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8EE0F" w14:textId="37F576CB" w:rsidR="00DB01D9" w:rsidRPr="00F707B2" w:rsidRDefault="00824291" w:rsidP="000B69A9">
      <w:pPr>
        <w:spacing w:after="0"/>
        <w:rPr>
          <w:rFonts w:asciiTheme="minorHAnsi" w:hAnsiTheme="minorHAnsi" w:cstheme="minorHAnsi"/>
          <w:b/>
          <w:color w:val="003B64"/>
          <w:sz w:val="28"/>
          <w:szCs w:val="28"/>
        </w:rPr>
      </w:pPr>
      <w:r w:rsidRPr="00F707B2">
        <w:rPr>
          <w:rFonts w:asciiTheme="minorHAnsi" w:hAnsiTheme="minorHAnsi" w:cstheme="minorHAnsi"/>
          <w:noProof/>
          <w:sz w:val="28"/>
          <w:szCs w:val="28"/>
        </w:rPr>
        <w:drawing>
          <wp:inline distT="0" distB="0" distL="0" distR="0" wp14:anchorId="5EDB2CF3" wp14:editId="19585300">
            <wp:extent cx="2001520" cy="577850"/>
            <wp:effectExtent l="0" t="0" r="0" b="0"/>
            <wp:docPr id="1" name="Pictur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4">
                      <a:hlinkClick r:id="rId10"/>
                    </pic:cNvPr>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1520" cy="577850"/>
                    </a:xfrm>
                    <a:prstGeom prst="rect">
                      <a:avLst/>
                    </a:prstGeom>
                    <a:noFill/>
                    <a:ln>
                      <a:noFill/>
                    </a:ln>
                  </pic:spPr>
                </pic:pic>
              </a:graphicData>
            </a:graphic>
          </wp:inline>
        </w:drawing>
      </w:r>
    </w:p>
    <w:p w14:paraId="1C2D5092" w14:textId="5C5EB17B" w:rsidR="00907941" w:rsidRPr="00F707B2" w:rsidRDefault="00E4487C" w:rsidP="00323A19">
      <w:pPr>
        <w:spacing w:after="0"/>
        <w:jc w:val="center"/>
        <w:rPr>
          <w:rStyle w:val="A12"/>
          <w:rFonts w:asciiTheme="minorHAnsi" w:hAnsiTheme="minorHAnsi" w:cstheme="minorHAnsi"/>
          <w:b/>
          <w:color w:val="auto"/>
          <w:sz w:val="36"/>
          <w:szCs w:val="36"/>
        </w:rPr>
      </w:pPr>
      <w:r w:rsidRPr="00F707B2">
        <w:rPr>
          <w:rFonts w:asciiTheme="minorHAnsi" w:hAnsiTheme="minorHAnsi" w:cstheme="minorHAnsi"/>
          <w:b/>
          <w:sz w:val="36"/>
          <w:szCs w:val="36"/>
        </w:rPr>
        <w:t>Fire</w:t>
      </w:r>
      <w:r w:rsidR="0028574E" w:rsidRPr="00F707B2">
        <w:rPr>
          <w:rFonts w:asciiTheme="minorHAnsi" w:hAnsiTheme="minorHAnsi" w:cstheme="minorHAnsi"/>
          <w:b/>
          <w:sz w:val="36"/>
          <w:szCs w:val="36"/>
        </w:rPr>
        <w:t xml:space="preserve"> Safety </w:t>
      </w:r>
      <w:r w:rsidR="00907941" w:rsidRPr="00F707B2">
        <w:rPr>
          <w:rFonts w:asciiTheme="minorHAnsi" w:hAnsiTheme="minorHAnsi" w:cstheme="minorHAnsi"/>
          <w:b/>
          <w:sz w:val="36"/>
          <w:szCs w:val="36"/>
        </w:rPr>
        <w:t>Policy</w:t>
      </w:r>
    </w:p>
    <w:p w14:paraId="3A468FB5" w14:textId="60C5B7E9" w:rsidR="00A577ED" w:rsidRPr="00F707B2" w:rsidRDefault="00A577ED" w:rsidP="000B69A9">
      <w:pPr>
        <w:pStyle w:val="Pa14"/>
        <w:spacing w:line="276" w:lineRule="auto"/>
        <w:rPr>
          <w:rStyle w:val="Hyperlink"/>
          <w:rFonts w:asciiTheme="minorHAnsi" w:hAnsiTheme="minorHAnsi" w:cstheme="minorHAnsi"/>
          <w:sz w:val="28"/>
          <w:szCs w:val="28"/>
        </w:rPr>
      </w:pPr>
      <w:r w:rsidRPr="00F707B2">
        <w:rPr>
          <w:rStyle w:val="A12"/>
          <w:rFonts w:asciiTheme="minorHAnsi" w:hAnsiTheme="minorHAnsi" w:cstheme="minorHAnsi"/>
          <w:sz w:val="28"/>
          <w:szCs w:val="28"/>
        </w:rPr>
        <w:t xml:space="preserve">If you need any information in a different format, for example large print, Braille, audio file or another language, please email </w:t>
      </w:r>
      <w:hyperlink r:id="rId12" w:history="1">
        <w:r w:rsidRPr="00F707B2">
          <w:rPr>
            <w:rStyle w:val="Hyperlink"/>
            <w:rFonts w:asciiTheme="minorHAnsi" w:hAnsiTheme="minorHAnsi" w:cstheme="minorHAnsi"/>
            <w:sz w:val="28"/>
            <w:szCs w:val="28"/>
          </w:rPr>
          <w:t>Communications@housing21.org.uk</w:t>
        </w:r>
      </w:hyperlink>
    </w:p>
    <w:p w14:paraId="4003DE95" w14:textId="0EF734A5" w:rsidR="00A577ED" w:rsidRPr="00F707B2" w:rsidRDefault="00A577ED" w:rsidP="000B69A9">
      <w:pPr>
        <w:pStyle w:val="Pa14"/>
        <w:spacing w:line="276" w:lineRule="auto"/>
        <w:rPr>
          <w:rStyle w:val="Hyperlink"/>
          <w:rFonts w:asciiTheme="minorHAnsi" w:hAnsiTheme="minorHAnsi" w:cstheme="minorHAnsi"/>
          <w:sz w:val="28"/>
          <w:szCs w:val="28"/>
        </w:rPr>
      </w:pPr>
    </w:p>
    <w:tbl>
      <w:tblPr>
        <w:tblStyle w:val="TableGrid"/>
        <w:tblW w:w="9776" w:type="dxa"/>
        <w:tblLook w:val="04A0" w:firstRow="1" w:lastRow="0" w:firstColumn="1" w:lastColumn="0" w:noHBand="0" w:noVBand="1"/>
      </w:tblPr>
      <w:tblGrid>
        <w:gridCol w:w="3823"/>
        <w:gridCol w:w="5953"/>
      </w:tblGrid>
      <w:tr w:rsidR="004C1A9D" w:rsidRPr="00F707B2" w14:paraId="49AC1A99" w14:textId="77777777" w:rsidTr="038D7491">
        <w:trPr>
          <w:trHeight w:val="408"/>
        </w:trPr>
        <w:tc>
          <w:tcPr>
            <w:tcW w:w="3823" w:type="dxa"/>
            <w:vAlign w:val="center"/>
          </w:tcPr>
          <w:p w14:paraId="6C60788A" w14:textId="0CFFB62D" w:rsidR="004C1A9D" w:rsidRPr="00F707B2" w:rsidRDefault="004C1A9D" w:rsidP="000B69A9">
            <w:pPr>
              <w:spacing w:after="0"/>
              <w:rPr>
                <w:rFonts w:asciiTheme="minorHAnsi" w:hAnsiTheme="minorHAnsi" w:cstheme="minorHAnsi"/>
                <w:b/>
                <w:bCs/>
                <w:sz w:val="28"/>
                <w:szCs w:val="28"/>
              </w:rPr>
            </w:pPr>
            <w:r w:rsidRPr="00F707B2">
              <w:rPr>
                <w:rFonts w:asciiTheme="minorHAnsi" w:hAnsiTheme="minorHAnsi" w:cstheme="minorHAnsi"/>
                <w:b/>
                <w:bCs/>
                <w:sz w:val="28"/>
                <w:szCs w:val="28"/>
              </w:rPr>
              <w:t>Version</w:t>
            </w:r>
            <w:r w:rsidR="00271C6C" w:rsidRPr="00F707B2">
              <w:rPr>
                <w:rFonts w:asciiTheme="minorHAnsi" w:hAnsiTheme="minorHAnsi" w:cstheme="minorHAnsi"/>
                <w:b/>
                <w:bCs/>
                <w:sz w:val="28"/>
                <w:szCs w:val="28"/>
              </w:rPr>
              <w:t xml:space="preserve"> number</w:t>
            </w:r>
          </w:p>
        </w:tc>
        <w:tc>
          <w:tcPr>
            <w:tcW w:w="5953" w:type="dxa"/>
            <w:vAlign w:val="center"/>
          </w:tcPr>
          <w:p w14:paraId="4BFD261E" w14:textId="1E861FE6" w:rsidR="004C1A9D" w:rsidRPr="00F707B2" w:rsidRDefault="00323A19" w:rsidP="000B69A9">
            <w:pPr>
              <w:spacing w:after="0"/>
              <w:rPr>
                <w:rFonts w:asciiTheme="minorHAnsi" w:hAnsiTheme="minorHAnsi" w:cstheme="minorHAnsi"/>
                <w:sz w:val="28"/>
                <w:szCs w:val="28"/>
              </w:rPr>
            </w:pPr>
            <w:r w:rsidRPr="00F707B2">
              <w:rPr>
                <w:rFonts w:asciiTheme="minorHAnsi" w:hAnsiTheme="minorHAnsi" w:cstheme="minorHAnsi"/>
                <w:sz w:val="28"/>
                <w:szCs w:val="28"/>
              </w:rPr>
              <w:t>4</w:t>
            </w:r>
            <w:r w:rsidR="004C69F2" w:rsidRPr="00F707B2">
              <w:rPr>
                <w:rFonts w:asciiTheme="minorHAnsi" w:hAnsiTheme="minorHAnsi" w:cstheme="minorHAnsi"/>
                <w:sz w:val="28"/>
                <w:szCs w:val="28"/>
              </w:rPr>
              <w:t>.0</w:t>
            </w:r>
          </w:p>
        </w:tc>
      </w:tr>
      <w:tr w:rsidR="004C1A9D" w:rsidRPr="00F707B2" w14:paraId="76567972" w14:textId="77777777" w:rsidTr="038D7491">
        <w:trPr>
          <w:trHeight w:val="415"/>
        </w:trPr>
        <w:tc>
          <w:tcPr>
            <w:tcW w:w="3823" w:type="dxa"/>
            <w:vAlign w:val="center"/>
          </w:tcPr>
          <w:p w14:paraId="0D8AEA3D" w14:textId="673339B2" w:rsidR="004C1A9D" w:rsidRPr="00F707B2" w:rsidRDefault="004C1A9D" w:rsidP="000B69A9">
            <w:pPr>
              <w:spacing w:after="0"/>
              <w:rPr>
                <w:rFonts w:asciiTheme="minorHAnsi" w:hAnsiTheme="minorHAnsi" w:cstheme="minorHAnsi"/>
                <w:b/>
                <w:bCs/>
                <w:sz w:val="28"/>
                <w:szCs w:val="28"/>
              </w:rPr>
            </w:pPr>
            <w:r w:rsidRPr="00F707B2">
              <w:rPr>
                <w:rFonts w:asciiTheme="minorHAnsi" w:hAnsiTheme="minorHAnsi" w:cstheme="minorHAnsi"/>
                <w:b/>
                <w:bCs/>
                <w:sz w:val="28"/>
                <w:szCs w:val="28"/>
              </w:rPr>
              <w:t>Issue date</w:t>
            </w:r>
          </w:p>
        </w:tc>
        <w:tc>
          <w:tcPr>
            <w:tcW w:w="5953" w:type="dxa"/>
            <w:vAlign w:val="center"/>
          </w:tcPr>
          <w:p w14:paraId="2548D66A" w14:textId="56A085F6" w:rsidR="004C1A9D" w:rsidRPr="00F707B2" w:rsidRDefault="3B1F1F1D" w:rsidP="038D7491">
            <w:pPr>
              <w:spacing w:after="0"/>
              <w:rPr>
                <w:rFonts w:asciiTheme="minorHAnsi" w:hAnsiTheme="minorHAnsi" w:cstheme="minorBidi"/>
                <w:sz w:val="28"/>
                <w:szCs w:val="28"/>
              </w:rPr>
            </w:pPr>
            <w:r w:rsidRPr="00F707B2">
              <w:rPr>
                <w:rFonts w:asciiTheme="minorHAnsi" w:hAnsiTheme="minorHAnsi" w:cstheme="minorBidi"/>
                <w:sz w:val="28"/>
                <w:szCs w:val="28"/>
              </w:rPr>
              <w:t>June</w:t>
            </w:r>
            <w:r w:rsidR="004C69F2" w:rsidRPr="00F707B2">
              <w:rPr>
                <w:rFonts w:asciiTheme="minorHAnsi" w:hAnsiTheme="minorHAnsi" w:cstheme="minorBidi"/>
                <w:sz w:val="28"/>
                <w:szCs w:val="28"/>
              </w:rPr>
              <w:t xml:space="preserve"> 2025</w:t>
            </w:r>
          </w:p>
        </w:tc>
      </w:tr>
      <w:tr w:rsidR="004C1A9D" w:rsidRPr="00F707B2" w14:paraId="08780716" w14:textId="77777777" w:rsidTr="038D7491">
        <w:trPr>
          <w:trHeight w:val="421"/>
        </w:trPr>
        <w:tc>
          <w:tcPr>
            <w:tcW w:w="3823" w:type="dxa"/>
            <w:vAlign w:val="center"/>
          </w:tcPr>
          <w:p w14:paraId="2531EAE1" w14:textId="5BDAEAD0" w:rsidR="004C1A9D" w:rsidRPr="00F707B2" w:rsidRDefault="004C1A9D" w:rsidP="000B69A9">
            <w:pPr>
              <w:spacing w:after="0"/>
              <w:rPr>
                <w:rFonts w:asciiTheme="minorHAnsi" w:hAnsiTheme="minorHAnsi" w:cstheme="minorHAnsi"/>
                <w:b/>
                <w:bCs/>
                <w:sz w:val="28"/>
                <w:szCs w:val="28"/>
              </w:rPr>
            </w:pPr>
            <w:r w:rsidRPr="00F707B2">
              <w:rPr>
                <w:rFonts w:asciiTheme="minorHAnsi" w:hAnsiTheme="minorHAnsi" w:cstheme="minorHAnsi"/>
                <w:b/>
                <w:bCs/>
                <w:sz w:val="28"/>
                <w:szCs w:val="28"/>
              </w:rPr>
              <w:t>Review date</w:t>
            </w:r>
          </w:p>
        </w:tc>
        <w:tc>
          <w:tcPr>
            <w:tcW w:w="5953" w:type="dxa"/>
            <w:vAlign w:val="center"/>
          </w:tcPr>
          <w:p w14:paraId="070C9335" w14:textId="3FCBF6D7" w:rsidR="004C1A9D" w:rsidRPr="00F707B2" w:rsidRDefault="7C20749A" w:rsidP="038D7491">
            <w:pPr>
              <w:spacing w:after="0"/>
              <w:rPr>
                <w:rFonts w:asciiTheme="minorHAnsi" w:hAnsiTheme="minorHAnsi" w:cstheme="minorBidi"/>
                <w:sz w:val="28"/>
                <w:szCs w:val="28"/>
              </w:rPr>
            </w:pPr>
            <w:r w:rsidRPr="00F707B2">
              <w:rPr>
                <w:rFonts w:asciiTheme="minorHAnsi" w:hAnsiTheme="minorHAnsi" w:cstheme="minorBidi"/>
                <w:sz w:val="28"/>
                <w:szCs w:val="28"/>
              </w:rPr>
              <w:t>June</w:t>
            </w:r>
            <w:r w:rsidR="00681D3A" w:rsidRPr="00F707B2">
              <w:rPr>
                <w:rFonts w:asciiTheme="minorHAnsi" w:hAnsiTheme="minorHAnsi" w:cstheme="minorBidi"/>
                <w:sz w:val="28"/>
                <w:szCs w:val="28"/>
              </w:rPr>
              <w:t xml:space="preserve"> 202</w:t>
            </w:r>
            <w:r w:rsidR="004C69F2" w:rsidRPr="00F707B2">
              <w:rPr>
                <w:rFonts w:asciiTheme="minorHAnsi" w:hAnsiTheme="minorHAnsi" w:cstheme="minorBidi"/>
                <w:sz w:val="28"/>
                <w:szCs w:val="28"/>
              </w:rPr>
              <w:t>8</w:t>
            </w:r>
          </w:p>
        </w:tc>
      </w:tr>
      <w:tr w:rsidR="004C1A9D" w:rsidRPr="00F707B2" w14:paraId="596D6646" w14:textId="77777777" w:rsidTr="038D7491">
        <w:trPr>
          <w:trHeight w:val="398"/>
        </w:trPr>
        <w:tc>
          <w:tcPr>
            <w:tcW w:w="3823" w:type="dxa"/>
            <w:vAlign w:val="center"/>
          </w:tcPr>
          <w:p w14:paraId="26E78288" w14:textId="493A17A9" w:rsidR="004C1A9D" w:rsidRPr="00F707B2" w:rsidRDefault="004C1A9D" w:rsidP="000B69A9">
            <w:pPr>
              <w:spacing w:after="0"/>
              <w:rPr>
                <w:rFonts w:asciiTheme="minorHAnsi" w:hAnsiTheme="minorHAnsi" w:cstheme="minorHAnsi"/>
                <w:b/>
                <w:bCs/>
                <w:sz w:val="28"/>
                <w:szCs w:val="28"/>
              </w:rPr>
            </w:pPr>
            <w:r w:rsidRPr="00F707B2">
              <w:rPr>
                <w:rFonts w:asciiTheme="minorHAnsi" w:hAnsiTheme="minorHAnsi" w:cstheme="minorHAnsi"/>
                <w:b/>
                <w:bCs/>
                <w:sz w:val="28"/>
                <w:szCs w:val="28"/>
              </w:rPr>
              <w:t>Board approval required?</w:t>
            </w:r>
          </w:p>
        </w:tc>
        <w:tc>
          <w:tcPr>
            <w:tcW w:w="5953" w:type="dxa"/>
            <w:vAlign w:val="center"/>
          </w:tcPr>
          <w:p w14:paraId="1A8773AD" w14:textId="4ACCF670" w:rsidR="004C1A9D" w:rsidRPr="00F707B2" w:rsidRDefault="002764A3" w:rsidP="000B69A9">
            <w:pPr>
              <w:spacing w:after="0"/>
              <w:rPr>
                <w:rFonts w:asciiTheme="minorHAnsi" w:hAnsiTheme="minorHAnsi" w:cstheme="minorHAnsi"/>
                <w:sz w:val="28"/>
                <w:szCs w:val="28"/>
              </w:rPr>
            </w:pPr>
            <w:r w:rsidRPr="00F707B2">
              <w:rPr>
                <w:rFonts w:asciiTheme="minorHAnsi" w:hAnsiTheme="minorHAnsi" w:cstheme="minorHAnsi"/>
                <w:sz w:val="28"/>
                <w:szCs w:val="28"/>
              </w:rPr>
              <w:t>Yes</w:t>
            </w:r>
          </w:p>
        </w:tc>
      </w:tr>
      <w:tr w:rsidR="004C1A9D" w:rsidRPr="00F707B2" w14:paraId="1D4CD84E" w14:textId="77777777" w:rsidTr="038D7491">
        <w:trPr>
          <w:trHeight w:val="418"/>
        </w:trPr>
        <w:tc>
          <w:tcPr>
            <w:tcW w:w="3823" w:type="dxa"/>
            <w:vAlign w:val="center"/>
          </w:tcPr>
          <w:p w14:paraId="69918A2B" w14:textId="5DBB1F9D" w:rsidR="004C1A9D" w:rsidRPr="00F707B2" w:rsidRDefault="004C1A9D" w:rsidP="000B69A9">
            <w:pPr>
              <w:spacing w:after="0"/>
              <w:rPr>
                <w:rFonts w:asciiTheme="minorHAnsi" w:hAnsiTheme="minorHAnsi" w:cstheme="minorHAnsi"/>
                <w:b/>
                <w:bCs/>
                <w:sz w:val="28"/>
                <w:szCs w:val="28"/>
              </w:rPr>
            </w:pPr>
            <w:r w:rsidRPr="00F707B2">
              <w:rPr>
                <w:rFonts w:asciiTheme="minorHAnsi" w:hAnsiTheme="minorHAnsi" w:cstheme="minorHAnsi"/>
                <w:b/>
                <w:bCs/>
                <w:sz w:val="28"/>
                <w:szCs w:val="28"/>
              </w:rPr>
              <w:t xml:space="preserve">If yes, </w:t>
            </w:r>
            <w:r w:rsidR="00C75FF6" w:rsidRPr="00F707B2">
              <w:rPr>
                <w:rFonts w:asciiTheme="minorHAnsi" w:hAnsiTheme="minorHAnsi" w:cstheme="minorHAnsi"/>
                <w:b/>
                <w:bCs/>
                <w:sz w:val="28"/>
                <w:szCs w:val="28"/>
              </w:rPr>
              <w:t>date approved by Board</w:t>
            </w:r>
          </w:p>
        </w:tc>
        <w:tc>
          <w:tcPr>
            <w:tcW w:w="5953" w:type="dxa"/>
            <w:vAlign w:val="center"/>
          </w:tcPr>
          <w:p w14:paraId="0F6E80B8" w14:textId="195D3A27" w:rsidR="004C1A9D" w:rsidRPr="00F707B2" w:rsidRDefault="49D93477" w:rsidP="179ACA22">
            <w:pPr>
              <w:spacing w:after="0"/>
              <w:rPr>
                <w:rFonts w:asciiTheme="minorHAnsi" w:hAnsiTheme="minorHAnsi" w:cstheme="minorBidi"/>
                <w:sz w:val="28"/>
                <w:szCs w:val="28"/>
              </w:rPr>
            </w:pPr>
            <w:r w:rsidRPr="00F707B2">
              <w:rPr>
                <w:rFonts w:asciiTheme="minorHAnsi" w:hAnsiTheme="minorHAnsi" w:cstheme="minorBidi"/>
                <w:sz w:val="28"/>
                <w:szCs w:val="28"/>
              </w:rPr>
              <w:t>May 2025</w:t>
            </w:r>
          </w:p>
        </w:tc>
      </w:tr>
      <w:tr w:rsidR="00C75FF6" w:rsidRPr="00F707B2" w14:paraId="715A55BA" w14:textId="77777777" w:rsidTr="038D7491">
        <w:trPr>
          <w:trHeight w:val="411"/>
        </w:trPr>
        <w:tc>
          <w:tcPr>
            <w:tcW w:w="3823" w:type="dxa"/>
            <w:vAlign w:val="center"/>
          </w:tcPr>
          <w:p w14:paraId="1FF8DFDA" w14:textId="745DBDA6" w:rsidR="00C75FF6" w:rsidRPr="00F707B2" w:rsidRDefault="00C75FF6" w:rsidP="000B69A9">
            <w:pPr>
              <w:spacing w:after="0"/>
              <w:rPr>
                <w:rFonts w:asciiTheme="minorHAnsi" w:hAnsiTheme="minorHAnsi" w:cstheme="minorHAnsi"/>
                <w:b/>
                <w:bCs/>
                <w:sz w:val="28"/>
                <w:szCs w:val="28"/>
              </w:rPr>
            </w:pPr>
            <w:r w:rsidRPr="00F707B2">
              <w:rPr>
                <w:rFonts w:asciiTheme="minorHAnsi" w:hAnsiTheme="minorHAnsi" w:cstheme="minorHAnsi"/>
                <w:b/>
                <w:bCs/>
                <w:sz w:val="28"/>
                <w:szCs w:val="28"/>
              </w:rPr>
              <w:t>Author’s name and job title</w:t>
            </w:r>
          </w:p>
        </w:tc>
        <w:tc>
          <w:tcPr>
            <w:tcW w:w="5953" w:type="dxa"/>
            <w:vAlign w:val="center"/>
          </w:tcPr>
          <w:p w14:paraId="29B073E1" w14:textId="1532F840" w:rsidR="00C75FF6" w:rsidRPr="00F707B2" w:rsidRDefault="00681D3A" w:rsidP="000B69A9">
            <w:pPr>
              <w:spacing w:after="0"/>
              <w:rPr>
                <w:rFonts w:asciiTheme="minorHAnsi" w:hAnsiTheme="minorHAnsi" w:cstheme="minorHAnsi"/>
                <w:sz w:val="28"/>
                <w:szCs w:val="28"/>
              </w:rPr>
            </w:pPr>
            <w:r w:rsidRPr="00F707B2">
              <w:rPr>
                <w:rFonts w:asciiTheme="minorHAnsi" w:hAnsiTheme="minorHAnsi" w:cstheme="minorHAnsi"/>
                <w:sz w:val="28"/>
                <w:szCs w:val="28"/>
              </w:rPr>
              <w:t xml:space="preserve">Alicia Wheeler, National Health </w:t>
            </w:r>
            <w:r w:rsidR="00B2347B" w:rsidRPr="00F707B2">
              <w:rPr>
                <w:rFonts w:asciiTheme="minorHAnsi" w:hAnsiTheme="minorHAnsi" w:cstheme="minorHAnsi"/>
                <w:sz w:val="28"/>
                <w:szCs w:val="28"/>
              </w:rPr>
              <w:t>and</w:t>
            </w:r>
            <w:r w:rsidRPr="00F707B2">
              <w:rPr>
                <w:rFonts w:asciiTheme="minorHAnsi" w:hAnsiTheme="minorHAnsi" w:cstheme="minorHAnsi"/>
                <w:sz w:val="28"/>
                <w:szCs w:val="28"/>
              </w:rPr>
              <w:t xml:space="preserve"> Safety Manager</w:t>
            </w:r>
          </w:p>
        </w:tc>
      </w:tr>
      <w:tr w:rsidR="00C75FF6" w:rsidRPr="00F707B2" w14:paraId="71A1856E" w14:textId="77777777" w:rsidTr="038D7491">
        <w:trPr>
          <w:trHeight w:val="417"/>
        </w:trPr>
        <w:tc>
          <w:tcPr>
            <w:tcW w:w="3823" w:type="dxa"/>
            <w:vAlign w:val="center"/>
          </w:tcPr>
          <w:p w14:paraId="7B28BE02" w14:textId="368B0853" w:rsidR="00C75FF6" w:rsidRPr="00F707B2" w:rsidRDefault="00C75FF6" w:rsidP="000B69A9">
            <w:pPr>
              <w:spacing w:after="0"/>
              <w:rPr>
                <w:rFonts w:asciiTheme="minorHAnsi" w:hAnsiTheme="minorHAnsi" w:cstheme="minorHAnsi"/>
                <w:b/>
                <w:bCs/>
                <w:sz w:val="28"/>
                <w:szCs w:val="28"/>
              </w:rPr>
            </w:pPr>
            <w:r w:rsidRPr="00F707B2">
              <w:rPr>
                <w:rFonts w:asciiTheme="minorHAnsi" w:hAnsiTheme="minorHAnsi" w:cstheme="minorHAnsi"/>
                <w:b/>
                <w:bCs/>
                <w:sz w:val="28"/>
                <w:szCs w:val="28"/>
              </w:rPr>
              <w:t>Policy owner and job title</w:t>
            </w:r>
          </w:p>
        </w:tc>
        <w:tc>
          <w:tcPr>
            <w:tcW w:w="5953" w:type="dxa"/>
            <w:vAlign w:val="center"/>
          </w:tcPr>
          <w:p w14:paraId="650E5360" w14:textId="569870F4" w:rsidR="00C75FF6" w:rsidRPr="00F707B2" w:rsidRDefault="00E36CF4" w:rsidP="000B69A9">
            <w:pPr>
              <w:spacing w:after="0"/>
              <w:rPr>
                <w:rFonts w:asciiTheme="minorHAnsi" w:hAnsiTheme="minorHAnsi" w:cstheme="minorHAnsi"/>
                <w:sz w:val="28"/>
                <w:szCs w:val="28"/>
              </w:rPr>
            </w:pPr>
            <w:r w:rsidRPr="00F707B2">
              <w:rPr>
                <w:rFonts w:asciiTheme="minorHAnsi" w:hAnsiTheme="minorHAnsi" w:cstheme="minorHAnsi"/>
                <w:sz w:val="28"/>
                <w:szCs w:val="28"/>
              </w:rPr>
              <w:t>Tony Tench, Deputy Chief Executive</w:t>
            </w:r>
          </w:p>
        </w:tc>
      </w:tr>
      <w:tr w:rsidR="00037D19" w:rsidRPr="00F707B2" w14:paraId="078EED1B" w14:textId="77777777" w:rsidTr="038D7491">
        <w:trPr>
          <w:trHeight w:val="706"/>
        </w:trPr>
        <w:tc>
          <w:tcPr>
            <w:tcW w:w="3823" w:type="dxa"/>
            <w:vAlign w:val="center"/>
          </w:tcPr>
          <w:p w14:paraId="60F71ED2" w14:textId="43BFE1AE" w:rsidR="00037D19" w:rsidRPr="00F707B2" w:rsidRDefault="00037D19" w:rsidP="000B69A9">
            <w:pPr>
              <w:spacing w:after="0"/>
              <w:rPr>
                <w:rFonts w:asciiTheme="minorHAnsi" w:hAnsiTheme="minorHAnsi" w:cstheme="minorHAnsi"/>
                <w:b/>
                <w:bCs/>
                <w:sz w:val="28"/>
                <w:szCs w:val="28"/>
              </w:rPr>
            </w:pPr>
            <w:r w:rsidRPr="00F707B2">
              <w:rPr>
                <w:rFonts w:asciiTheme="minorHAnsi" w:hAnsiTheme="minorHAnsi" w:cstheme="minorHAnsi"/>
                <w:b/>
                <w:bCs/>
                <w:sz w:val="28"/>
                <w:szCs w:val="28"/>
              </w:rPr>
              <w:t>Reviewed by</w:t>
            </w:r>
          </w:p>
        </w:tc>
        <w:tc>
          <w:tcPr>
            <w:tcW w:w="5953" w:type="dxa"/>
            <w:vAlign w:val="center"/>
          </w:tcPr>
          <w:p w14:paraId="0366531B" w14:textId="76E76FCB" w:rsidR="00037D19" w:rsidRPr="00F707B2" w:rsidRDefault="008739E2" w:rsidP="000B69A9">
            <w:pPr>
              <w:spacing w:after="0"/>
              <w:rPr>
                <w:rFonts w:asciiTheme="minorHAnsi" w:hAnsiTheme="minorHAnsi" w:cstheme="minorHAnsi"/>
                <w:sz w:val="28"/>
                <w:szCs w:val="28"/>
              </w:rPr>
            </w:pPr>
            <w:r w:rsidRPr="00F707B2">
              <w:rPr>
                <w:rFonts w:asciiTheme="minorHAnsi" w:hAnsiTheme="minorHAnsi" w:cstheme="minorHAnsi"/>
                <w:sz w:val="28"/>
                <w:szCs w:val="28"/>
              </w:rPr>
              <w:t>Wayne Pringle, Station Commander – PAS Manager, Cambridgeshire Fire and Rescue Service</w:t>
            </w:r>
          </w:p>
        </w:tc>
      </w:tr>
      <w:tr w:rsidR="00EA6E8A" w:rsidRPr="00F707B2" w14:paraId="166FB3CC" w14:textId="77777777" w:rsidTr="038D7491">
        <w:trPr>
          <w:trHeight w:val="419"/>
        </w:trPr>
        <w:tc>
          <w:tcPr>
            <w:tcW w:w="3823" w:type="dxa"/>
            <w:vAlign w:val="center"/>
          </w:tcPr>
          <w:p w14:paraId="0DE937A2" w14:textId="4F279155" w:rsidR="00EA6E8A" w:rsidRPr="00F707B2" w:rsidRDefault="00EA6E8A" w:rsidP="000B69A9">
            <w:pPr>
              <w:spacing w:after="0"/>
              <w:rPr>
                <w:rFonts w:asciiTheme="minorHAnsi" w:hAnsiTheme="minorHAnsi" w:cstheme="minorHAnsi"/>
                <w:b/>
                <w:bCs/>
                <w:sz w:val="28"/>
                <w:szCs w:val="28"/>
              </w:rPr>
            </w:pPr>
            <w:r w:rsidRPr="00F707B2">
              <w:rPr>
                <w:rFonts w:asciiTheme="minorHAnsi" w:hAnsiTheme="minorHAnsi" w:cstheme="minorHAnsi"/>
                <w:b/>
                <w:bCs/>
                <w:sz w:val="28"/>
                <w:szCs w:val="28"/>
              </w:rPr>
              <w:t xml:space="preserve">Policy </w:t>
            </w:r>
            <w:r w:rsidR="00323FBD" w:rsidRPr="00F707B2">
              <w:rPr>
                <w:rFonts w:asciiTheme="minorHAnsi" w:hAnsiTheme="minorHAnsi" w:cstheme="minorHAnsi"/>
                <w:b/>
                <w:bCs/>
                <w:sz w:val="28"/>
                <w:szCs w:val="28"/>
              </w:rPr>
              <w:t xml:space="preserve">Steering </w:t>
            </w:r>
            <w:r w:rsidRPr="00F707B2">
              <w:rPr>
                <w:rFonts w:asciiTheme="minorHAnsi" w:hAnsiTheme="minorHAnsi" w:cstheme="minorHAnsi"/>
                <w:b/>
                <w:bCs/>
                <w:sz w:val="28"/>
                <w:szCs w:val="28"/>
              </w:rPr>
              <w:t>Group approval date</w:t>
            </w:r>
          </w:p>
        </w:tc>
        <w:tc>
          <w:tcPr>
            <w:tcW w:w="5953" w:type="dxa"/>
            <w:vAlign w:val="center"/>
          </w:tcPr>
          <w:p w14:paraId="4707EF2F" w14:textId="241A17E1" w:rsidR="00EA6E8A" w:rsidRPr="00F707B2" w:rsidRDefault="2B3B66A0" w:rsidP="179ACA22">
            <w:pPr>
              <w:spacing w:after="0"/>
              <w:rPr>
                <w:rFonts w:asciiTheme="minorHAnsi" w:hAnsiTheme="minorHAnsi" w:cstheme="minorBidi"/>
                <w:sz w:val="28"/>
                <w:szCs w:val="28"/>
              </w:rPr>
            </w:pPr>
            <w:r w:rsidRPr="00F707B2">
              <w:rPr>
                <w:rFonts w:asciiTheme="minorHAnsi" w:hAnsiTheme="minorHAnsi" w:cstheme="minorBidi"/>
                <w:sz w:val="28"/>
                <w:szCs w:val="28"/>
              </w:rPr>
              <w:t>July 2025</w:t>
            </w:r>
          </w:p>
        </w:tc>
      </w:tr>
    </w:tbl>
    <w:p w14:paraId="5AB7392D" w14:textId="77777777" w:rsidR="003378AA" w:rsidRPr="00F707B2" w:rsidRDefault="003378AA" w:rsidP="00B2197B">
      <w:pPr>
        <w:pStyle w:val="ListParagraph"/>
        <w:ind w:left="0"/>
        <w:rPr>
          <w:rFonts w:asciiTheme="minorHAnsi" w:hAnsiTheme="minorHAnsi" w:cstheme="minorHAnsi"/>
          <w:b/>
          <w:color w:val="0070C0"/>
          <w:sz w:val="28"/>
          <w:szCs w:val="28"/>
        </w:rPr>
      </w:pPr>
    </w:p>
    <w:p w14:paraId="105CE294" w14:textId="6B5298A7" w:rsidR="00B2197B" w:rsidRPr="00F707B2" w:rsidRDefault="00A577ED" w:rsidP="00B2197B">
      <w:pPr>
        <w:pStyle w:val="ListParagraph"/>
        <w:ind w:left="0"/>
        <w:rPr>
          <w:rFonts w:asciiTheme="minorHAnsi" w:eastAsiaTheme="minorHAnsi" w:hAnsiTheme="minorHAnsi" w:cstheme="minorHAnsi"/>
          <w:b/>
          <w:color w:val="0070C0"/>
          <w:sz w:val="28"/>
          <w:szCs w:val="28"/>
        </w:rPr>
      </w:pPr>
      <w:r w:rsidRPr="00F707B2">
        <w:rPr>
          <w:rFonts w:asciiTheme="minorHAnsi" w:hAnsiTheme="minorHAnsi" w:cstheme="minorHAnsi"/>
          <w:b/>
          <w:color w:val="0070C0"/>
          <w:sz w:val="28"/>
          <w:szCs w:val="28"/>
        </w:rPr>
        <w:t>Sum</w:t>
      </w:r>
      <w:r w:rsidR="00B2197B" w:rsidRPr="00F707B2">
        <w:rPr>
          <w:rFonts w:asciiTheme="minorHAnsi" w:eastAsiaTheme="minorHAnsi" w:hAnsiTheme="minorHAnsi" w:cstheme="minorHAnsi"/>
          <w:b/>
          <w:color w:val="0070C0"/>
          <w:sz w:val="28"/>
          <w:szCs w:val="28"/>
        </w:rPr>
        <w:t>mary</w:t>
      </w:r>
    </w:p>
    <w:p w14:paraId="2C9EFA54" w14:textId="77777777" w:rsidR="00B2197B" w:rsidRPr="00F707B2" w:rsidRDefault="00B2197B" w:rsidP="00B2197B">
      <w:pPr>
        <w:pStyle w:val="ListParagraph"/>
        <w:ind w:left="0"/>
        <w:rPr>
          <w:rFonts w:asciiTheme="minorHAnsi" w:eastAsiaTheme="minorHAnsi" w:hAnsiTheme="minorHAnsi" w:cstheme="minorHAnsi"/>
          <w:sz w:val="28"/>
          <w:szCs w:val="28"/>
        </w:rPr>
      </w:pPr>
    </w:p>
    <w:p w14:paraId="46D51FEE" w14:textId="566CF279" w:rsidR="00B2197B" w:rsidRPr="00F707B2" w:rsidRDefault="00B2197B" w:rsidP="00B2197B">
      <w:pPr>
        <w:pStyle w:val="ListParagraph"/>
        <w:ind w:left="0"/>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t>Housing 21 (H21) is committed to ensuring that our residents’ homes and office premises are safe and secure place in which to live and work.  We aim to ensure that so far as reasonably practicable our residents, employees, contractors, and public are not exposed to any risks to their health and safety from fire.</w:t>
      </w:r>
    </w:p>
    <w:p w14:paraId="4693FA9E" w14:textId="77777777" w:rsidR="00B2197B" w:rsidRPr="00F707B2" w:rsidRDefault="00B2197B" w:rsidP="00B2197B">
      <w:pPr>
        <w:spacing w:after="160"/>
        <w:contextualSpacing/>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t>This policy supports us to meet our obligations as a responsible landlord and employer and provides assurance that fire safety is appropriately managed throughout the organisation.</w:t>
      </w:r>
    </w:p>
    <w:p w14:paraId="3602593D" w14:textId="77777777" w:rsidR="00B2197B" w:rsidRPr="00F707B2" w:rsidRDefault="00B2197B" w:rsidP="00B2197B">
      <w:pPr>
        <w:spacing w:after="160"/>
        <w:contextualSpacing/>
        <w:rPr>
          <w:rFonts w:asciiTheme="minorHAnsi" w:eastAsiaTheme="minorHAnsi" w:hAnsiTheme="minorHAnsi" w:cstheme="minorHAnsi"/>
          <w:sz w:val="28"/>
          <w:szCs w:val="28"/>
        </w:rPr>
      </w:pPr>
    </w:p>
    <w:p w14:paraId="13264AD6" w14:textId="77777777" w:rsidR="00B2197B" w:rsidRPr="00F707B2" w:rsidRDefault="00B2197B" w:rsidP="00B2197B">
      <w:pPr>
        <w:spacing w:after="160"/>
        <w:contextualSpacing/>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t>This policy applies to all property owned, leased, or managed by Housing 21 and to all employees who will be expected to meet their fire safety responsibilities.</w:t>
      </w:r>
    </w:p>
    <w:p w14:paraId="1F4CA5BA" w14:textId="74ED8D80" w:rsidR="00A577ED" w:rsidRPr="00F707B2" w:rsidRDefault="00B2197B" w:rsidP="00B2197B">
      <w:pPr>
        <w:pStyle w:val="Heading1"/>
        <w:spacing w:after="240"/>
        <w:rPr>
          <w:rFonts w:asciiTheme="minorHAnsi" w:eastAsia="Calibri" w:hAnsiTheme="minorHAnsi" w:cstheme="minorHAnsi"/>
          <w:b/>
          <w:color w:val="0070C0"/>
          <w:sz w:val="28"/>
          <w:szCs w:val="28"/>
        </w:rPr>
      </w:pPr>
      <w:r w:rsidRPr="00F707B2">
        <w:rPr>
          <w:rFonts w:asciiTheme="minorHAnsi" w:eastAsiaTheme="minorHAnsi" w:hAnsiTheme="minorHAnsi" w:cstheme="minorHAnsi"/>
          <w:color w:val="auto"/>
          <w:sz w:val="28"/>
          <w:szCs w:val="28"/>
        </w:rPr>
        <w:lastRenderedPageBreak/>
        <w:t>This policy has been drafted in consultation with and approved by our Primary Authority, Cambridgeshire Fire and Rescue Service (created 23 December 2014).</w:t>
      </w:r>
    </w:p>
    <w:p w14:paraId="3A8BE826" w14:textId="77777777" w:rsidR="00F90FC5" w:rsidRPr="00F707B2" w:rsidRDefault="00F90FC5" w:rsidP="00F90FC5">
      <w:pPr>
        <w:pStyle w:val="Heading1"/>
        <w:spacing w:after="240"/>
        <w:rPr>
          <w:rFonts w:asciiTheme="minorHAnsi" w:hAnsiTheme="minorHAnsi" w:cstheme="minorHAnsi"/>
          <w:b/>
          <w:bCs/>
          <w:color w:val="0070C0"/>
          <w:sz w:val="28"/>
          <w:szCs w:val="28"/>
        </w:rPr>
      </w:pPr>
      <w:r w:rsidRPr="00F707B2">
        <w:rPr>
          <w:rFonts w:asciiTheme="minorHAnsi" w:hAnsiTheme="minorHAnsi" w:cstheme="minorHAnsi"/>
          <w:b/>
          <w:bCs/>
          <w:color w:val="0070C0"/>
          <w:sz w:val="28"/>
          <w:szCs w:val="28"/>
        </w:rPr>
        <w:t>Respect, Inclusion and Wellbeing</w:t>
      </w:r>
    </w:p>
    <w:p w14:paraId="2455C123" w14:textId="77777777" w:rsidR="00F90FC5" w:rsidRPr="00F707B2" w:rsidRDefault="00F90FC5" w:rsidP="00F90FC5">
      <w:pPr>
        <w:spacing w:after="240"/>
        <w:rPr>
          <w:rFonts w:asciiTheme="minorHAnsi" w:hAnsiTheme="minorHAnsi" w:cstheme="minorHAnsi"/>
          <w:color w:val="000000" w:themeColor="text1"/>
          <w:sz w:val="28"/>
          <w:szCs w:val="28"/>
        </w:rPr>
      </w:pPr>
      <w:r w:rsidRPr="00F707B2">
        <w:rPr>
          <w:rFonts w:asciiTheme="minorHAnsi" w:hAnsiTheme="minorHAnsi" w:cstheme="minorHAnsi"/>
          <w:color w:val="000000" w:themeColor="text1"/>
          <w:sz w:val="28"/>
          <w:szCs w:val="28"/>
        </w:rPr>
        <w:t>Housing 21 aspires to embed Respect, Inclusion and Wellbeing within all our organisational activities to enable these principles to become part of our everyday processes.</w:t>
      </w:r>
    </w:p>
    <w:p w14:paraId="08DF328F" w14:textId="77777777" w:rsidR="00F90FC5" w:rsidRPr="00F707B2" w:rsidRDefault="00F90FC5" w:rsidP="00F90FC5">
      <w:pPr>
        <w:spacing w:after="240"/>
        <w:rPr>
          <w:rFonts w:asciiTheme="minorHAnsi" w:hAnsiTheme="minorHAnsi" w:cstheme="minorHAnsi"/>
          <w:color w:val="000000" w:themeColor="text1"/>
          <w:sz w:val="28"/>
          <w:szCs w:val="28"/>
        </w:rPr>
      </w:pPr>
      <w:r w:rsidRPr="00F707B2">
        <w:rPr>
          <w:rFonts w:asciiTheme="minorHAnsi" w:hAnsiTheme="minorHAnsi" w:cstheme="minorHAnsi"/>
          <w:color w:val="000000" w:themeColor="text1"/>
          <w:sz w:val="28"/>
          <w:szCs w:val="28"/>
        </w:rPr>
        <w:t>The organisation recognises the unique risks faced by minority groups, including violence and theft and that lone workers may be more vulnerable to these risks due to factors such as disability, transition or being transgender.</w:t>
      </w:r>
    </w:p>
    <w:p w14:paraId="0705DDB9" w14:textId="77777777" w:rsidR="00A60591" w:rsidRPr="00F707B2" w:rsidRDefault="00A60591" w:rsidP="000B69A9">
      <w:pPr>
        <w:spacing w:after="0"/>
        <w:rPr>
          <w:rFonts w:asciiTheme="minorHAnsi" w:eastAsiaTheme="minorHAnsi" w:hAnsiTheme="minorHAnsi" w:cstheme="minorHAnsi"/>
          <w:b/>
          <w:bCs/>
          <w:sz w:val="28"/>
          <w:szCs w:val="28"/>
        </w:rPr>
      </w:pPr>
    </w:p>
    <w:p w14:paraId="2B456F7B" w14:textId="2D934D36" w:rsidR="00907941" w:rsidRPr="00F707B2" w:rsidRDefault="00907941" w:rsidP="000B69A9">
      <w:pPr>
        <w:spacing w:after="0"/>
        <w:rPr>
          <w:rFonts w:asciiTheme="minorHAnsi" w:eastAsiaTheme="minorHAnsi" w:hAnsiTheme="minorHAnsi" w:cstheme="minorHAnsi"/>
          <w:b/>
          <w:bCs/>
          <w:sz w:val="28"/>
          <w:szCs w:val="28"/>
        </w:rPr>
      </w:pPr>
      <w:r w:rsidRPr="00F707B2">
        <w:rPr>
          <w:rFonts w:asciiTheme="minorHAnsi" w:eastAsiaTheme="minorHAnsi" w:hAnsiTheme="minorHAnsi" w:cstheme="minorHAnsi"/>
          <w:b/>
          <w:bCs/>
          <w:sz w:val="28"/>
          <w:szCs w:val="28"/>
        </w:rPr>
        <w:t xml:space="preserve">Contents </w:t>
      </w:r>
    </w:p>
    <w:p w14:paraId="63495185" w14:textId="77777777" w:rsidR="00A60591" w:rsidRPr="00F707B2" w:rsidRDefault="00A60591" w:rsidP="000B69A9">
      <w:pPr>
        <w:spacing w:after="0"/>
        <w:rPr>
          <w:rFonts w:asciiTheme="minorHAnsi" w:eastAsiaTheme="minorHAnsi" w:hAnsiTheme="minorHAnsi" w:cstheme="minorHAnsi"/>
          <w:b/>
          <w:bCs/>
          <w:sz w:val="28"/>
          <w:szCs w:val="28"/>
        </w:rPr>
      </w:pPr>
    </w:p>
    <w:p w14:paraId="6E50912F" w14:textId="56925686" w:rsidR="00226B6A" w:rsidRPr="00F707B2" w:rsidRDefault="00196667" w:rsidP="000B69A9">
      <w:pPr>
        <w:spacing w:after="0"/>
        <w:rPr>
          <w:rFonts w:asciiTheme="minorHAnsi" w:eastAsiaTheme="minorHAnsi" w:hAnsiTheme="minorHAnsi" w:cstheme="minorHAnsi"/>
          <w:b/>
          <w:bCs/>
          <w:sz w:val="28"/>
          <w:szCs w:val="28"/>
        </w:rPr>
      </w:pPr>
      <w:r w:rsidRPr="00F707B2">
        <w:rPr>
          <w:rFonts w:asciiTheme="minorHAnsi" w:eastAsiaTheme="minorHAnsi" w:hAnsiTheme="minorHAnsi" w:cstheme="minorHAnsi"/>
          <w:b/>
          <w:bCs/>
          <w:sz w:val="28"/>
          <w:szCs w:val="28"/>
        </w:rPr>
        <w:t>Policy</w:t>
      </w:r>
      <w:r w:rsidR="00A60591" w:rsidRPr="00F707B2">
        <w:rPr>
          <w:rFonts w:asciiTheme="minorHAnsi" w:eastAsiaTheme="minorHAnsi" w:hAnsiTheme="minorHAnsi" w:cstheme="minorHAnsi"/>
          <w:b/>
          <w:bCs/>
          <w:sz w:val="28"/>
          <w:szCs w:val="28"/>
        </w:rPr>
        <w:t xml:space="preserve"> summary</w:t>
      </w:r>
    </w:p>
    <w:p w14:paraId="3F58F503" w14:textId="5C7CBF05" w:rsidR="00BD2D72" w:rsidRPr="00F707B2" w:rsidRDefault="00957960" w:rsidP="00957960">
      <w:pPr>
        <w:spacing w:after="0"/>
        <w:ind w:firstLine="604"/>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t>Legislation</w:t>
      </w:r>
    </w:p>
    <w:p w14:paraId="40270AD5" w14:textId="29327340" w:rsidR="00196667" w:rsidRPr="00F707B2" w:rsidRDefault="00196667" w:rsidP="000B69A9">
      <w:pPr>
        <w:pStyle w:val="ListParagraph"/>
        <w:numPr>
          <w:ilvl w:val="0"/>
          <w:numId w:val="2"/>
        </w:numPr>
        <w:spacing w:after="0"/>
        <w:ind w:left="964"/>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t>Aims, Objectives and Approach</w:t>
      </w:r>
    </w:p>
    <w:p w14:paraId="2B66BD31" w14:textId="40BF711A" w:rsidR="00196667" w:rsidRPr="00F707B2" w:rsidRDefault="00196667" w:rsidP="000B69A9">
      <w:pPr>
        <w:pStyle w:val="ListParagraph"/>
        <w:numPr>
          <w:ilvl w:val="0"/>
          <w:numId w:val="2"/>
        </w:numPr>
        <w:spacing w:after="0"/>
        <w:ind w:left="964"/>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t>Scope</w:t>
      </w:r>
    </w:p>
    <w:p w14:paraId="1E0C89F9" w14:textId="5C8C24A2" w:rsidR="00196667" w:rsidRPr="00F707B2" w:rsidRDefault="00196667" w:rsidP="000B69A9">
      <w:pPr>
        <w:pStyle w:val="ListParagraph"/>
        <w:numPr>
          <w:ilvl w:val="0"/>
          <w:numId w:val="2"/>
        </w:numPr>
        <w:spacing w:after="0"/>
        <w:ind w:left="964"/>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t xml:space="preserve">Role and Responsibilities </w:t>
      </w:r>
    </w:p>
    <w:p w14:paraId="78702B6A" w14:textId="3A375212" w:rsidR="00196667" w:rsidRPr="00F707B2" w:rsidRDefault="00F9327D" w:rsidP="000B69A9">
      <w:pPr>
        <w:pStyle w:val="ListParagraph"/>
        <w:numPr>
          <w:ilvl w:val="0"/>
          <w:numId w:val="2"/>
        </w:numPr>
        <w:spacing w:after="0"/>
        <w:ind w:left="964"/>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t>Implementation and Communication</w:t>
      </w:r>
    </w:p>
    <w:p w14:paraId="6C87F243" w14:textId="578F2A79" w:rsidR="00196667" w:rsidRPr="00F707B2" w:rsidRDefault="00196667" w:rsidP="000B69A9">
      <w:pPr>
        <w:pStyle w:val="ListParagraph"/>
        <w:numPr>
          <w:ilvl w:val="0"/>
          <w:numId w:val="2"/>
        </w:numPr>
        <w:spacing w:after="0"/>
        <w:ind w:left="964"/>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t>Monitoring and Review</w:t>
      </w:r>
    </w:p>
    <w:p w14:paraId="55B6D12D" w14:textId="6C894CC8" w:rsidR="00196667" w:rsidRPr="00F707B2" w:rsidRDefault="00196667" w:rsidP="000B69A9">
      <w:pPr>
        <w:pStyle w:val="ListParagraph"/>
        <w:numPr>
          <w:ilvl w:val="0"/>
          <w:numId w:val="2"/>
        </w:numPr>
        <w:spacing w:after="0"/>
        <w:ind w:left="964"/>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t>Procedures</w:t>
      </w:r>
      <w:r w:rsidR="00D86888" w:rsidRPr="00F707B2">
        <w:rPr>
          <w:rFonts w:asciiTheme="minorHAnsi" w:eastAsiaTheme="minorHAnsi" w:hAnsiTheme="minorHAnsi" w:cstheme="minorHAnsi"/>
          <w:sz w:val="28"/>
          <w:szCs w:val="28"/>
        </w:rPr>
        <w:t xml:space="preserve"> and </w:t>
      </w:r>
      <w:r w:rsidR="0038137E" w:rsidRPr="00F707B2">
        <w:rPr>
          <w:rFonts w:asciiTheme="minorHAnsi" w:eastAsiaTheme="minorHAnsi" w:hAnsiTheme="minorHAnsi" w:cstheme="minorHAnsi"/>
          <w:sz w:val="28"/>
          <w:szCs w:val="28"/>
        </w:rPr>
        <w:t>associated policies</w:t>
      </w:r>
    </w:p>
    <w:p w14:paraId="0209A6D9" w14:textId="77777777" w:rsidR="00BD2D72" w:rsidRPr="00F707B2" w:rsidRDefault="00BD2D72" w:rsidP="00BD2D72">
      <w:pPr>
        <w:spacing w:after="0"/>
        <w:rPr>
          <w:rFonts w:asciiTheme="minorHAnsi" w:eastAsiaTheme="minorHAnsi" w:hAnsiTheme="minorHAnsi" w:cstheme="minorHAnsi"/>
          <w:sz w:val="28"/>
          <w:szCs w:val="28"/>
        </w:rPr>
      </w:pPr>
    </w:p>
    <w:tbl>
      <w:tblPr>
        <w:tblStyle w:val="TableGrid"/>
        <w:tblW w:w="9776" w:type="dxa"/>
        <w:tblLook w:val="04A0" w:firstRow="1" w:lastRow="0" w:firstColumn="1" w:lastColumn="0" w:noHBand="0" w:noVBand="1"/>
      </w:tblPr>
      <w:tblGrid>
        <w:gridCol w:w="9776"/>
      </w:tblGrid>
      <w:tr w:rsidR="000D46C9" w:rsidRPr="00F707B2" w14:paraId="06D15AEB" w14:textId="77777777" w:rsidTr="00A60591">
        <w:tc>
          <w:tcPr>
            <w:tcW w:w="9776" w:type="dxa"/>
            <w:shd w:val="clear" w:color="auto" w:fill="D9E2F3" w:themeFill="accent1" w:themeFillTint="33"/>
            <w:vAlign w:val="center"/>
          </w:tcPr>
          <w:p w14:paraId="7EF2474A" w14:textId="77777777" w:rsidR="000D46C9" w:rsidRPr="00F707B2" w:rsidRDefault="000D46C9" w:rsidP="000B69A9">
            <w:pPr>
              <w:spacing w:after="0"/>
              <w:rPr>
                <w:rFonts w:asciiTheme="minorHAnsi" w:hAnsiTheme="minorHAnsi" w:cstheme="minorHAnsi"/>
                <w:b/>
                <w:bCs/>
                <w:color w:val="000000"/>
                <w:sz w:val="28"/>
                <w:szCs w:val="28"/>
              </w:rPr>
            </w:pPr>
            <w:r w:rsidRPr="00F707B2">
              <w:rPr>
                <w:rFonts w:asciiTheme="minorHAnsi" w:hAnsiTheme="minorHAnsi" w:cstheme="minorHAnsi"/>
                <w:b/>
                <w:bCs/>
                <w:color w:val="000000"/>
                <w:sz w:val="28"/>
                <w:szCs w:val="28"/>
              </w:rPr>
              <w:t>Legislation</w:t>
            </w:r>
          </w:p>
        </w:tc>
      </w:tr>
      <w:tr w:rsidR="004640F6" w:rsidRPr="00F707B2" w14:paraId="0062726A" w14:textId="77777777" w:rsidTr="00A60591">
        <w:trPr>
          <w:trHeight w:val="407"/>
        </w:trPr>
        <w:tc>
          <w:tcPr>
            <w:tcW w:w="9776" w:type="dxa"/>
            <w:vAlign w:val="center"/>
          </w:tcPr>
          <w:p w14:paraId="1475A5B3" w14:textId="7F721325" w:rsidR="004640F6" w:rsidRPr="00F707B2" w:rsidRDefault="004640F6" w:rsidP="000B69A9">
            <w:pPr>
              <w:spacing w:after="0"/>
              <w:rPr>
                <w:rFonts w:asciiTheme="minorHAnsi" w:hAnsiTheme="minorHAnsi" w:cstheme="minorHAnsi"/>
                <w:color w:val="000000"/>
                <w:sz w:val="28"/>
                <w:szCs w:val="28"/>
              </w:rPr>
            </w:pPr>
            <w:r w:rsidRPr="00F707B2">
              <w:rPr>
                <w:rFonts w:asciiTheme="minorHAnsi" w:hAnsiTheme="minorHAnsi" w:cstheme="minorHAnsi"/>
                <w:color w:val="000000"/>
                <w:sz w:val="28"/>
                <w:szCs w:val="28"/>
              </w:rPr>
              <w:t>The Building Safety Act 2022</w:t>
            </w:r>
          </w:p>
        </w:tc>
      </w:tr>
      <w:tr w:rsidR="0049158B" w:rsidRPr="00F707B2" w14:paraId="15837C74" w14:textId="77777777" w:rsidTr="00A60591">
        <w:trPr>
          <w:trHeight w:val="407"/>
        </w:trPr>
        <w:tc>
          <w:tcPr>
            <w:tcW w:w="9776" w:type="dxa"/>
            <w:vAlign w:val="center"/>
          </w:tcPr>
          <w:p w14:paraId="3A66D198" w14:textId="49D4C5C7" w:rsidR="0049158B" w:rsidRPr="00F707B2" w:rsidRDefault="0049158B" w:rsidP="000B69A9">
            <w:pPr>
              <w:spacing w:after="0"/>
              <w:rPr>
                <w:rFonts w:asciiTheme="minorHAnsi" w:hAnsiTheme="minorHAnsi" w:cstheme="minorHAnsi"/>
                <w:color w:val="000000"/>
                <w:sz w:val="28"/>
                <w:szCs w:val="28"/>
              </w:rPr>
            </w:pPr>
            <w:r w:rsidRPr="00F707B2">
              <w:rPr>
                <w:rFonts w:asciiTheme="minorHAnsi" w:hAnsiTheme="minorHAnsi" w:cstheme="minorHAnsi"/>
                <w:color w:val="000000"/>
                <w:sz w:val="28"/>
                <w:szCs w:val="28"/>
              </w:rPr>
              <w:t>Fire Safety (England) Regulations 2022</w:t>
            </w:r>
          </w:p>
        </w:tc>
      </w:tr>
      <w:tr w:rsidR="004640F6" w:rsidRPr="00F707B2" w14:paraId="2A2F6671" w14:textId="77777777" w:rsidTr="00A60591">
        <w:trPr>
          <w:trHeight w:val="407"/>
        </w:trPr>
        <w:tc>
          <w:tcPr>
            <w:tcW w:w="9776" w:type="dxa"/>
            <w:vAlign w:val="center"/>
          </w:tcPr>
          <w:p w14:paraId="68EEBF57" w14:textId="5844D035" w:rsidR="004640F6" w:rsidRPr="00F707B2" w:rsidRDefault="004640F6" w:rsidP="000B69A9">
            <w:pPr>
              <w:spacing w:after="0"/>
              <w:rPr>
                <w:rFonts w:asciiTheme="minorHAnsi" w:hAnsiTheme="minorHAnsi" w:cstheme="minorHAnsi"/>
                <w:color w:val="000000"/>
                <w:sz w:val="28"/>
                <w:szCs w:val="28"/>
              </w:rPr>
            </w:pPr>
            <w:r w:rsidRPr="00F707B2">
              <w:rPr>
                <w:rFonts w:asciiTheme="minorHAnsi" w:hAnsiTheme="minorHAnsi" w:cstheme="minorHAnsi"/>
                <w:color w:val="000000"/>
                <w:sz w:val="28"/>
                <w:szCs w:val="28"/>
              </w:rPr>
              <w:t>Fire Safety Act 2021</w:t>
            </w:r>
          </w:p>
        </w:tc>
      </w:tr>
      <w:tr w:rsidR="004640F6" w:rsidRPr="00F707B2" w14:paraId="01EE8443" w14:textId="77777777" w:rsidTr="00A60591">
        <w:trPr>
          <w:trHeight w:val="407"/>
        </w:trPr>
        <w:tc>
          <w:tcPr>
            <w:tcW w:w="9776" w:type="dxa"/>
            <w:vAlign w:val="center"/>
          </w:tcPr>
          <w:p w14:paraId="6C25D1CD" w14:textId="07100995" w:rsidR="004640F6" w:rsidRPr="00F707B2" w:rsidRDefault="004640F6" w:rsidP="000B69A9">
            <w:pPr>
              <w:spacing w:after="0"/>
              <w:rPr>
                <w:rFonts w:asciiTheme="minorHAnsi" w:hAnsiTheme="minorHAnsi" w:cstheme="minorHAnsi"/>
                <w:color w:val="000000"/>
                <w:sz w:val="28"/>
                <w:szCs w:val="28"/>
              </w:rPr>
            </w:pPr>
            <w:r w:rsidRPr="00F707B2">
              <w:rPr>
                <w:rFonts w:asciiTheme="minorHAnsi" w:hAnsiTheme="minorHAnsi" w:cstheme="minorHAnsi"/>
                <w:color w:val="000000"/>
                <w:sz w:val="28"/>
                <w:szCs w:val="28"/>
              </w:rPr>
              <w:t>Regulatory Reform (Fire Safety) Order 2005</w:t>
            </w:r>
          </w:p>
        </w:tc>
      </w:tr>
      <w:tr w:rsidR="007A050D" w:rsidRPr="00F707B2" w14:paraId="4A857AA5" w14:textId="77777777" w:rsidTr="00A60591">
        <w:trPr>
          <w:trHeight w:val="407"/>
        </w:trPr>
        <w:tc>
          <w:tcPr>
            <w:tcW w:w="9776" w:type="dxa"/>
            <w:vAlign w:val="center"/>
          </w:tcPr>
          <w:p w14:paraId="1B2A8D90" w14:textId="3B47FF7B" w:rsidR="007A050D" w:rsidRPr="00F707B2" w:rsidRDefault="007A050D" w:rsidP="000B69A9">
            <w:pPr>
              <w:spacing w:after="0"/>
              <w:rPr>
                <w:rFonts w:asciiTheme="minorHAnsi" w:hAnsiTheme="minorHAnsi" w:cstheme="minorHAnsi"/>
                <w:color w:val="000000"/>
                <w:sz w:val="28"/>
                <w:szCs w:val="28"/>
              </w:rPr>
            </w:pPr>
            <w:r w:rsidRPr="00F707B2">
              <w:rPr>
                <w:rFonts w:asciiTheme="minorHAnsi" w:eastAsiaTheme="minorHAnsi" w:hAnsiTheme="minorHAnsi" w:cstheme="minorHAnsi"/>
                <w:sz w:val="28"/>
                <w:szCs w:val="28"/>
              </w:rPr>
              <w:t xml:space="preserve">The </w:t>
            </w:r>
            <w:proofErr w:type="gramStart"/>
            <w:r w:rsidRPr="00F707B2">
              <w:rPr>
                <w:rFonts w:asciiTheme="minorHAnsi" w:eastAsiaTheme="minorHAnsi" w:hAnsiTheme="minorHAnsi" w:cstheme="minorHAnsi"/>
                <w:sz w:val="28"/>
                <w:szCs w:val="28"/>
              </w:rPr>
              <w:t>Building</w:t>
            </w:r>
            <w:proofErr w:type="gramEnd"/>
            <w:r w:rsidRPr="00F707B2">
              <w:rPr>
                <w:rFonts w:asciiTheme="minorHAnsi" w:eastAsiaTheme="minorHAnsi" w:hAnsiTheme="minorHAnsi" w:cstheme="minorHAnsi"/>
                <w:sz w:val="28"/>
                <w:szCs w:val="28"/>
              </w:rPr>
              <w:t xml:space="preserve"> (Higher-Risk Buildings Procedures) (England) </w:t>
            </w:r>
            <w:r w:rsidR="00913F6B" w:rsidRPr="00F707B2">
              <w:rPr>
                <w:rFonts w:asciiTheme="minorHAnsi" w:eastAsiaTheme="minorHAnsi" w:hAnsiTheme="minorHAnsi" w:cstheme="minorHAnsi"/>
                <w:sz w:val="28"/>
                <w:szCs w:val="28"/>
              </w:rPr>
              <w:t xml:space="preserve">Regulations </w:t>
            </w:r>
            <w:r w:rsidRPr="00F707B2">
              <w:rPr>
                <w:rFonts w:asciiTheme="minorHAnsi" w:eastAsiaTheme="minorHAnsi" w:hAnsiTheme="minorHAnsi" w:cstheme="minorHAnsi"/>
                <w:sz w:val="28"/>
                <w:szCs w:val="28"/>
              </w:rPr>
              <w:t>2023</w:t>
            </w:r>
          </w:p>
        </w:tc>
      </w:tr>
      <w:tr w:rsidR="000D46C9" w:rsidRPr="00F707B2" w14:paraId="1AE0387F" w14:textId="77777777" w:rsidTr="00A60591">
        <w:trPr>
          <w:trHeight w:val="407"/>
        </w:trPr>
        <w:tc>
          <w:tcPr>
            <w:tcW w:w="9776" w:type="dxa"/>
            <w:vAlign w:val="center"/>
          </w:tcPr>
          <w:p w14:paraId="2899ABC2" w14:textId="77777777" w:rsidR="000D46C9" w:rsidRPr="00F707B2" w:rsidRDefault="000D46C9" w:rsidP="000B69A9">
            <w:pPr>
              <w:spacing w:after="0"/>
              <w:rPr>
                <w:rFonts w:asciiTheme="minorHAnsi" w:hAnsiTheme="minorHAnsi" w:cstheme="minorHAnsi"/>
                <w:color w:val="000000"/>
                <w:sz w:val="28"/>
                <w:szCs w:val="28"/>
              </w:rPr>
            </w:pPr>
            <w:r w:rsidRPr="00F707B2">
              <w:rPr>
                <w:rFonts w:asciiTheme="minorHAnsi" w:hAnsiTheme="minorHAnsi" w:cstheme="minorHAnsi"/>
                <w:color w:val="000000"/>
                <w:sz w:val="28"/>
                <w:szCs w:val="28"/>
              </w:rPr>
              <w:t>Health and Safety at Work etc. Act 1974</w:t>
            </w:r>
          </w:p>
        </w:tc>
      </w:tr>
      <w:tr w:rsidR="000D46C9" w:rsidRPr="00F707B2" w14:paraId="3EBD8848" w14:textId="77777777" w:rsidTr="00A60591">
        <w:trPr>
          <w:trHeight w:val="413"/>
        </w:trPr>
        <w:tc>
          <w:tcPr>
            <w:tcW w:w="9776" w:type="dxa"/>
            <w:vAlign w:val="center"/>
          </w:tcPr>
          <w:p w14:paraId="26E42C31" w14:textId="77777777" w:rsidR="000D46C9" w:rsidRPr="00F707B2" w:rsidRDefault="000D46C9" w:rsidP="000B69A9">
            <w:pPr>
              <w:spacing w:after="0"/>
              <w:rPr>
                <w:rFonts w:asciiTheme="minorHAnsi" w:hAnsiTheme="minorHAnsi" w:cstheme="minorHAnsi"/>
                <w:color w:val="000000"/>
                <w:sz w:val="28"/>
                <w:szCs w:val="28"/>
              </w:rPr>
            </w:pPr>
            <w:r w:rsidRPr="00F707B2">
              <w:rPr>
                <w:rFonts w:asciiTheme="minorHAnsi" w:hAnsiTheme="minorHAnsi" w:cstheme="minorHAnsi"/>
                <w:color w:val="000000"/>
                <w:sz w:val="28"/>
                <w:szCs w:val="28"/>
              </w:rPr>
              <w:t>Management of Health &amp; Safety at Work Regulations 1999</w:t>
            </w:r>
          </w:p>
        </w:tc>
      </w:tr>
      <w:tr w:rsidR="000D46C9" w:rsidRPr="00F707B2" w14:paraId="51A522AA" w14:textId="77777777" w:rsidTr="00A60591">
        <w:trPr>
          <w:trHeight w:val="418"/>
        </w:trPr>
        <w:tc>
          <w:tcPr>
            <w:tcW w:w="9776" w:type="dxa"/>
            <w:vAlign w:val="center"/>
          </w:tcPr>
          <w:p w14:paraId="0822082D" w14:textId="72DAB26C" w:rsidR="000D46C9" w:rsidRPr="00F707B2" w:rsidRDefault="004640F6" w:rsidP="000B69A9">
            <w:pPr>
              <w:spacing w:after="0"/>
              <w:rPr>
                <w:rFonts w:asciiTheme="minorHAnsi" w:hAnsiTheme="minorHAnsi" w:cstheme="minorHAnsi"/>
                <w:color w:val="000000"/>
                <w:sz w:val="28"/>
                <w:szCs w:val="28"/>
              </w:rPr>
            </w:pPr>
            <w:r w:rsidRPr="00F707B2">
              <w:rPr>
                <w:rFonts w:asciiTheme="minorHAnsi" w:hAnsiTheme="minorHAnsi" w:cstheme="minorHAnsi"/>
                <w:color w:val="000000"/>
                <w:sz w:val="28"/>
                <w:szCs w:val="28"/>
              </w:rPr>
              <w:t xml:space="preserve">The Gas Safety </w:t>
            </w:r>
            <w:r w:rsidR="007C0C52" w:rsidRPr="00F707B2">
              <w:rPr>
                <w:rFonts w:asciiTheme="minorHAnsi" w:hAnsiTheme="minorHAnsi" w:cstheme="minorHAnsi"/>
                <w:color w:val="000000"/>
                <w:sz w:val="28"/>
                <w:szCs w:val="28"/>
              </w:rPr>
              <w:t>(Installation and Use) Regulations 1998 as amended</w:t>
            </w:r>
          </w:p>
        </w:tc>
      </w:tr>
      <w:tr w:rsidR="000D46C9" w:rsidRPr="00F707B2" w14:paraId="5FA2FFD9" w14:textId="77777777" w:rsidTr="00A60591">
        <w:trPr>
          <w:trHeight w:val="411"/>
        </w:trPr>
        <w:tc>
          <w:tcPr>
            <w:tcW w:w="9776" w:type="dxa"/>
            <w:vAlign w:val="center"/>
          </w:tcPr>
          <w:p w14:paraId="472FB53D" w14:textId="24605B87" w:rsidR="000D46C9" w:rsidRPr="00F707B2" w:rsidRDefault="007C0C52" w:rsidP="000B69A9">
            <w:pPr>
              <w:spacing w:after="0"/>
              <w:rPr>
                <w:rFonts w:asciiTheme="minorHAnsi" w:hAnsiTheme="minorHAnsi" w:cstheme="minorHAnsi"/>
                <w:color w:val="000000"/>
                <w:sz w:val="28"/>
                <w:szCs w:val="28"/>
              </w:rPr>
            </w:pPr>
            <w:r w:rsidRPr="00F707B2">
              <w:rPr>
                <w:rFonts w:asciiTheme="minorHAnsi" w:hAnsiTheme="minorHAnsi" w:cstheme="minorHAnsi"/>
                <w:color w:val="000000"/>
                <w:sz w:val="28"/>
                <w:szCs w:val="28"/>
              </w:rPr>
              <w:t xml:space="preserve">The Furniture and Furnishings </w:t>
            </w:r>
            <w:r w:rsidR="005122EA" w:rsidRPr="00F707B2">
              <w:rPr>
                <w:rFonts w:asciiTheme="minorHAnsi" w:hAnsiTheme="minorHAnsi" w:cstheme="minorHAnsi"/>
                <w:color w:val="000000"/>
                <w:sz w:val="28"/>
                <w:szCs w:val="28"/>
              </w:rPr>
              <w:t>(Fire)(Safety) Regulations 1988</w:t>
            </w:r>
          </w:p>
        </w:tc>
      </w:tr>
      <w:tr w:rsidR="000D46C9" w:rsidRPr="00F707B2" w14:paraId="77B8B01A" w14:textId="77777777" w:rsidTr="00A60591">
        <w:trPr>
          <w:trHeight w:val="307"/>
        </w:trPr>
        <w:tc>
          <w:tcPr>
            <w:tcW w:w="9776" w:type="dxa"/>
            <w:shd w:val="clear" w:color="auto" w:fill="D9E2F3" w:themeFill="accent1" w:themeFillTint="33"/>
            <w:vAlign w:val="center"/>
          </w:tcPr>
          <w:p w14:paraId="0B3E1C46" w14:textId="3F173B89" w:rsidR="000D46C9" w:rsidRPr="00F707B2" w:rsidRDefault="005122EA" w:rsidP="000B69A9">
            <w:pPr>
              <w:spacing w:after="0"/>
              <w:rPr>
                <w:rFonts w:asciiTheme="minorHAnsi" w:hAnsiTheme="minorHAnsi" w:cstheme="minorHAnsi"/>
                <w:b/>
                <w:bCs/>
                <w:color w:val="000000"/>
                <w:sz w:val="28"/>
                <w:szCs w:val="28"/>
              </w:rPr>
            </w:pPr>
            <w:r w:rsidRPr="00F707B2">
              <w:rPr>
                <w:rFonts w:asciiTheme="minorHAnsi" w:hAnsiTheme="minorHAnsi" w:cstheme="minorHAnsi"/>
                <w:b/>
                <w:bCs/>
                <w:color w:val="000000"/>
                <w:sz w:val="28"/>
                <w:szCs w:val="28"/>
              </w:rPr>
              <w:t>Guidance</w:t>
            </w:r>
          </w:p>
        </w:tc>
      </w:tr>
      <w:tr w:rsidR="000D46C9" w:rsidRPr="00F707B2" w14:paraId="0916EC3E" w14:textId="77777777" w:rsidTr="00A60591">
        <w:trPr>
          <w:trHeight w:val="409"/>
        </w:trPr>
        <w:tc>
          <w:tcPr>
            <w:tcW w:w="9776" w:type="dxa"/>
            <w:vAlign w:val="center"/>
          </w:tcPr>
          <w:p w14:paraId="10734D63" w14:textId="2BE00BCC" w:rsidR="000D46C9" w:rsidRPr="00F707B2" w:rsidRDefault="00300050" w:rsidP="000B69A9">
            <w:pPr>
              <w:spacing w:after="0"/>
              <w:rPr>
                <w:rFonts w:asciiTheme="minorHAnsi" w:hAnsiTheme="minorHAnsi" w:cstheme="minorHAnsi"/>
                <w:color w:val="000000"/>
                <w:sz w:val="28"/>
                <w:szCs w:val="28"/>
              </w:rPr>
            </w:pPr>
            <w:r w:rsidRPr="00F707B2">
              <w:rPr>
                <w:rFonts w:asciiTheme="minorHAnsi" w:hAnsiTheme="minorHAnsi" w:cstheme="minorHAnsi"/>
                <w:color w:val="000000"/>
                <w:sz w:val="28"/>
                <w:szCs w:val="28"/>
              </w:rPr>
              <w:lastRenderedPageBreak/>
              <w:t>Fire Safety in Specialised Housing 2017</w:t>
            </w:r>
          </w:p>
        </w:tc>
      </w:tr>
    </w:tbl>
    <w:p w14:paraId="3E0FE828" w14:textId="77777777" w:rsidR="00462FC3" w:rsidRPr="00F707B2" w:rsidRDefault="00462FC3" w:rsidP="00462FC3">
      <w:pPr>
        <w:shd w:val="clear" w:color="auto" w:fill="FFFFFF" w:themeFill="background1"/>
        <w:spacing w:after="0"/>
        <w:rPr>
          <w:rFonts w:asciiTheme="minorHAnsi" w:eastAsiaTheme="minorHAnsi" w:hAnsiTheme="minorHAnsi" w:cstheme="minorHAnsi"/>
          <w:b/>
          <w:bCs/>
          <w:sz w:val="28"/>
          <w:szCs w:val="28"/>
        </w:rPr>
      </w:pPr>
    </w:p>
    <w:p w14:paraId="4BF70322" w14:textId="77777777" w:rsidR="00462FC3" w:rsidRPr="00F707B2" w:rsidRDefault="00462FC3" w:rsidP="00462FC3">
      <w:pPr>
        <w:shd w:val="clear" w:color="auto" w:fill="FFFFFF" w:themeFill="background1"/>
        <w:spacing w:after="0"/>
        <w:rPr>
          <w:rFonts w:asciiTheme="minorHAnsi" w:eastAsiaTheme="minorHAnsi" w:hAnsiTheme="minorHAnsi" w:cstheme="minorHAnsi"/>
          <w:b/>
          <w:bCs/>
          <w:sz w:val="28"/>
          <w:szCs w:val="28"/>
        </w:rPr>
      </w:pPr>
    </w:p>
    <w:p w14:paraId="12893C43" w14:textId="77777777" w:rsidR="00957960" w:rsidRPr="00F707B2" w:rsidRDefault="00957960" w:rsidP="00462FC3">
      <w:pPr>
        <w:shd w:val="clear" w:color="auto" w:fill="FFFFFF" w:themeFill="background1"/>
        <w:spacing w:after="0"/>
        <w:rPr>
          <w:rFonts w:asciiTheme="minorHAnsi" w:eastAsiaTheme="minorHAnsi" w:hAnsiTheme="minorHAnsi" w:cstheme="minorHAnsi"/>
          <w:b/>
          <w:bCs/>
          <w:sz w:val="28"/>
          <w:szCs w:val="28"/>
        </w:rPr>
      </w:pPr>
    </w:p>
    <w:p w14:paraId="5C519B56" w14:textId="17E923C7" w:rsidR="00533579" w:rsidRPr="00F707B2" w:rsidRDefault="000723B1" w:rsidP="000723B1">
      <w:pPr>
        <w:shd w:val="clear" w:color="auto" w:fill="D9E2F3" w:themeFill="accent1" w:themeFillTint="33"/>
        <w:spacing w:after="0"/>
        <w:rPr>
          <w:rFonts w:asciiTheme="minorHAnsi" w:eastAsiaTheme="minorHAnsi" w:hAnsiTheme="minorHAnsi" w:cstheme="minorHAnsi"/>
          <w:b/>
          <w:bCs/>
          <w:sz w:val="28"/>
          <w:szCs w:val="28"/>
        </w:rPr>
      </w:pPr>
      <w:r w:rsidRPr="00F707B2">
        <w:rPr>
          <w:rFonts w:asciiTheme="minorHAnsi" w:eastAsiaTheme="minorHAnsi" w:hAnsiTheme="minorHAnsi" w:cstheme="minorHAnsi"/>
          <w:b/>
          <w:bCs/>
          <w:sz w:val="28"/>
          <w:szCs w:val="28"/>
        </w:rPr>
        <w:t>1.</w:t>
      </w:r>
      <w:r w:rsidRPr="00F707B2">
        <w:rPr>
          <w:rFonts w:asciiTheme="minorHAnsi" w:eastAsiaTheme="minorHAnsi" w:hAnsiTheme="minorHAnsi" w:cstheme="minorHAnsi"/>
          <w:b/>
          <w:bCs/>
          <w:sz w:val="28"/>
          <w:szCs w:val="28"/>
        </w:rPr>
        <w:tab/>
      </w:r>
      <w:r w:rsidR="00304563" w:rsidRPr="00F707B2">
        <w:rPr>
          <w:rFonts w:asciiTheme="minorHAnsi" w:eastAsiaTheme="minorHAnsi" w:hAnsiTheme="minorHAnsi" w:cstheme="minorHAnsi"/>
          <w:b/>
          <w:bCs/>
          <w:sz w:val="28"/>
          <w:szCs w:val="28"/>
        </w:rPr>
        <w:t>Aims, Objectives and Approach</w:t>
      </w:r>
    </w:p>
    <w:p w14:paraId="59810BC7" w14:textId="77777777" w:rsidR="00064BB8" w:rsidRPr="00F707B2" w:rsidRDefault="00064BB8" w:rsidP="000B69A9">
      <w:pPr>
        <w:spacing w:after="0"/>
        <w:rPr>
          <w:rFonts w:asciiTheme="minorHAnsi" w:eastAsiaTheme="minorHAnsi" w:hAnsiTheme="minorHAnsi" w:cstheme="minorHAnsi"/>
          <w:b/>
          <w:bCs/>
          <w:sz w:val="28"/>
          <w:szCs w:val="28"/>
        </w:rPr>
      </w:pPr>
    </w:p>
    <w:p w14:paraId="288DBC28" w14:textId="77777777" w:rsidR="00514CB9" w:rsidRPr="00F707B2" w:rsidRDefault="00514CB9" w:rsidP="00514CB9">
      <w:pPr>
        <w:spacing w:after="0"/>
        <w:ind w:left="720" w:hanging="720"/>
        <w:contextualSpacing/>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t>1.1</w:t>
      </w:r>
      <w:r w:rsidRPr="00F707B2">
        <w:rPr>
          <w:rFonts w:asciiTheme="minorHAnsi" w:eastAsiaTheme="minorHAnsi" w:hAnsiTheme="minorHAnsi" w:cstheme="minorHAnsi"/>
          <w:sz w:val="28"/>
          <w:szCs w:val="28"/>
        </w:rPr>
        <w:tab/>
        <w:t>Housing 21 will take all reasonably practicable steps to prevent and control the risk from fire in the properties that we own or manage on behalf of third parties.</w:t>
      </w:r>
    </w:p>
    <w:p w14:paraId="6078069F" w14:textId="77777777" w:rsidR="00514CB9" w:rsidRPr="00F707B2" w:rsidRDefault="00514CB9" w:rsidP="00514CB9">
      <w:pPr>
        <w:spacing w:after="0"/>
        <w:ind w:left="720" w:hanging="720"/>
        <w:contextualSpacing/>
        <w:rPr>
          <w:rFonts w:asciiTheme="minorHAnsi" w:eastAsiaTheme="minorHAnsi" w:hAnsiTheme="minorHAnsi" w:cstheme="minorHAnsi"/>
          <w:sz w:val="28"/>
          <w:szCs w:val="28"/>
        </w:rPr>
      </w:pPr>
    </w:p>
    <w:p w14:paraId="77A2F586" w14:textId="77777777" w:rsidR="00514CB9" w:rsidRPr="00F707B2" w:rsidRDefault="00514CB9" w:rsidP="00514CB9">
      <w:pPr>
        <w:spacing w:after="0"/>
        <w:ind w:left="720" w:hanging="720"/>
        <w:contextualSpacing/>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t>1.2</w:t>
      </w:r>
      <w:r w:rsidRPr="00F707B2">
        <w:rPr>
          <w:rFonts w:asciiTheme="minorHAnsi" w:eastAsiaTheme="minorHAnsi" w:hAnsiTheme="minorHAnsi" w:cstheme="minorHAnsi"/>
          <w:sz w:val="28"/>
          <w:szCs w:val="28"/>
        </w:rPr>
        <w:tab/>
        <w:t>We will provide employees, residents, volunteers, and contractors with clear advice on fire safety, including evacuation strategies within buildings.</w:t>
      </w:r>
    </w:p>
    <w:p w14:paraId="41B207DF" w14:textId="77777777" w:rsidR="00514CB9" w:rsidRPr="00F707B2" w:rsidRDefault="00514CB9" w:rsidP="00514CB9">
      <w:pPr>
        <w:spacing w:after="0"/>
        <w:ind w:left="720" w:hanging="720"/>
        <w:contextualSpacing/>
        <w:rPr>
          <w:rFonts w:asciiTheme="minorHAnsi" w:eastAsiaTheme="minorHAnsi" w:hAnsiTheme="minorHAnsi" w:cstheme="minorHAnsi"/>
          <w:sz w:val="28"/>
          <w:szCs w:val="28"/>
        </w:rPr>
      </w:pPr>
    </w:p>
    <w:p w14:paraId="65E4C8F5" w14:textId="77777777" w:rsidR="00514CB9" w:rsidRPr="00F707B2" w:rsidRDefault="00514CB9" w:rsidP="00514CB9">
      <w:pPr>
        <w:spacing w:after="0"/>
        <w:ind w:left="720" w:hanging="720"/>
        <w:contextualSpacing/>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t>1.3</w:t>
      </w:r>
      <w:r w:rsidRPr="00F707B2">
        <w:rPr>
          <w:rFonts w:asciiTheme="minorHAnsi" w:eastAsiaTheme="minorHAnsi" w:hAnsiTheme="minorHAnsi" w:cstheme="minorHAnsi"/>
          <w:sz w:val="28"/>
          <w:szCs w:val="28"/>
        </w:rPr>
        <w:tab/>
        <w:t>We will provide a clear and transparent process for undertaking fire risk assessments (FRA’s) and any subsequent works that arise because of the assessment.</w:t>
      </w:r>
    </w:p>
    <w:p w14:paraId="14FE3BC5" w14:textId="77777777" w:rsidR="00514CB9" w:rsidRPr="00F707B2" w:rsidRDefault="00514CB9" w:rsidP="00514CB9">
      <w:pPr>
        <w:spacing w:after="0"/>
        <w:ind w:left="720" w:hanging="720"/>
        <w:contextualSpacing/>
        <w:rPr>
          <w:rFonts w:asciiTheme="minorHAnsi" w:eastAsiaTheme="minorHAnsi" w:hAnsiTheme="minorHAnsi" w:cstheme="minorHAnsi"/>
          <w:sz w:val="28"/>
          <w:szCs w:val="28"/>
        </w:rPr>
      </w:pPr>
    </w:p>
    <w:p w14:paraId="60B97417" w14:textId="6A74AD17" w:rsidR="00BC3B49" w:rsidRPr="00F707B2" w:rsidRDefault="00514CB9" w:rsidP="00514CB9">
      <w:pPr>
        <w:spacing w:after="0"/>
        <w:ind w:left="720" w:hanging="720"/>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t>1.4</w:t>
      </w:r>
      <w:r w:rsidRPr="00F707B2">
        <w:rPr>
          <w:rFonts w:asciiTheme="minorHAnsi" w:eastAsiaTheme="minorHAnsi" w:hAnsiTheme="minorHAnsi" w:cstheme="minorHAnsi"/>
          <w:sz w:val="28"/>
          <w:szCs w:val="28"/>
        </w:rPr>
        <w:tab/>
        <w:t xml:space="preserve">We are committed to keeping our residents, employees, and visitors safe from fire risk and meeting our obligations as a Responsible Person under all current and relevant legislation, including the Regulatory Reform (Fire Safety) Order 2005, the Health and Safety at Work etc Act 1974, Fire Safety Act 2021, Building Safety Act 2022, Building Regulations and best </w:t>
      </w:r>
      <w:r w:rsidR="00DB1891" w:rsidRPr="00F707B2">
        <w:rPr>
          <w:rFonts w:asciiTheme="minorHAnsi" w:eastAsiaTheme="minorHAnsi" w:hAnsiTheme="minorHAnsi" w:cstheme="minorHAnsi"/>
          <w:sz w:val="28"/>
          <w:szCs w:val="28"/>
        </w:rPr>
        <w:t>practice.</w:t>
      </w:r>
    </w:p>
    <w:p w14:paraId="4F37FD74" w14:textId="51080641" w:rsidR="00382A22" w:rsidRPr="00F707B2" w:rsidRDefault="003255CA" w:rsidP="000B69A9">
      <w:pPr>
        <w:shd w:val="clear" w:color="auto" w:fill="D9E2F3" w:themeFill="accent1" w:themeFillTint="33"/>
        <w:spacing w:after="0"/>
        <w:rPr>
          <w:rFonts w:asciiTheme="minorHAnsi" w:eastAsiaTheme="minorHAnsi" w:hAnsiTheme="minorHAnsi" w:cstheme="minorHAnsi"/>
          <w:b/>
          <w:bCs/>
          <w:sz w:val="28"/>
          <w:szCs w:val="28"/>
        </w:rPr>
      </w:pPr>
      <w:r w:rsidRPr="00F707B2">
        <w:rPr>
          <w:rFonts w:asciiTheme="minorHAnsi" w:eastAsiaTheme="minorHAnsi" w:hAnsiTheme="minorHAnsi" w:cstheme="minorHAnsi"/>
          <w:b/>
          <w:bCs/>
          <w:sz w:val="28"/>
          <w:szCs w:val="28"/>
        </w:rPr>
        <w:t>2.</w:t>
      </w:r>
      <w:r w:rsidRPr="00F707B2">
        <w:rPr>
          <w:rFonts w:asciiTheme="minorHAnsi" w:eastAsiaTheme="minorHAnsi" w:hAnsiTheme="minorHAnsi" w:cstheme="minorHAnsi"/>
          <w:b/>
          <w:bCs/>
          <w:sz w:val="28"/>
          <w:szCs w:val="28"/>
        </w:rPr>
        <w:tab/>
      </w:r>
      <w:r w:rsidR="00907941" w:rsidRPr="00F707B2">
        <w:rPr>
          <w:rFonts w:asciiTheme="minorHAnsi" w:eastAsiaTheme="minorHAnsi" w:hAnsiTheme="minorHAnsi" w:cstheme="minorHAnsi"/>
          <w:b/>
          <w:bCs/>
          <w:sz w:val="28"/>
          <w:szCs w:val="28"/>
        </w:rPr>
        <w:t>Scope</w:t>
      </w:r>
    </w:p>
    <w:p w14:paraId="2FC42373" w14:textId="77777777" w:rsidR="00C81725" w:rsidRPr="00F707B2" w:rsidRDefault="00C81725" w:rsidP="000B69A9">
      <w:pPr>
        <w:spacing w:after="0"/>
        <w:ind w:left="720" w:hanging="720"/>
        <w:rPr>
          <w:rFonts w:asciiTheme="minorHAnsi" w:eastAsiaTheme="minorHAnsi" w:hAnsiTheme="minorHAnsi" w:cstheme="minorHAnsi"/>
          <w:sz w:val="28"/>
          <w:szCs w:val="28"/>
        </w:rPr>
      </w:pPr>
    </w:p>
    <w:p w14:paraId="138DE100" w14:textId="1D2A35A3" w:rsidR="00D658D8" w:rsidRPr="00F707B2" w:rsidRDefault="00E90C43" w:rsidP="000B69A9">
      <w:pPr>
        <w:spacing w:after="0"/>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t>The policy</w:t>
      </w:r>
      <w:r w:rsidR="006E00CE" w:rsidRPr="00F707B2">
        <w:rPr>
          <w:rFonts w:asciiTheme="minorHAnsi" w:eastAsiaTheme="minorHAnsi" w:hAnsiTheme="minorHAnsi" w:cstheme="minorHAnsi"/>
          <w:sz w:val="28"/>
          <w:szCs w:val="28"/>
        </w:rPr>
        <w:t xml:space="preserve"> identifies the </w:t>
      </w:r>
      <w:r w:rsidR="00514CB9" w:rsidRPr="00F707B2">
        <w:rPr>
          <w:rFonts w:asciiTheme="minorHAnsi" w:eastAsiaTheme="minorHAnsi" w:hAnsiTheme="minorHAnsi" w:cstheme="minorHAnsi"/>
          <w:sz w:val="28"/>
          <w:szCs w:val="28"/>
        </w:rPr>
        <w:t>fire</w:t>
      </w:r>
      <w:r w:rsidR="005D3682" w:rsidRPr="00F707B2">
        <w:rPr>
          <w:rFonts w:asciiTheme="minorHAnsi" w:eastAsiaTheme="minorHAnsi" w:hAnsiTheme="minorHAnsi" w:cstheme="minorHAnsi"/>
          <w:sz w:val="28"/>
          <w:szCs w:val="28"/>
        </w:rPr>
        <w:t xml:space="preserve"> safety arrangements for Housing 21</w:t>
      </w:r>
      <w:r w:rsidR="003E0E53" w:rsidRPr="00F707B2">
        <w:rPr>
          <w:rFonts w:asciiTheme="minorHAnsi" w:eastAsiaTheme="minorHAnsi" w:hAnsiTheme="minorHAnsi" w:cstheme="minorHAnsi"/>
          <w:sz w:val="28"/>
          <w:szCs w:val="28"/>
        </w:rPr>
        <w:t xml:space="preserve"> to ensure we meet our fire safety obligations </w:t>
      </w:r>
      <w:r w:rsidR="005D2EB3" w:rsidRPr="00F707B2">
        <w:rPr>
          <w:rFonts w:asciiTheme="minorHAnsi" w:eastAsiaTheme="minorHAnsi" w:hAnsiTheme="minorHAnsi" w:cstheme="minorHAnsi"/>
          <w:sz w:val="28"/>
          <w:szCs w:val="28"/>
        </w:rPr>
        <w:t>protecting</w:t>
      </w:r>
      <w:r w:rsidR="003E0E53" w:rsidRPr="00F707B2">
        <w:rPr>
          <w:rFonts w:asciiTheme="minorHAnsi" w:eastAsiaTheme="minorHAnsi" w:hAnsiTheme="minorHAnsi" w:cstheme="minorHAnsi"/>
          <w:sz w:val="28"/>
          <w:szCs w:val="28"/>
        </w:rPr>
        <w:t xml:space="preserve"> our residents, employees, and visitors from risks to their health and safety from </w:t>
      </w:r>
      <w:r w:rsidR="005D2EB3" w:rsidRPr="00F707B2">
        <w:rPr>
          <w:rFonts w:asciiTheme="minorHAnsi" w:eastAsiaTheme="minorHAnsi" w:hAnsiTheme="minorHAnsi" w:cstheme="minorHAnsi"/>
          <w:sz w:val="28"/>
          <w:szCs w:val="28"/>
        </w:rPr>
        <w:t>fire.</w:t>
      </w:r>
    </w:p>
    <w:p w14:paraId="364EDBCC" w14:textId="77777777" w:rsidR="00862B36" w:rsidRPr="00F707B2" w:rsidRDefault="00862B36" w:rsidP="000B69A9">
      <w:pPr>
        <w:spacing w:after="0"/>
        <w:rPr>
          <w:rFonts w:asciiTheme="minorHAnsi" w:eastAsiaTheme="minorHAnsi" w:hAnsiTheme="minorHAnsi" w:cstheme="minorHAnsi"/>
          <w:sz w:val="28"/>
          <w:szCs w:val="28"/>
        </w:rPr>
      </w:pPr>
    </w:p>
    <w:p w14:paraId="44F3AF9F" w14:textId="785CFF34" w:rsidR="00753CF9" w:rsidRPr="00F707B2" w:rsidRDefault="00753CF9" w:rsidP="000B69A9">
      <w:pPr>
        <w:spacing w:after="0"/>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t>2.1</w:t>
      </w:r>
      <w:r w:rsidRPr="00F707B2">
        <w:rPr>
          <w:rFonts w:asciiTheme="minorHAnsi" w:eastAsiaTheme="minorHAnsi" w:hAnsiTheme="minorHAnsi" w:cstheme="minorHAnsi"/>
          <w:sz w:val="28"/>
          <w:szCs w:val="28"/>
        </w:rPr>
        <w:tab/>
        <w:t>Employees</w:t>
      </w:r>
    </w:p>
    <w:p w14:paraId="64FBA3E8" w14:textId="7369B04C" w:rsidR="0091422C" w:rsidRPr="00F707B2" w:rsidRDefault="0091422C" w:rsidP="0091422C">
      <w:pPr>
        <w:pStyle w:val="ListParagraph"/>
        <w:numPr>
          <w:ilvl w:val="0"/>
          <w:numId w:val="18"/>
        </w:numPr>
        <w:spacing w:after="160"/>
        <w:rPr>
          <w:rFonts w:asciiTheme="minorHAnsi" w:eastAsiaTheme="minorHAnsi" w:hAnsiTheme="minorHAnsi" w:cstheme="minorHAnsi"/>
          <w:color w:val="000000" w:themeColor="text1"/>
          <w:sz w:val="28"/>
          <w:szCs w:val="28"/>
        </w:rPr>
      </w:pPr>
      <w:r w:rsidRPr="00F707B2">
        <w:rPr>
          <w:rFonts w:asciiTheme="minorHAnsi" w:eastAsiaTheme="minorHAnsi" w:hAnsiTheme="minorHAnsi" w:cstheme="minorHAnsi"/>
          <w:color w:val="000000" w:themeColor="text1"/>
          <w:sz w:val="28"/>
          <w:szCs w:val="28"/>
        </w:rPr>
        <w:t xml:space="preserve">Roles and responsibilities will be clearly defined and </w:t>
      </w:r>
      <w:r w:rsidR="00825C1D" w:rsidRPr="00F707B2">
        <w:rPr>
          <w:rFonts w:asciiTheme="minorHAnsi" w:eastAsiaTheme="minorHAnsi" w:hAnsiTheme="minorHAnsi" w:cstheme="minorHAnsi"/>
          <w:color w:val="000000" w:themeColor="text1"/>
          <w:sz w:val="28"/>
          <w:szCs w:val="28"/>
        </w:rPr>
        <w:t>understood.</w:t>
      </w:r>
    </w:p>
    <w:p w14:paraId="24CBED8D" w14:textId="77777777" w:rsidR="0091422C" w:rsidRPr="00F707B2" w:rsidRDefault="0091422C" w:rsidP="0091422C">
      <w:pPr>
        <w:pStyle w:val="ListParagraph"/>
        <w:numPr>
          <w:ilvl w:val="0"/>
          <w:numId w:val="18"/>
        </w:numPr>
        <w:spacing w:after="160"/>
        <w:rPr>
          <w:rFonts w:asciiTheme="minorHAnsi" w:eastAsiaTheme="minorHAnsi" w:hAnsiTheme="minorHAnsi" w:cstheme="minorHAnsi"/>
          <w:color w:val="000000" w:themeColor="text1"/>
          <w:sz w:val="28"/>
          <w:szCs w:val="28"/>
        </w:rPr>
      </w:pPr>
      <w:r w:rsidRPr="00F707B2">
        <w:rPr>
          <w:rFonts w:asciiTheme="minorHAnsi" w:eastAsiaTheme="minorHAnsi" w:hAnsiTheme="minorHAnsi" w:cstheme="minorHAnsi"/>
          <w:color w:val="000000" w:themeColor="text1"/>
          <w:sz w:val="28"/>
          <w:szCs w:val="28"/>
        </w:rPr>
        <w:t>Using competent, skilled, and well-trained employees</w:t>
      </w:r>
    </w:p>
    <w:p w14:paraId="6FE818FB" w14:textId="3E64EDC6" w:rsidR="00753CF9" w:rsidRPr="00F707B2" w:rsidRDefault="0091422C" w:rsidP="0091422C">
      <w:pPr>
        <w:pStyle w:val="ListParagraph"/>
        <w:numPr>
          <w:ilvl w:val="0"/>
          <w:numId w:val="18"/>
        </w:numPr>
        <w:spacing w:after="0"/>
        <w:rPr>
          <w:rFonts w:asciiTheme="minorHAnsi" w:eastAsiaTheme="minorHAnsi" w:hAnsiTheme="minorHAnsi" w:cstheme="minorHAnsi"/>
          <w:sz w:val="28"/>
          <w:szCs w:val="28"/>
        </w:rPr>
      </w:pPr>
      <w:r w:rsidRPr="00F707B2">
        <w:rPr>
          <w:rFonts w:asciiTheme="minorHAnsi" w:eastAsiaTheme="minorHAnsi" w:hAnsiTheme="minorHAnsi" w:cstheme="minorHAnsi"/>
          <w:color w:val="000000" w:themeColor="text1"/>
          <w:sz w:val="28"/>
          <w:szCs w:val="28"/>
        </w:rPr>
        <w:t>Providing staff with training commensurate to their role</w:t>
      </w:r>
    </w:p>
    <w:p w14:paraId="2624CCA0" w14:textId="77777777" w:rsidR="007974AA" w:rsidRPr="00F707B2" w:rsidRDefault="007974AA" w:rsidP="000B69A9">
      <w:pPr>
        <w:spacing w:after="0"/>
        <w:rPr>
          <w:rFonts w:asciiTheme="minorHAnsi" w:eastAsiaTheme="minorHAnsi" w:hAnsiTheme="minorHAnsi" w:cstheme="minorHAnsi"/>
          <w:sz w:val="28"/>
          <w:szCs w:val="28"/>
        </w:rPr>
      </w:pPr>
    </w:p>
    <w:p w14:paraId="3F50B4D1" w14:textId="53163ECB" w:rsidR="007974AA" w:rsidRPr="00F707B2" w:rsidRDefault="0091422C" w:rsidP="000B69A9">
      <w:pPr>
        <w:spacing w:after="0"/>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t>2.2</w:t>
      </w:r>
      <w:r w:rsidRPr="00F707B2">
        <w:rPr>
          <w:rFonts w:asciiTheme="minorHAnsi" w:eastAsiaTheme="minorHAnsi" w:hAnsiTheme="minorHAnsi" w:cstheme="minorHAnsi"/>
          <w:sz w:val="28"/>
          <w:szCs w:val="28"/>
        </w:rPr>
        <w:tab/>
        <w:t>Residents</w:t>
      </w:r>
    </w:p>
    <w:p w14:paraId="3EF41000" w14:textId="77777777" w:rsidR="00825C1D" w:rsidRPr="00F707B2" w:rsidRDefault="00825C1D" w:rsidP="00825C1D">
      <w:pPr>
        <w:pStyle w:val="ListParagraph"/>
        <w:numPr>
          <w:ilvl w:val="0"/>
          <w:numId w:val="19"/>
        </w:numPr>
        <w:spacing w:after="160"/>
        <w:rPr>
          <w:rFonts w:asciiTheme="minorHAnsi" w:eastAsiaTheme="minorHAnsi" w:hAnsiTheme="minorHAnsi" w:cstheme="minorHAnsi"/>
          <w:color w:val="000000" w:themeColor="text1"/>
          <w:sz w:val="28"/>
          <w:szCs w:val="28"/>
        </w:rPr>
      </w:pPr>
      <w:r w:rsidRPr="00F707B2">
        <w:rPr>
          <w:rFonts w:asciiTheme="minorHAnsi" w:eastAsiaTheme="minorHAnsi" w:hAnsiTheme="minorHAnsi" w:cstheme="minorHAnsi"/>
          <w:color w:val="000000" w:themeColor="text1"/>
          <w:sz w:val="28"/>
          <w:szCs w:val="28"/>
        </w:rPr>
        <w:lastRenderedPageBreak/>
        <w:t>Actively engage with resident on matters of building safety and building compliance</w:t>
      </w:r>
    </w:p>
    <w:p w14:paraId="4F9B3392" w14:textId="34169C0E" w:rsidR="0091422C" w:rsidRPr="00F707B2" w:rsidRDefault="00825C1D" w:rsidP="00825C1D">
      <w:pPr>
        <w:pStyle w:val="ListParagraph"/>
        <w:numPr>
          <w:ilvl w:val="0"/>
          <w:numId w:val="19"/>
        </w:numPr>
        <w:spacing w:after="0"/>
        <w:rPr>
          <w:rFonts w:asciiTheme="minorHAnsi" w:eastAsiaTheme="minorHAnsi" w:hAnsiTheme="minorHAnsi" w:cstheme="minorHAnsi"/>
          <w:sz w:val="28"/>
          <w:szCs w:val="28"/>
        </w:rPr>
      </w:pPr>
      <w:r w:rsidRPr="00F707B2">
        <w:rPr>
          <w:rFonts w:asciiTheme="minorHAnsi" w:eastAsiaTheme="minorHAnsi" w:hAnsiTheme="minorHAnsi" w:cstheme="minorHAnsi"/>
          <w:color w:val="000000" w:themeColor="text1"/>
          <w:sz w:val="28"/>
          <w:szCs w:val="28"/>
        </w:rPr>
        <w:t>Meet the needs of residents who inform us they have a disability such as a hearing impairment and install appropriate equipment to ensure they are alerted in the event of a fire and can evacuate safely.</w:t>
      </w:r>
    </w:p>
    <w:p w14:paraId="48A0AEF2" w14:textId="77777777" w:rsidR="008D3B68" w:rsidRPr="00F707B2" w:rsidRDefault="008D3B68" w:rsidP="008D3B68">
      <w:pPr>
        <w:pStyle w:val="ListParagraph"/>
        <w:spacing w:after="0"/>
        <w:rPr>
          <w:rFonts w:asciiTheme="minorHAnsi" w:eastAsiaTheme="minorHAnsi" w:hAnsiTheme="minorHAnsi" w:cstheme="minorHAnsi"/>
          <w:sz w:val="28"/>
          <w:szCs w:val="28"/>
        </w:rPr>
      </w:pPr>
    </w:p>
    <w:p w14:paraId="2BEDD3E6" w14:textId="6A057956" w:rsidR="00862B36" w:rsidRPr="00F707B2" w:rsidRDefault="00E35DC9" w:rsidP="00E35DC9">
      <w:pPr>
        <w:spacing w:after="0"/>
        <w:ind w:left="720" w:hanging="720"/>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t>2.3</w:t>
      </w:r>
      <w:r w:rsidRPr="00F707B2">
        <w:rPr>
          <w:rFonts w:asciiTheme="minorHAnsi" w:eastAsiaTheme="minorHAnsi" w:hAnsiTheme="minorHAnsi" w:cstheme="minorHAnsi"/>
          <w:sz w:val="28"/>
          <w:szCs w:val="28"/>
        </w:rPr>
        <w:tab/>
      </w:r>
      <w:r w:rsidR="00862B36" w:rsidRPr="00F707B2">
        <w:rPr>
          <w:rFonts w:asciiTheme="minorHAnsi" w:eastAsiaTheme="minorHAnsi" w:hAnsiTheme="minorHAnsi" w:cstheme="minorHAnsi"/>
          <w:sz w:val="28"/>
          <w:szCs w:val="28"/>
        </w:rPr>
        <w:t>This policy should be considered alongside other Housing 21 policies, key organisational strategies</w:t>
      </w:r>
      <w:r w:rsidR="00A911E5" w:rsidRPr="00F707B2">
        <w:rPr>
          <w:rFonts w:asciiTheme="minorHAnsi" w:eastAsiaTheme="minorHAnsi" w:hAnsiTheme="minorHAnsi" w:cstheme="minorHAnsi"/>
          <w:sz w:val="28"/>
          <w:szCs w:val="28"/>
        </w:rPr>
        <w:t xml:space="preserve">, </w:t>
      </w:r>
      <w:r w:rsidR="00862B36" w:rsidRPr="00F707B2">
        <w:rPr>
          <w:rFonts w:asciiTheme="minorHAnsi" w:eastAsiaTheme="minorHAnsi" w:hAnsiTheme="minorHAnsi" w:cstheme="minorHAnsi"/>
          <w:sz w:val="28"/>
          <w:szCs w:val="28"/>
        </w:rPr>
        <w:t>and supporting guidance</w:t>
      </w:r>
      <w:r w:rsidR="006A19B9" w:rsidRPr="00F707B2">
        <w:rPr>
          <w:rFonts w:asciiTheme="minorHAnsi" w:eastAsiaTheme="minorHAnsi" w:hAnsiTheme="minorHAnsi" w:cstheme="minorHAnsi"/>
          <w:sz w:val="28"/>
          <w:szCs w:val="28"/>
        </w:rPr>
        <w:t>, this list is not exhaustive</w:t>
      </w:r>
      <w:r w:rsidR="00862B36" w:rsidRPr="00F707B2">
        <w:rPr>
          <w:rFonts w:asciiTheme="minorHAnsi" w:eastAsiaTheme="minorHAnsi" w:hAnsiTheme="minorHAnsi" w:cstheme="minorHAnsi"/>
          <w:sz w:val="28"/>
          <w:szCs w:val="28"/>
        </w:rPr>
        <w:t>:</w:t>
      </w:r>
    </w:p>
    <w:p w14:paraId="74703E9B" w14:textId="77777777" w:rsidR="00862B36" w:rsidRPr="00F707B2" w:rsidRDefault="00862B36" w:rsidP="000B69A9">
      <w:pPr>
        <w:spacing w:after="0"/>
        <w:rPr>
          <w:rFonts w:asciiTheme="minorHAnsi" w:eastAsiaTheme="minorHAnsi" w:hAnsiTheme="minorHAnsi" w:cstheme="minorHAnsi"/>
          <w:sz w:val="28"/>
          <w:szCs w:val="28"/>
        </w:rPr>
      </w:pPr>
    </w:p>
    <w:p w14:paraId="41D0CD91" w14:textId="2D690B33" w:rsidR="003244CE" w:rsidRPr="00F707B2" w:rsidRDefault="003244CE" w:rsidP="00E35DC9">
      <w:pPr>
        <w:pStyle w:val="ListParagraph"/>
        <w:numPr>
          <w:ilvl w:val="0"/>
          <w:numId w:val="19"/>
        </w:numPr>
        <w:spacing w:after="0"/>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t xml:space="preserve">Health and Safety Management Arrangements </w:t>
      </w:r>
    </w:p>
    <w:p w14:paraId="0AABAA67" w14:textId="4924BC00" w:rsidR="007974AA" w:rsidRPr="00F707B2" w:rsidRDefault="007974AA" w:rsidP="00E35DC9">
      <w:pPr>
        <w:pStyle w:val="ListParagraph"/>
        <w:numPr>
          <w:ilvl w:val="0"/>
          <w:numId w:val="19"/>
        </w:numPr>
        <w:spacing w:after="0"/>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t>Fire Safety Strategy and System</w:t>
      </w:r>
    </w:p>
    <w:p w14:paraId="4262400D" w14:textId="58A4AD77" w:rsidR="00076D9B" w:rsidRPr="00F707B2" w:rsidRDefault="00076D9B" w:rsidP="00E35DC9">
      <w:pPr>
        <w:pStyle w:val="ListParagraph"/>
        <w:numPr>
          <w:ilvl w:val="0"/>
          <w:numId w:val="19"/>
        </w:numPr>
        <w:spacing w:after="0"/>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t>Health and Safety Strategy</w:t>
      </w:r>
    </w:p>
    <w:p w14:paraId="45F14CA8" w14:textId="6D53E061" w:rsidR="00076D9B" w:rsidRPr="00F707B2" w:rsidRDefault="00076D9B" w:rsidP="00E35DC9">
      <w:pPr>
        <w:pStyle w:val="ListParagraph"/>
        <w:numPr>
          <w:ilvl w:val="0"/>
          <w:numId w:val="19"/>
        </w:numPr>
        <w:spacing w:after="0"/>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t>Asset Management Strategy</w:t>
      </w:r>
    </w:p>
    <w:p w14:paraId="53769B78" w14:textId="2E265AF9" w:rsidR="00A911E5" w:rsidRPr="00F707B2" w:rsidRDefault="00D04152" w:rsidP="00E35DC9">
      <w:pPr>
        <w:pStyle w:val="ListParagraph"/>
        <w:numPr>
          <w:ilvl w:val="0"/>
          <w:numId w:val="19"/>
        </w:numPr>
        <w:spacing w:after="0"/>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t xml:space="preserve">Group </w:t>
      </w:r>
      <w:r w:rsidR="00A911E5" w:rsidRPr="00F707B2">
        <w:rPr>
          <w:rFonts w:asciiTheme="minorHAnsi" w:eastAsiaTheme="minorHAnsi" w:hAnsiTheme="minorHAnsi" w:cstheme="minorHAnsi"/>
          <w:sz w:val="28"/>
          <w:szCs w:val="28"/>
        </w:rPr>
        <w:t>Asbestos Policy</w:t>
      </w:r>
    </w:p>
    <w:p w14:paraId="49E4DB2C" w14:textId="74DCB1E6" w:rsidR="00A911E5" w:rsidRPr="00F707B2" w:rsidRDefault="00D04152" w:rsidP="00E35DC9">
      <w:pPr>
        <w:pStyle w:val="ListParagraph"/>
        <w:numPr>
          <w:ilvl w:val="0"/>
          <w:numId w:val="19"/>
        </w:numPr>
        <w:spacing w:after="0"/>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t xml:space="preserve">Group </w:t>
      </w:r>
      <w:r w:rsidR="00A911E5" w:rsidRPr="00F707B2">
        <w:rPr>
          <w:rFonts w:asciiTheme="minorHAnsi" w:eastAsiaTheme="minorHAnsi" w:hAnsiTheme="minorHAnsi" w:cstheme="minorHAnsi"/>
          <w:sz w:val="28"/>
          <w:szCs w:val="28"/>
        </w:rPr>
        <w:t>Electrical Safety Policy</w:t>
      </w:r>
    </w:p>
    <w:p w14:paraId="5C1A0708" w14:textId="379A5531" w:rsidR="00A911E5" w:rsidRPr="00F707B2" w:rsidRDefault="00D04152" w:rsidP="00E35DC9">
      <w:pPr>
        <w:pStyle w:val="ListParagraph"/>
        <w:numPr>
          <w:ilvl w:val="0"/>
          <w:numId w:val="19"/>
        </w:numPr>
        <w:spacing w:after="0"/>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t xml:space="preserve">Group </w:t>
      </w:r>
      <w:r w:rsidR="00A911E5" w:rsidRPr="00F707B2">
        <w:rPr>
          <w:rFonts w:asciiTheme="minorHAnsi" w:eastAsiaTheme="minorHAnsi" w:hAnsiTheme="minorHAnsi" w:cstheme="minorHAnsi"/>
          <w:sz w:val="28"/>
          <w:szCs w:val="28"/>
        </w:rPr>
        <w:t>Gas Safety Policy</w:t>
      </w:r>
    </w:p>
    <w:p w14:paraId="52A6A60E" w14:textId="77777777" w:rsidR="00BE7CF7" w:rsidRPr="00F707B2" w:rsidRDefault="00BE7CF7" w:rsidP="000B69A9">
      <w:pPr>
        <w:spacing w:after="0"/>
        <w:rPr>
          <w:rFonts w:asciiTheme="minorHAnsi" w:eastAsiaTheme="minorHAnsi" w:hAnsiTheme="minorHAnsi" w:cstheme="minorHAnsi"/>
          <w:sz w:val="28"/>
          <w:szCs w:val="28"/>
        </w:rPr>
      </w:pPr>
    </w:p>
    <w:p w14:paraId="1FDBE38E" w14:textId="77777777" w:rsidR="00907941" w:rsidRPr="00F707B2" w:rsidRDefault="00907941" w:rsidP="000B69A9">
      <w:pPr>
        <w:spacing w:after="0"/>
        <w:ind w:left="1800"/>
        <w:contextualSpacing/>
        <w:rPr>
          <w:rFonts w:asciiTheme="minorHAnsi" w:eastAsiaTheme="minorHAnsi" w:hAnsiTheme="minorHAnsi" w:cstheme="minorHAnsi"/>
          <w:b/>
          <w:bCs/>
          <w:sz w:val="28"/>
          <w:szCs w:val="28"/>
        </w:rPr>
      </w:pPr>
    </w:p>
    <w:p w14:paraId="108E4C01" w14:textId="77777777" w:rsidR="00534D05" w:rsidRPr="00F707B2" w:rsidRDefault="00534D05" w:rsidP="000B69A9">
      <w:pPr>
        <w:spacing w:after="0"/>
        <w:ind w:left="1800"/>
        <w:contextualSpacing/>
        <w:rPr>
          <w:rFonts w:asciiTheme="minorHAnsi" w:eastAsiaTheme="minorHAnsi" w:hAnsiTheme="minorHAnsi" w:cstheme="minorHAnsi"/>
          <w:b/>
          <w:bCs/>
          <w:sz w:val="28"/>
          <w:szCs w:val="28"/>
        </w:rPr>
      </w:pPr>
    </w:p>
    <w:p w14:paraId="2B4B0654" w14:textId="3E3C97F8" w:rsidR="00382A22" w:rsidRPr="00F707B2" w:rsidRDefault="008A2CA7" w:rsidP="000B69A9">
      <w:pPr>
        <w:shd w:val="clear" w:color="auto" w:fill="D9E2F3" w:themeFill="accent1" w:themeFillTint="33"/>
        <w:spacing w:after="0"/>
        <w:rPr>
          <w:rFonts w:asciiTheme="minorHAnsi" w:eastAsiaTheme="minorHAnsi" w:hAnsiTheme="minorHAnsi" w:cstheme="minorHAnsi"/>
          <w:b/>
          <w:bCs/>
          <w:sz w:val="28"/>
          <w:szCs w:val="28"/>
        </w:rPr>
      </w:pPr>
      <w:r w:rsidRPr="00F707B2">
        <w:rPr>
          <w:rFonts w:asciiTheme="minorHAnsi" w:eastAsiaTheme="minorHAnsi" w:hAnsiTheme="minorHAnsi" w:cstheme="minorHAnsi"/>
          <w:b/>
          <w:bCs/>
          <w:sz w:val="28"/>
          <w:szCs w:val="28"/>
        </w:rPr>
        <w:t>3</w:t>
      </w:r>
      <w:r w:rsidRPr="00F707B2">
        <w:rPr>
          <w:rFonts w:asciiTheme="minorHAnsi" w:eastAsiaTheme="minorHAnsi" w:hAnsiTheme="minorHAnsi" w:cstheme="minorHAnsi"/>
          <w:b/>
          <w:bCs/>
          <w:sz w:val="28"/>
          <w:szCs w:val="28"/>
          <w:shd w:val="clear" w:color="auto" w:fill="D9E2F3" w:themeFill="accent1" w:themeFillTint="33"/>
        </w:rPr>
        <w:t>.</w:t>
      </w:r>
      <w:r w:rsidRPr="00F707B2">
        <w:rPr>
          <w:rFonts w:asciiTheme="minorHAnsi" w:eastAsiaTheme="minorHAnsi" w:hAnsiTheme="minorHAnsi" w:cstheme="minorHAnsi"/>
          <w:b/>
          <w:bCs/>
          <w:sz w:val="28"/>
          <w:szCs w:val="28"/>
          <w:shd w:val="clear" w:color="auto" w:fill="D9E2F3" w:themeFill="accent1" w:themeFillTint="33"/>
        </w:rPr>
        <w:tab/>
      </w:r>
      <w:r w:rsidR="00907941" w:rsidRPr="00F707B2">
        <w:rPr>
          <w:rFonts w:asciiTheme="minorHAnsi" w:eastAsiaTheme="minorHAnsi" w:hAnsiTheme="minorHAnsi" w:cstheme="minorHAnsi"/>
          <w:b/>
          <w:bCs/>
          <w:sz w:val="28"/>
          <w:szCs w:val="28"/>
          <w:shd w:val="clear" w:color="auto" w:fill="D9E2F3" w:themeFill="accent1" w:themeFillTint="33"/>
        </w:rPr>
        <w:t>Roles and Responsibilities</w:t>
      </w:r>
      <w:r w:rsidR="00907941" w:rsidRPr="00F707B2">
        <w:rPr>
          <w:rFonts w:asciiTheme="minorHAnsi" w:eastAsiaTheme="minorHAnsi" w:hAnsiTheme="minorHAnsi" w:cstheme="minorHAnsi"/>
          <w:b/>
          <w:bCs/>
          <w:sz w:val="28"/>
          <w:szCs w:val="28"/>
        </w:rPr>
        <w:t xml:space="preserve"> </w:t>
      </w:r>
    </w:p>
    <w:p w14:paraId="450C6B41" w14:textId="77777777" w:rsidR="00331A98" w:rsidRPr="00F707B2" w:rsidRDefault="00331A98" w:rsidP="000B69A9">
      <w:pPr>
        <w:spacing w:after="0"/>
        <w:rPr>
          <w:rFonts w:asciiTheme="minorHAnsi" w:eastAsiaTheme="minorHAnsi" w:hAnsiTheme="minorHAnsi" w:cstheme="minorHAnsi"/>
          <w:b/>
          <w:bCs/>
          <w:sz w:val="28"/>
          <w:szCs w:val="28"/>
        </w:rPr>
      </w:pPr>
    </w:p>
    <w:p w14:paraId="224A40B3" w14:textId="4621DD96" w:rsidR="00C3711D" w:rsidRPr="00F707B2" w:rsidRDefault="00C3711D" w:rsidP="00C3711D">
      <w:pPr>
        <w:spacing w:after="0" w:line="259" w:lineRule="auto"/>
        <w:contextualSpacing/>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t>3.1</w:t>
      </w:r>
      <w:r w:rsidRPr="00F707B2">
        <w:rPr>
          <w:rFonts w:asciiTheme="minorHAnsi" w:eastAsiaTheme="minorHAnsi" w:hAnsiTheme="minorHAnsi" w:cstheme="minorHAnsi"/>
          <w:sz w:val="28"/>
          <w:szCs w:val="28"/>
        </w:rPr>
        <w:tab/>
        <w:t>The Chief Executive retains overall responsibility for the implementation of this policy.</w:t>
      </w:r>
    </w:p>
    <w:p w14:paraId="15A0DDA9" w14:textId="77777777" w:rsidR="00C3711D" w:rsidRPr="00F707B2" w:rsidRDefault="00C3711D" w:rsidP="00C3711D">
      <w:pPr>
        <w:spacing w:after="0"/>
        <w:ind w:left="709"/>
        <w:contextualSpacing/>
        <w:rPr>
          <w:rFonts w:asciiTheme="minorHAnsi" w:eastAsiaTheme="minorHAnsi" w:hAnsiTheme="minorHAnsi" w:cstheme="minorHAnsi"/>
          <w:sz w:val="28"/>
          <w:szCs w:val="28"/>
        </w:rPr>
      </w:pPr>
    </w:p>
    <w:p w14:paraId="57644C93" w14:textId="0BCA3F2E" w:rsidR="00C3711D" w:rsidRPr="00F707B2" w:rsidRDefault="00362478" w:rsidP="00362478">
      <w:pPr>
        <w:spacing w:after="0" w:line="259" w:lineRule="auto"/>
        <w:ind w:left="720" w:hanging="720"/>
        <w:contextualSpacing/>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t>3.2</w:t>
      </w:r>
      <w:r w:rsidRPr="00F707B2">
        <w:rPr>
          <w:rFonts w:asciiTheme="minorHAnsi" w:eastAsiaTheme="minorHAnsi" w:hAnsiTheme="minorHAnsi" w:cstheme="minorHAnsi"/>
          <w:sz w:val="28"/>
          <w:szCs w:val="28"/>
        </w:rPr>
        <w:tab/>
      </w:r>
      <w:r w:rsidR="00C3711D" w:rsidRPr="00F707B2">
        <w:rPr>
          <w:rFonts w:asciiTheme="minorHAnsi" w:eastAsiaTheme="minorHAnsi" w:hAnsiTheme="minorHAnsi" w:cstheme="minorHAnsi"/>
          <w:sz w:val="28"/>
          <w:szCs w:val="28"/>
        </w:rPr>
        <w:t xml:space="preserve">The Deputy Chief Executive is responsible for ensuring that adequate resources are made available to enable the objectives of this policy to be met.  </w:t>
      </w:r>
    </w:p>
    <w:p w14:paraId="3DDA7560" w14:textId="77777777" w:rsidR="00C3711D" w:rsidRPr="00F707B2" w:rsidRDefault="00C3711D" w:rsidP="00C3711D">
      <w:pPr>
        <w:spacing w:after="0"/>
        <w:rPr>
          <w:rFonts w:asciiTheme="minorHAnsi" w:eastAsiaTheme="minorHAnsi" w:hAnsiTheme="minorHAnsi" w:cstheme="minorHAnsi"/>
          <w:sz w:val="28"/>
          <w:szCs w:val="28"/>
        </w:rPr>
      </w:pPr>
    </w:p>
    <w:p w14:paraId="5511CF01" w14:textId="682EB36A" w:rsidR="00595E4F" w:rsidRPr="00F707B2" w:rsidRDefault="00362478" w:rsidP="00B648AD">
      <w:pPr>
        <w:spacing w:after="0" w:line="259" w:lineRule="auto"/>
        <w:ind w:left="720" w:hanging="720"/>
        <w:contextualSpacing/>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t>3.3</w:t>
      </w:r>
      <w:r w:rsidRPr="00F707B2">
        <w:rPr>
          <w:rFonts w:asciiTheme="minorHAnsi" w:eastAsiaTheme="minorHAnsi" w:hAnsiTheme="minorHAnsi" w:cstheme="minorHAnsi"/>
          <w:sz w:val="28"/>
          <w:szCs w:val="28"/>
        </w:rPr>
        <w:tab/>
      </w:r>
      <w:r w:rsidR="00C3711D" w:rsidRPr="00F707B2">
        <w:rPr>
          <w:rFonts w:asciiTheme="minorHAnsi" w:eastAsiaTheme="minorHAnsi" w:hAnsiTheme="minorHAnsi" w:cstheme="minorHAnsi"/>
          <w:sz w:val="28"/>
          <w:szCs w:val="28"/>
        </w:rPr>
        <w:t>The Deputy Chief Executive is the ‘Accountable Person’ as defined in the Building Safety Act 2022 in relation to higher-risk buildings owned or managed by Housing 21.</w:t>
      </w:r>
      <w:r w:rsidR="00595E4F" w:rsidRPr="00F707B2">
        <w:rPr>
          <w:rFonts w:asciiTheme="minorHAnsi" w:eastAsiaTheme="minorHAnsi" w:hAnsiTheme="minorHAnsi" w:cstheme="minorHAnsi"/>
          <w:sz w:val="28"/>
          <w:szCs w:val="28"/>
        </w:rPr>
        <w:t xml:space="preserve">  As the Accountable Person the Deputy Chief Executive is responsible for</w:t>
      </w:r>
      <w:r w:rsidR="00B648AD" w:rsidRPr="00F707B2">
        <w:rPr>
          <w:rFonts w:asciiTheme="minorHAnsi" w:eastAsiaTheme="minorHAnsi" w:hAnsiTheme="minorHAnsi" w:cstheme="minorHAnsi"/>
          <w:sz w:val="28"/>
          <w:szCs w:val="28"/>
        </w:rPr>
        <w:t xml:space="preserve"> maintaining the system of mandatory occurrence reporting.</w:t>
      </w:r>
    </w:p>
    <w:p w14:paraId="21383A09" w14:textId="77777777" w:rsidR="00C3711D" w:rsidRPr="00F707B2" w:rsidRDefault="00C3711D" w:rsidP="00C3711D">
      <w:pPr>
        <w:spacing w:after="0"/>
        <w:rPr>
          <w:rFonts w:asciiTheme="minorHAnsi" w:eastAsiaTheme="minorHAnsi" w:hAnsiTheme="minorHAnsi" w:cstheme="minorHAnsi"/>
          <w:sz w:val="28"/>
          <w:szCs w:val="28"/>
        </w:rPr>
      </w:pPr>
    </w:p>
    <w:p w14:paraId="42873A60" w14:textId="3DF8EF79" w:rsidR="00C3711D" w:rsidRPr="00F707B2" w:rsidRDefault="00362478" w:rsidP="005E65BA">
      <w:pPr>
        <w:spacing w:after="0" w:line="259" w:lineRule="auto"/>
        <w:ind w:left="720" w:hanging="720"/>
        <w:contextualSpacing/>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t>3.4</w:t>
      </w:r>
      <w:r w:rsidRPr="00F707B2">
        <w:rPr>
          <w:rFonts w:asciiTheme="minorHAnsi" w:eastAsiaTheme="minorHAnsi" w:hAnsiTheme="minorHAnsi" w:cstheme="minorHAnsi"/>
          <w:sz w:val="28"/>
          <w:szCs w:val="28"/>
        </w:rPr>
        <w:tab/>
      </w:r>
      <w:r w:rsidR="00C3711D" w:rsidRPr="00F707B2">
        <w:rPr>
          <w:rFonts w:asciiTheme="minorHAnsi" w:eastAsiaTheme="minorHAnsi" w:hAnsiTheme="minorHAnsi" w:cstheme="minorHAnsi"/>
          <w:sz w:val="28"/>
          <w:szCs w:val="28"/>
        </w:rPr>
        <w:t>The Director of Strategic Asset Management is responsible for the operational delivery of the policy</w:t>
      </w:r>
      <w:r w:rsidR="00A924D2" w:rsidRPr="00F707B2">
        <w:rPr>
          <w:rFonts w:asciiTheme="minorHAnsi" w:eastAsiaTheme="minorHAnsi" w:hAnsiTheme="minorHAnsi" w:cstheme="minorHAnsi"/>
          <w:sz w:val="28"/>
          <w:szCs w:val="28"/>
        </w:rPr>
        <w:t xml:space="preserve">, </w:t>
      </w:r>
      <w:r w:rsidR="00C3711D" w:rsidRPr="00F707B2">
        <w:rPr>
          <w:rFonts w:asciiTheme="minorHAnsi" w:eastAsiaTheme="minorHAnsi" w:hAnsiTheme="minorHAnsi" w:cstheme="minorHAnsi"/>
          <w:sz w:val="28"/>
          <w:szCs w:val="28"/>
        </w:rPr>
        <w:t>ensuring this policy is reviewed and kept up to date</w:t>
      </w:r>
      <w:r w:rsidR="005E65BA" w:rsidRPr="00F707B2">
        <w:rPr>
          <w:rFonts w:asciiTheme="minorHAnsi" w:eastAsiaTheme="minorHAnsi" w:hAnsiTheme="minorHAnsi" w:cstheme="minorHAnsi"/>
          <w:sz w:val="28"/>
          <w:szCs w:val="28"/>
        </w:rPr>
        <w:t xml:space="preserve"> </w:t>
      </w:r>
      <w:r w:rsidR="0096539C" w:rsidRPr="00F707B2">
        <w:rPr>
          <w:rFonts w:asciiTheme="minorHAnsi" w:eastAsiaTheme="minorHAnsi" w:hAnsiTheme="minorHAnsi" w:cstheme="minorHAnsi"/>
          <w:sz w:val="28"/>
          <w:szCs w:val="28"/>
        </w:rPr>
        <w:t>and</w:t>
      </w:r>
      <w:r w:rsidR="00C3711D" w:rsidRPr="00F707B2">
        <w:rPr>
          <w:rFonts w:asciiTheme="minorHAnsi" w:eastAsiaTheme="minorHAnsi" w:hAnsiTheme="minorHAnsi" w:cstheme="minorHAnsi"/>
          <w:sz w:val="28"/>
          <w:szCs w:val="28"/>
        </w:rPr>
        <w:t xml:space="preserve"> will regularly report to the Executive Team (ET), Safety Forum and Board on </w:t>
      </w:r>
      <w:r w:rsidR="00C3711D" w:rsidRPr="00F707B2">
        <w:rPr>
          <w:rFonts w:asciiTheme="minorHAnsi" w:eastAsiaTheme="minorHAnsi" w:hAnsiTheme="minorHAnsi" w:cstheme="minorHAnsi"/>
          <w:sz w:val="28"/>
          <w:szCs w:val="28"/>
        </w:rPr>
        <w:lastRenderedPageBreak/>
        <w:t>the progress and performance of the Fire Risk Assessment programme, which shall include:</w:t>
      </w:r>
    </w:p>
    <w:p w14:paraId="21D21165" w14:textId="77777777" w:rsidR="0096539C" w:rsidRPr="00F707B2" w:rsidRDefault="0096539C" w:rsidP="005E65BA">
      <w:pPr>
        <w:spacing w:after="0" w:line="259" w:lineRule="auto"/>
        <w:ind w:left="720" w:hanging="720"/>
        <w:contextualSpacing/>
        <w:rPr>
          <w:rFonts w:asciiTheme="minorHAnsi" w:eastAsiaTheme="minorHAnsi" w:hAnsiTheme="minorHAnsi" w:cstheme="minorHAnsi"/>
          <w:sz w:val="28"/>
          <w:szCs w:val="28"/>
        </w:rPr>
      </w:pPr>
    </w:p>
    <w:p w14:paraId="771939DC" w14:textId="77777777" w:rsidR="0022231F" w:rsidRPr="00F707B2" w:rsidRDefault="0022231F" w:rsidP="005E65BA">
      <w:pPr>
        <w:spacing w:after="0" w:line="259" w:lineRule="auto"/>
        <w:ind w:left="720" w:hanging="720"/>
        <w:contextualSpacing/>
        <w:rPr>
          <w:rFonts w:asciiTheme="minorHAnsi" w:eastAsiaTheme="minorHAnsi" w:hAnsiTheme="minorHAnsi" w:cstheme="minorHAnsi"/>
          <w:sz w:val="28"/>
          <w:szCs w:val="28"/>
        </w:rPr>
      </w:pPr>
    </w:p>
    <w:p w14:paraId="77BC208D" w14:textId="77AE24A6" w:rsidR="00084C25" w:rsidRPr="00F707B2" w:rsidRDefault="00045344" w:rsidP="00084C25">
      <w:pPr>
        <w:numPr>
          <w:ilvl w:val="0"/>
          <w:numId w:val="22"/>
        </w:numPr>
        <w:spacing w:after="0" w:line="259" w:lineRule="auto"/>
        <w:ind w:left="1134" w:hanging="425"/>
        <w:contextualSpacing/>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t>Ongoing</w:t>
      </w:r>
      <w:r w:rsidR="00557571" w:rsidRPr="00F707B2">
        <w:rPr>
          <w:rFonts w:asciiTheme="minorHAnsi" w:eastAsiaTheme="minorHAnsi" w:hAnsiTheme="minorHAnsi" w:cstheme="minorHAnsi"/>
          <w:sz w:val="28"/>
          <w:szCs w:val="28"/>
        </w:rPr>
        <w:t xml:space="preserve"> completion of fire risk assessment</w:t>
      </w:r>
      <w:r w:rsidR="00F864A5" w:rsidRPr="00F707B2">
        <w:rPr>
          <w:rFonts w:asciiTheme="minorHAnsi" w:eastAsiaTheme="minorHAnsi" w:hAnsiTheme="minorHAnsi" w:cstheme="minorHAnsi"/>
          <w:sz w:val="28"/>
          <w:szCs w:val="28"/>
        </w:rPr>
        <w:t>s</w:t>
      </w:r>
      <w:r w:rsidR="00557571" w:rsidRPr="00F707B2">
        <w:rPr>
          <w:rFonts w:asciiTheme="minorHAnsi" w:eastAsiaTheme="minorHAnsi" w:hAnsiTheme="minorHAnsi" w:cstheme="minorHAnsi"/>
          <w:sz w:val="28"/>
          <w:szCs w:val="28"/>
        </w:rPr>
        <w:t xml:space="preserve"> within the agreed time</w:t>
      </w:r>
      <w:r w:rsidR="00F864A5" w:rsidRPr="00F707B2">
        <w:rPr>
          <w:rFonts w:asciiTheme="minorHAnsi" w:eastAsiaTheme="minorHAnsi" w:hAnsiTheme="minorHAnsi" w:cstheme="minorHAnsi"/>
          <w:sz w:val="28"/>
          <w:szCs w:val="28"/>
        </w:rPr>
        <w:t>scales</w:t>
      </w:r>
    </w:p>
    <w:p w14:paraId="57582FA0" w14:textId="0E0B7325" w:rsidR="00C3711D" w:rsidRPr="00F707B2" w:rsidRDefault="00C3711D" w:rsidP="00C3711D">
      <w:pPr>
        <w:numPr>
          <w:ilvl w:val="0"/>
          <w:numId w:val="22"/>
        </w:numPr>
        <w:spacing w:after="0" w:line="259" w:lineRule="auto"/>
        <w:ind w:left="1134" w:hanging="425"/>
        <w:contextualSpacing/>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t xml:space="preserve">Completion of remedial actions identified in the FRA programme against an action plan </w:t>
      </w:r>
    </w:p>
    <w:p w14:paraId="6D27EFBA" w14:textId="77777777" w:rsidR="00C3711D" w:rsidRPr="00F707B2" w:rsidRDefault="00C3711D" w:rsidP="00C3711D">
      <w:pPr>
        <w:numPr>
          <w:ilvl w:val="0"/>
          <w:numId w:val="22"/>
        </w:numPr>
        <w:spacing w:after="0" w:line="259" w:lineRule="auto"/>
        <w:ind w:left="1134" w:hanging="425"/>
        <w:contextualSpacing/>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t>FRA actions that are overdue against the action plan for completion</w:t>
      </w:r>
    </w:p>
    <w:p w14:paraId="3024B446" w14:textId="77777777" w:rsidR="00C3711D" w:rsidRPr="00F707B2" w:rsidRDefault="00C3711D" w:rsidP="00C3711D">
      <w:pPr>
        <w:spacing w:after="0"/>
        <w:ind w:left="1134"/>
        <w:contextualSpacing/>
        <w:rPr>
          <w:rFonts w:asciiTheme="minorHAnsi" w:eastAsiaTheme="minorHAnsi" w:hAnsiTheme="minorHAnsi" w:cstheme="minorHAnsi"/>
          <w:sz w:val="28"/>
          <w:szCs w:val="28"/>
        </w:rPr>
      </w:pPr>
    </w:p>
    <w:p w14:paraId="0B24A518" w14:textId="5606AA28" w:rsidR="00C3711D" w:rsidRPr="00F707B2" w:rsidRDefault="00B63661" w:rsidP="00B63661">
      <w:pPr>
        <w:spacing w:after="0" w:line="259" w:lineRule="auto"/>
        <w:ind w:left="720" w:hanging="720"/>
        <w:contextualSpacing/>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t>3.6</w:t>
      </w:r>
      <w:r w:rsidRPr="00F707B2">
        <w:rPr>
          <w:rFonts w:asciiTheme="minorHAnsi" w:eastAsiaTheme="minorHAnsi" w:hAnsiTheme="minorHAnsi" w:cstheme="minorHAnsi"/>
          <w:sz w:val="28"/>
          <w:szCs w:val="28"/>
        </w:rPr>
        <w:tab/>
      </w:r>
      <w:r w:rsidR="00C3711D" w:rsidRPr="00F707B2">
        <w:rPr>
          <w:rFonts w:asciiTheme="minorHAnsi" w:eastAsiaTheme="minorHAnsi" w:hAnsiTheme="minorHAnsi" w:cstheme="minorHAnsi"/>
          <w:sz w:val="28"/>
          <w:szCs w:val="28"/>
        </w:rPr>
        <w:t xml:space="preserve">The </w:t>
      </w:r>
      <w:r w:rsidRPr="00F707B2">
        <w:rPr>
          <w:rFonts w:asciiTheme="minorHAnsi" w:eastAsiaTheme="minorHAnsi" w:hAnsiTheme="minorHAnsi" w:cstheme="minorHAnsi"/>
          <w:sz w:val="28"/>
          <w:szCs w:val="28"/>
        </w:rPr>
        <w:t xml:space="preserve">National </w:t>
      </w:r>
      <w:r w:rsidR="00C3711D" w:rsidRPr="00F707B2">
        <w:rPr>
          <w:rFonts w:asciiTheme="minorHAnsi" w:eastAsiaTheme="minorHAnsi" w:hAnsiTheme="minorHAnsi" w:cstheme="minorHAnsi"/>
          <w:sz w:val="28"/>
          <w:szCs w:val="28"/>
        </w:rPr>
        <w:t>Health &amp; Safety Manager is responsible for ensuring that any associated procedures are up to date and that the policy and associated procedures are implemented, as well as responsibility for monitoring and review, employee awareness and training and policy development.</w:t>
      </w:r>
    </w:p>
    <w:p w14:paraId="17DE3E05" w14:textId="77777777" w:rsidR="00C3711D" w:rsidRPr="00F707B2" w:rsidRDefault="00C3711D" w:rsidP="00C3711D">
      <w:pPr>
        <w:spacing w:after="0"/>
        <w:ind w:left="709"/>
        <w:contextualSpacing/>
        <w:rPr>
          <w:rFonts w:asciiTheme="minorHAnsi" w:eastAsiaTheme="minorHAnsi" w:hAnsiTheme="minorHAnsi" w:cstheme="minorHAnsi"/>
          <w:sz w:val="28"/>
          <w:szCs w:val="28"/>
        </w:rPr>
      </w:pPr>
    </w:p>
    <w:p w14:paraId="43FE176A" w14:textId="41B22BFF" w:rsidR="00C3711D" w:rsidRPr="00F707B2" w:rsidRDefault="00B63661" w:rsidP="00B63661">
      <w:pPr>
        <w:spacing w:after="0" w:line="259" w:lineRule="auto"/>
        <w:ind w:left="720" w:hanging="720"/>
        <w:contextualSpacing/>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t>3.7</w:t>
      </w:r>
      <w:r w:rsidRPr="00F707B2">
        <w:rPr>
          <w:rFonts w:asciiTheme="minorHAnsi" w:eastAsiaTheme="minorHAnsi" w:hAnsiTheme="minorHAnsi" w:cstheme="minorHAnsi"/>
          <w:sz w:val="28"/>
          <w:szCs w:val="28"/>
        </w:rPr>
        <w:tab/>
      </w:r>
      <w:r w:rsidR="00C3711D" w:rsidRPr="00F707B2">
        <w:rPr>
          <w:rFonts w:asciiTheme="minorHAnsi" w:eastAsiaTheme="minorHAnsi" w:hAnsiTheme="minorHAnsi" w:cstheme="minorHAnsi"/>
          <w:sz w:val="28"/>
          <w:szCs w:val="28"/>
        </w:rPr>
        <w:t xml:space="preserve">The </w:t>
      </w:r>
      <w:r w:rsidR="0025626F" w:rsidRPr="00F707B2">
        <w:rPr>
          <w:rFonts w:asciiTheme="minorHAnsi" w:eastAsiaTheme="minorHAnsi" w:hAnsiTheme="minorHAnsi" w:cstheme="minorHAnsi"/>
          <w:sz w:val="28"/>
          <w:szCs w:val="28"/>
        </w:rPr>
        <w:t>Head of Group</w:t>
      </w:r>
      <w:r w:rsidR="00C3711D" w:rsidRPr="00F707B2">
        <w:rPr>
          <w:rFonts w:asciiTheme="minorHAnsi" w:eastAsiaTheme="minorHAnsi" w:hAnsiTheme="minorHAnsi" w:cstheme="minorHAnsi"/>
          <w:sz w:val="28"/>
          <w:szCs w:val="28"/>
        </w:rPr>
        <w:t xml:space="preserve"> Property Compliance is responsible for organising, managing, and monitoring the maintenance and servicing contracts in respect of fire safety systems e.g.,</w:t>
      </w:r>
    </w:p>
    <w:p w14:paraId="05D50FEF" w14:textId="77777777" w:rsidR="00C3711D" w:rsidRPr="00F707B2" w:rsidRDefault="00C3711D" w:rsidP="00C3711D">
      <w:pPr>
        <w:numPr>
          <w:ilvl w:val="0"/>
          <w:numId w:val="23"/>
        </w:numPr>
        <w:spacing w:after="0" w:line="259" w:lineRule="auto"/>
        <w:ind w:left="1134" w:hanging="425"/>
        <w:contextualSpacing/>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t>Fire Alarm systems</w:t>
      </w:r>
    </w:p>
    <w:p w14:paraId="59D0EFCE" w14:textId="77777777" w:rsidR="00C3711D" w:rsidRPr="00F707B2" w:rsidRDefault="00C3711D" w:rsidP="00C3711D">
      <w:pPr>
        <w:numPr>
          <w:ilvl w:val="0"/>
          <w:numId w:val="23"/>
        </w:numPr>
        <w:spacing w:after="0" w:line="259" w:lineRule="auto"/>
        <w:ind w:left="1134" w:hanging="425"/>
        <w:contextualSpacing/>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t>Emergency lighting</w:t>
      </w:r>
    </w:p>
    <w:p w14:paraId="3F8CA394" w14:textId="4E8535FD" w:rsidR="00C3711D" w:rsidRPr="00F707B2" w:rsidRDefault="0025626F" w:rsidP="00C3711D">
      <w:pPr>
        <w:numPr>
          <w:ilvl w:val="0"/>
          <w:numId w:val="23"/>
        </w:numPr>
        <w:spacing w:after="0" w:line="259" w:lineRule="auto"/>
        <w:ind w:left="1134" w:hanging="425"/>
        <w:contextualSpacing/>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t>Sprinkler</w:t>
      </w:r>
      <w:r w:rsidR="00C3711D" w:rsidRPr="00F707B2">
        <w:rPr>
          <w:rFonts w:asciiTheme="minorHAnsi" w:eastAsiaTheme="minorHAnsi" w:hAnsiTheme="minorHAnsi" w:cstheme="minorHAnsi"/>
          <w:sz w:val="28"/>
          <w:szCs w:val="28"/>
        </w:rPr>
        <w:t xml:space="preserve"> systems</w:t>
      </w:r>
    </w:p>
    <w:p w14:paraId="116C3445" w14:textId="77777777" w:rsidR="00C3711D" w:rsidRPr="00F707B2" w:rsidRDefault="00C3711D" w:rsidP="00C3711D">
      <w:pPr>
        <w:spacing w:after="0"/>
        <w:rPr>
          <w:rFonts w:asciiTheme="minorHAnsi" w:eastAsiaTheme="minorHAnsi" w:hAnsiTheme="minorHAnsi" w:cstheme="minorHAnsi"/>
          <w:sz w:val="28"/>
          <w:szCs w:val="28"/>
        </w:rPr>
      </w:pPr>
    </w:p>
    <w:p w14:paraId="7F1DE3D3" w14:textId="0BF016B8" w:rsidR="00C3711D" w:rsidRPr="00F707B2" w:rsidRDefault="00B63661" w:rsidP="00B63661">
      <w:pPr>
        <w:spacing w:after="0" w:line="259" w:lineRule="auto"/>
        <w:ind w:left="720" w:hanging="720"/>
        <w:contextualSpacing/>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t>3.8</w:t>
      </w:r>
      <w:r w:rsidRPr="00F707B2">
        <w:rPr>
          <w:rFonts w:asciiTheme="minorHAnsi" w:eastAsiaTheme="minorHAnsi" w:hAnsiTheme="minorHAnsi" w:cstheme="minorHAnsi"/>
          <w:sz w:val="28"/>
          <w:szCs w:val="28"/>
        </w:rPr>
        <w:tab/>
      </w:r>
      <w:r w:rsidR="00C3711D" w:rsidRPr="00F707B2">
        <w:rPr>
          <w:rFonts w:asciiTheme="minorHAnsi" w:eastAsiaTheme="minorHAnsi" w:hAnsiTheme="minorHAnsi" w:cstheme="minorHAnsi"/>
          <w:sz w:val="28"/>
          <w:szCs w:val="28"/>
        </w:rPr>
        <w:t>Housing Management teams have operational responsibility for property and tenancy management.  These teams manage the response or completion, as appropriate, of fire risk assessment actions relevant to the management of properties or tenancies, including completion of Person-Centred Fire Risk Assessments, management of issues relating to inappropriate storage and hoarding.</w:t>
      </w:r>
    </w:p>
    <w:p w14:paraId="01B15B38" w14:textId="77777777" w:rsidR="006016C0" w:rsidRPr="00F707B2" w:rsidRDefault="006016C0" w:rsidP="00B63661">
      <w:pPr>
        <w:spacing w:after="0" w:line="259" w:lineRule="auto"/>
        <w:ind w:left="720" w:hanging="720"/>
        <w:contextualSpacing/>
        <w:rPr>
          <w:rFonts w:asciiTheme="minorHAnsi" w:eastAsiaTheme="minorHAnsi" w:hAnsiTheme="minorHAnsi" w:cstheme="minorHAnsi"/>
          <w:sz w:val="28"/>
          <w:szCs w:val="28"/>
        </w:rPr>
      </w:pPr>
    </w:p>
    <w:p w14:paraId="275AB4DC" w14:textId="77777777" w:rsidR="00037CCF" w:rsidRPr="00F707B2" w:rsidRDefault="00037CCF" w:rsidP="000B69A9">
      <w:pPr>
        <w:spacing w:after="0"/>
        <w:rPr>
          <w:rFonts w:asciiTheme="minorHAnsi" w:eastAsiaTheme="minorHAnsi" w:hAnsiTheme="minorHAnsi" w:cstheme="minorHAnsi"/>
          <w:sz w:val="28"/>
          <w:szCs w:val="28"/>
        </w:rPr>
      </w:pPr>
    </w:p>
    <w:p w14:paraId="3B9E0FBF" w14:textId="77777777" w:rsidR="006016C0" w:rsidRPr="00F707B2" w:rsidRDefault="006016C0" w:rsidP="000B69A9">
      <w:pPr>
        <w:spacing w:after="0"/>
        <w:rPr>
          <w:rFonts w:asciiTheme="minorHAnsi" w:eastAsiaTheme="minorHAnsi" w:hAnsiTheme="minorHAnsi" w:cstheme="minorHAnsi"/>
          <w:sz w:val="28"/>
          <w:szCs w:val="28"/>
        </w:rPr>
      </w:pPr>
    </w:p>
    <w:p w14:paraId="26A55A74" w14:textId="1E10A67F" w:rsidR="00E95563" w:rsidRPr="00F707B2" w:rsidRDefault="00E95563" w:rsidP="00E95563">
      <w:pPr>
        <w:shd w:val="clear" w:color="auto" w:fill="BDD6EE" w:themeFill="accent5" w:themeFillTint="66"/>
        <w:spacing w:after="0"/>
        <w:rPr>
          <w:rFonts w:asciiTheme="minorHAnsi" w:eastAsiaTheme="minorHAnsi" w:hAnsiTheme="minorHAnsi" w:cstheme="minorHAnsi"/>
          <w:b/>
          <w:bCs/>
          <w:sz w:val="28"/>
          <w:szCs w:val="28"/>
        </w:rPr>
      </w:pPr>
      <w:r w:rsidRPr="00F707B2">
        <w:rPr>
          <w:rFonts w:asciiTheme="minorHAnsi" w:eastAsiaTheme="minorHAnsi" w:hAnsiTheme="minorHAnsi" w:cstheme="minorHAnsi"/>
          <w:b/>
          <w:bCs/>
          <w:sz w:val="28"/>
          <w:szCs w:val="28"/>
        </w:rPr>
        <w:t>4.</w:t>
      </w:r>
      <w:r w:rsidRPr="00F707B2">
        <w:rPr>
          <w:rFonts w:asciiTheme="minorHAnsi" w:eastAsiaTheme="minorHAnsi" w:hAnsiTheme="minorHAnsi" w:cstheme="minorHAnsi"/>
          <w:b/>
          <w:bCs/>
          <w:sz w:val="28"/>
          <w:szCs w:val="28"/>
        </w:rPr>
        <w:tab/>
        <w:t>Fire Doors</w:t>
      </w:r>
    </w:p>
    <w:p w14:paraId="5000D4C8" w14:textId="77777777" w:rsidR="00E95563" w:rsidRPr="00F707B2" w:rsidRDefault="00E95563" w:rsidP="000B69A9">
      <w:pPr>
        <w:spacing w:after="0"/>
        <w:rPr>
          <w:rFonts w:asciiTheme="minorHAnsi" w:eastAsiaTheme="minorHAnsi" w:hAnsiTheme="minorHAnsi" w:cstheme="minorHAnsi"/>
          <w:sz w:val="28"/>
          <w:szCs w:val="28"/>
        </w:rPr>
      </w:pPr>
    </w:p>
    <w:p w14:paraId="5029E5C2" w14:textId="228682B7" w:rsidR="00AF4590" w:rsidRPr="00F707B2" w:rsidRDefault="00027AD3" w:rsidP="00027AD3">
      <w:pPr>
        <w:spacing w:after="0"/>
        <w:ind w:left="720" w:hanging="720"/>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t>4.1</w:t>
      </w:r>
      <w:r w:rsidRPr="00F707B2">
        <w:rPr>
          <w:rFonts w:asciiTheme="minorHAnsi" w:eastAsiaTheme="minorHAnsi" w:hAnsiTheme="minorHAnsi" w:cstheme="minorHAnsi"/>
          <w:sz w:val="28"/>
          <w:szCs w:val="28"/>
        </w:rPr>
        <w:tab/>
      </w:r>
      <w:r w:rsidR="000F2EB3" w:rsidRPr="00F707B2">
        <w:rPr>
          <w:rFonts w:asciiTheme="minorHAnsi" w:eastAsiaTheme="minorHAnsi" w:hAnsiTheme="minorHAnsi" w:cstheme="minorHAnsi"/>
          <w:sz w:val="28"/>
          <w:szCs w:val="28"/>
        </w:rPr>
        <w:t>Housing 21 will, in accordance with the Fire Safety (England) Regulations 2022</w:t>
      </w:r>
      <w:r w:rsidR="002F7369" w:rsidRPr="00F707B2">
        <w:rPr>
          <w:rFonts w:asciiTheme="minorHAnsi" w:eastAsiaTheme="minorHAnsi" w:hAnsiTheme="minorHAnsi" w:cstheme="minorHAnsi"/>
          <w:sz w:val="28"/>
          <w:szCs w:val="28"/>
        </w:rPr>
        <w:t xml:space="preserve"> on all buildings over 11m in height</w:t>
      </w:r>
      <w:r w:rsidR="000725C4" w:rsidRPr="00F707B2">
        <w:rPr>
          <w:rFonts w:asciiTheme="minorHAnsi" w:eastAsiaTheme="minorHAnsi" w:hAnsiTheme="minorHAnsi" w:cstheme="minorHAnsi"/>
          <w:sz w:val="28"/>
          <w:szCs w:val="28"/>
        </w:rPr>
        <w:t>:</w:t>
      </w:r>
    </w:p>
    <w:p w14:paraId="0605D33C" w14:textId="690F7594" w:rsidR="000725C4" w:rsidRPr="00F707B2" w:rsidRDefault="004B7BEB" w:rsidP="000725C4">
      <w:pPr>
        <w:pStyle w:val="ListParagraph"/>
        <w:numPr>
          <w:ilvl w:val="0"/>
          <w:numId w:val="31"/>
        </w:numPr>
        <w:spacing w:after="0"/>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t>u</w:t>
      </w:r>
      <w:r w:rsidR="000725C4" w:rsidRPr="00F707B2">
        <w:rPr>
          <w:rFonts w:asciiTheme="minorHAnsi" w:eastAsiaTheme="minorHAnsi" w:hAnsiTheme="minorHAnsi" w:cstheme="minorHAnsi"/>
          <w:sz w:val="28"/>
          <w:szCs w:val="28"/>
        </w:rPr>
        <w:t xml:space="preserve">ndertake quarterly checks of </w:t>
      </w:r>
      <w:r w:rsidR="002F7369" w:rsidRPr="00F707B2">
        <w:rPr>
          <w:rFonts w:asciiTheme="minorHAnsi" w:eastAsiaTheme="minorHAnsi" w:hAnsiTheme="minorHAnsi" w:cstheme="minorHAnsi"/>
          <w:sz w:val="28"/>
          <w:szCs w:val="28"/>
        </w:rPr>
        <w:t>all fire doors</w:t>
      </w:r>
      <w:r w:rsidRPr="00F707B2">
        <w:rPr>
          <w:rFonts w:asciiTheme="minorHAnsi" w:eastAsiaTheme="minorHAnsi" w:hAnsiTheme="minorHAnsi" w:cstheme="minorHAnsi"/>
          <w:sz w:val="28"/>
          <w:szCs w:val="28"/>
        </w:rPr>
        <w:t xml:space="preserve"> (including self-closing devices) in the common parts.</w:t>
      </w:r>
    </w:p>
    <w:p w14:paraId="2B8C3BDA" w14:textId="5D234031" w:rsidR="004B7BEB" w:rsidRPr="00F707B2" w:rsidRDefault="004B7BEB" w:rsidP="000725C4">
      <w:pPr>
        <w:pStyle w:val="ListParagraph"/>
        <w:numPr>
          <w:ilvl w:val="0"/>
          <w:numId w:val="31"/>
        </w:numPr>
        <w:spacing w:after="0"/>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lastRenderedPageBreak/>
        <w:t>undertake, on a best endeavours basis, complete annual checks of all flat entrance doors (including self-closing devices) that lead onto the building’s common parts.</w:t>
      </w:r>
    </w:p>
    <w:p w14:paraId="6ACD7DF1" w14:textId="77777777" w:rsidR="00AF4590" w:rsidRPr="00F707B2" w:rsidRDefault="00AF4590" w:rsidP="000B69A9">
      <w:pPr>
        <w:spacing w:after="0"/>
        <w:rPr>
          <w:rFonts w:asciiTheme="minorHAnsi" w:eastAsiaTheme="minorHAnsi" w:hAnsiTheme="minorHAnsi" w:cstheme="minorHAnsi"/>
          <w:sz w:val="28"/>
          <w:szCs w:val="28"/>
        </w:rPr>
      </w:pPr>
    </w:p>
    <w:p w14:paraId="1F8B3DEA" w14:textId="0F1ACBBC" w:rsidR="00E95563" w:rsidRPr="00F707B2" w:rsidRDefault="00D4116A" w:rsidP="00D4116A">
      <w:pPr>
        <w:spacing w:after="0"/>
        <w:ind w:left="720" w:hanging="720"/>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t>4.2</w:t>
      </w:r>
      <w:r w:rsidRPr="00F707B2">
        <w:rPr>
          <w:rFonts w:asciiTheme="minorHAnsi" w:eastAsiaTheme="minorHAnsi" w:hAnsiTheme="minorHAnsi" w:cstheme="minorHAnsi"/>
          <w:sz w:val="28"/>
          <w:szCs w:val="28"/>
        </w:rPr>
        <w:tab/>
      </w:r>
      <w:r w:rsidR="00CA0ECD" w:rsidRPr="00F707B2">
        <w:rPr>
          <w:rFonts w:asciiTheme="minorHAnsi" w:eastAsiaTheme="minorHAnsi" w:hAnsiTheme="minorHAnsi" w:cstheme="minorHAnsi"/>
          <w:sz w:val="28"/>
          <w:szCs w:val="28"/>
        </w:rPr>
        <w:t xml:space="preserve">Housing 21 </w:t>
      </w:r>
      <w:r w:rsidR="00EC4A6A" w:rsidRPr="00F707B2">
        <w:rPr>
          <w:rFonts w:asciiTheme="minorHAnsi" w:eastAsiaTheme="minorHAnsi" w:hAnsiTheme="minorHAnsi" w:cstheme="minorHAnsi"/>
          <w:sz w:val="28"/>
          <w:szCs w:val="28"/>
        </w:rPr>
        <w:t>has in place arrangements for fire doors in buildings below 11 metres to be inspected as part of the</w:t>
      </w:r>
      <w:r w:rsidR="00190321" w:rsidRPr="00F707B2">
        <w:rPr>
          <w:rFonts w:asciiTheme="minorHAnsi" w:eastAsiaTheme="minorHAnsi" w:hAnsiTheme="minorHAnsi" w:cstheme="minorHAnsi"/>
          <w:sz w:val="28"/>
          <w:szCs w:val="28"/>
        </w:rPr>
        <w:t xml:space="preserve"> annual</w:t>
      </w:r>
      <w:r w:rsidR="00EC4A6A" w:rsidRPr="00F707B2">
        <w:rPr>
          <w:rFonts w:asciiTheme="minorHAnsi" w:eastAsiaTheme="minorHAnsi" w:hAnsiTheme="minorHAnsi" w:cstheme="minorHAnsi"/>
          <w:sz w:val="28"/>
          <w:szCs w:val="28"/>
        </w:rPr>
        <w:t xml:space="preserve"> fire risk assessment process and in addition, visually inspected by housing teams </w:t>
      </w:r>
      <w:r w:rsidR="00190321" w:rsidRPr="00F707B2">
        <w:rPr>
          <w:rFonts w:asciiTheme="minorHAnsi" w:eastAsiaTheme="minorHAnsi" w:hAnsiTheme="minorHAnsi" w:cstheme="minorHAnsi"/>
          <w:sz w:val="28"/>
          <w:szCs w:val="28"/>
        </w:rPr>
        <w:t>monthly.</w:t>
      </w:r>
    </w:p>
    <w:p w14:paraId="005A66B9" w14:textId="77777777" w:rsidR="00190321" w:rsidRPr="00F707B2" w:rsidRDefault="00190321" w:rsidP="000B69A9">
      <w:pPr>
        <w:spacing w:after="0"/>
        <w:rPr>
          <w:rFonts w:asciiTheme="minorHAnsi" w:eastAsiaTheme="minorHAnsi" w:hAnsiTheme="minorHAnsi" w:cstheme="minorHAnsi"/>
          <w:sz w:val="28"/>
          <w:szCs w:val="28"/>
        </w:rPr>
      </w:pPr>
    </w:p>
    <w:p w14:paraId="18F5286E" w14:textId="027479F5" w:rsidR="00190321" w:rsidRPr="00F707B2" w:rsidRDefault="00D4116A" w:rsidP="00D4116A">
      <w:pPr>
        <w:spacing w:after="0"/>
        <w:ind w:left="720" w:hanging="720"/>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t>4.3</w:t>
      </w:r>
      <w:r w:rsidRPr="00F707B2">
        <w:rPr>
          <w:rFonts w:asciiTheme="minorHAnsi" w:eastAsiaTheme="minorHAnsi" w:hAnsiTheme="minorHAnsi" w:cstheme="minorHAnsi"/>
          <w:sz w:val="28"/>
          <w:szCs w:val="28"/>
        </w:rPr>
        <w:tab/>
      </w:r>
      <w:r w:rsidR="00AD50E9" w:rsidRPr="00F707B2">
        <w:rPr>
          <w:rFonts w:asciiTheme="minorHAnsi" w:eastAsiaTheme="minorHAnsi" w:hAnsiTheme="minorHAnsi" w:cstheme="minorHAnsi"/>
          <w:sz w:val="28"/>
          <w:szCs w:val="28"/>
        </w:rPr>
        <w:t xml:space="preserve">Housing 21 will provide residents with information on the importance of keeping fire doors closed, not tampering with self-closing devices and </w:t>
      </w:r>
      <w:r w:rsidR="005C62BE" w:rsidRPr="00F707B2">
        <w:rPr>
          <w:rFonts w:asciiTheme="minorHAnsi" w:eastAsiaTheme="minorHAnsi" w:hAnsiTheme="minorHAnsi" w:cstheme="minorHAnsi"/>
          <w:sz w:val="28"/>
          <w:szCs w:val="28"/>
        </w:rPr>
        <w:t>reporting</w:t>
      </w:r>
      <w:r w:rsidR="00AD50E9" w:rsidRPr="00F707B2">
        <w:rPr>
          <w:rFonts w:asciiTheme="minorHAnsi" w:eastAsiaTheme="minorHAnsi" w:hAnsiTheme="minorHAnsi" w:cstheme="minorHAnsi"/>
          <w:sz w:val="28"/>
          <w:szCs w:val="28"/>
        </w:rPr>
        <w:t xml:space="preserve"> any faults or damage to </w:t>
      </w:r>
      <w:r w:rsidR="005C62BE" w:rsidRPr="00F707B2">
        <w:rPr>
          <w:rFonts w:asciiTheme="minorHAnsi" w:eastAsiaTheme="minorHAnsi" w:hAnsiTheme="minorHAnsi" w:cstheme="minorHAnsi"/>
          <w:sz w:val="28"/>
          <w:szCs w:val="28"/>
        </w:rPr>
        <w:t>fire</w:t>
      </w:r>
      <w:r w:rsidR="00AD50E9" w:rsidRPr="00F707B2">
        <w:rPr>
          <w:rFonts w:asciiTheme="minorHAnsi" w:eastAsiaTheme="minorHAnsi" w:hAnsiTheme="minorHAnsi" w:cstheme="minorHAnsi"/>
          <w:sz w:val="28"/>
          <w:szCs w:val="28"/>
        </w:rPr>
        <w:t xml:space="preserve"> doors</w:t>
      </w:r>
      <w:r w:rsidR="005C62BE" w:rsidRPr="00F707B2">
        <w:rPr>
          <w:rFonts w:asciiTheme="minorHAnsi" w:eastAsiaTheme="minorHAnsi" w:hAnsiTheme="minorHAnsi" w:cstheme="minorHAnsi"/>
          <w:sz w:val="28"/>
          <w:szCs w:val="28"/>
        </w:rPr>
        <w:t xml:space="preserve"> </w:t>
      </w:r>
      <w:r w:rsidR="00AD50E9" w:rsidRPr="00F707B2">
        <w:rPr>
          <w:rFonts w:asciiTheme="minorHAnsi" w:eastAsiaTheme="minorHAnsi" w:hAnsiTheme="minorHAnsi" w:cstheme="minorHAnsi"/>
          <w:sz w:val="28"/>
          <w:szCs w:val="28"/>
        </w:rPr>
        <w:t xml:space="preserve">immediately </w:t>
      </w:r>
      <w:r w:rsidR="00AF4590" w:rsidRPr="00F707B2">
        <w:rPr>
          <w:rFonts w:asciiTheme="minorHAnsi" w:eastAsiaTheme="minorHAnsi" w:hAnsiTheme="minorHAnsi" w:cstheme="minorHAnsi"/>
          <w:sz w:val="28"/>
          <w:szCs w:val="28"/>
        </w:rPr>
        <w:t xml:space="preserve">to </w:t>
      </w:r>
      <w:r w:rsidR="00AD50E9" w:rsidRPr="00F707B2">
        <w:rPr>
          <w:rFonts w:asciiTheme="minorHAnsi" w:eastAsiaTheme="minorHAnsi" w:hAnsiTheme="minorHAnsi" w:cstheme="minorHAnsi"/>
          <w:sz w:val="28"/>
          <w:szCs w:val="28"/>
        </w:rPr>
        <w:t>housing teams.</w:t>
      </w:r>
    </w:p>
    <w:p w14:paraId="034D4F83" w14:textId="77777777" w:rsidR="00C42EF3" w:rsidRPr="00F707B2" w:rsidRDefault="00C42EF3" w:rsidP="000B69A9">
      <w:pPr>
        <w:spacing w:after="0"/>
        <w:rPr>
          <w:rFonts w:asciiTheme="minorHAnsi" w:eastAsiaTheme="minorHAnsi" w:hAnsiTheme="minorHAnsi" w:cstheme="minorHAnsi"/>
          <w:sz w:val="28"/>
          <w:szCs w:val="28"/>
        </w:rPr>
      </w:pPr>
    </w:p>
    <w:p w14:paraId="5F35BD0E" w14:textId="77777777" w:rsidR="00C42EF3" w:rsidRPr="00F707B2" w:rsidRDefault="00C42EF3" w:rsidP="000B69A9">
      <w:pPr>
        <w:spacing w:after="0"/>
        <w:rPr>
          <w:rFonts w:asciiTheme="minorHAnsi" w:eastAsiaTheme="minorHAnsi" w:hAnsiTheme="minorHAnsi" w:cstheme="minorHAnsi"/>
          <w:sz w:val="28"/>
          <w:szCs w:val="28"/>
        </w:rPr>
      </w:pPr>
    </w:p>
    <w:p w14:paraId="5225AC55" w14:textId="77777777" w:rsidR="006016C0" w:rsidRPr="00F707B2" w:rsidRDefault="006016C0" w:rsidP="000B69A9">
      <w:pPr>
        <w:spacing w:after="0"/>
        <w:rPr>
          <w:rFonts w:asciiTheme="minorHAnsi" w:eastAsiaTheme="minorHAnsi" w:hAnsiTheme="minorHAnsi" w:cstheme="minorHAnsi"/>
          <w:sz w:val="28"/>
          <w:szCs w:val="28"/>
        </w:rPr>
      </w:pPr>
    </w:p>
    <w:p w14:paraId="291D5889" w14:textId="738BEE9C" w:rsidR="00E95563" w:rsidRPr="00F707B2" w:rsidRDefault="000B3E5C" w:rsidP="00E95563">
      <w:pPr>
        <w:shd w:val="clear" w:color="auto" w:fill="BDD6EE" w:themeFill="accent5" w:themeFillTint="66"/>
        <w:spacing w:after="0"/>
        <w:rPr>
          <w:rFonts w:asciiTheme="minorHAnsi" w:eastAsiaTheme="minorHAnsi" w:hAnsiTheme="minorHAnsi" w:cstheme="minorHAnsi"/>
          <w:b/>
          <w:bCs/>
          <w:sz w:val="28"/>
          <w:szCs w:val="28"/>
        </w:rPr>
      </w:pPr>
      <w:r w:rsidRPr="00F707B2">
        <w:rPr>
          <w:rFonts w:asciiTheme="minorHAnsi" w:eastAsiaTheme="minorHAnsi" w:hAnsiTheme="minorHAnsi" w:cstheme="minorHAnsi"/>
          <w:b/>
          <w:bCs/>
          <w:sz w:val="28"/>
          <w:szCs w:val="28"/>
        </w:rPr>
        <w:t>5</w:t>
      </w:r>
      <w:r w:rsidR="00E95563" w:rsidRPr="00F707B2">
        <w:rPr>
          <w:rFonts w:asciiTheme="minorHAnsi" w:eastAsiaTheme="minorHAnsi" w:hAnsiTheme="minorHAnsi" w:cstheme="minorHAnsi"/>
          <w:b/>
          <w:bCs/>
          <w:sz w:val="28"/>
          <w:szCs w:val="28"/>
        </w:rPr>
        <w:t>.</w:t>
      </w:r>
      <w:r w:rsidR="00E95563" w:rsidRPr="00F707B2">
        <w:rPr>
          <w:rFonts w:asciiTheme="minorHAnsi" w:eastAsiaTheme="minorHAnsi" w:hAnsiTheme="minorHAnsi" w:cstheme="minorHAnsi"/>
          <w:b/>
          <w:bCs/>
          <w:sz w:val="28"/>
          <w:szCs w:val="28"/>
        </w:rPr>
        <w:tab/>
        <w:t>Mandatory Occurrence Reporting</w:t>
      </w:r>
      <w:r w:rsidR="001B7779" w:rsidRPr="00F707B2">
        <w:rPr>
          <w:rFonts w:asciiTheme="minorHAnsi" w:eastAsiaTheme="minorHAnsi" w:hAnsiTheme="minorHAnsi" w:cstheme="minorHAnsi"/>
          <w:b/>
          <w:bCs/>
          <w:sz w:val="28"/>
          <w:szCs w:val="28"/>
        </w:rPr>
        <w:t xml:space="preserve"> – in occupation</w:t>
      </w:r>
    </w:p>
    <w:p w14:paraId="26691A29" w14:textId="77777777" w:rsidR="00E95563" w:rsidRPr="00F707B2" w:rsidRDefault="00E95563" w:rsidP="000B69A9">
      <w:pPr>
        <w:spacing w:after="0"/>
        <w:rPr>
          <w:rFonts w:asciiTheme="minorHAnsi" w:eastAsiaTheme="minorHAnsi" w:hAnsiTheme="minorHAnsi" w:cstheme="minorHAnsi"/>
          <w:sz w:val="28"/>
          <w:szCs w:val="28"/>
        </w:rPr>
      </w:pPr>
    </w:p>
    <w:p w14:paraId="59B5DA13" w14:textId="63D2CC06" w:rsidR="003B3D80" w:rsidRPr="00F707B2" w:rsidRDefault="0054133B" w:rsidP="0054133B">
      <w:pPr>
        <w:spacing w:after="0"/>
        <w:ind w:left="720" w:hanging="720"/>
        <w:rPr>
          <w:rFonts w:asciiTheme="minorHAnsi" w:eastAsiaTheme="minorHAnsi" w:hAnsiTheme="minorHAnsi" w:cstheme="minorHAnsi"/>
          <w:color w:val="000000" w:themeColor="text1"/>
          <w:sz w:val="28"/>
          <w:szCs w:val="28"/>
        </w:rPr>
      </w:pPr>
      <w:r w:rsidRPr="00F707B2">
        <w:rPr>
          <w:rFonts w:asciiTheme="minorHAnsi" w:eastAsiaTheme="minorHAnsi" w:hAnsiTheme="minorHAnsi" w:cstheme="minorHAnsi"/>
          <w:color w:val="000000" w:themeColor="text1"/>
          <w:sz w:val="28"/>
          <w:szCs w:val="28"/>
        </w:rPr>
        <w:t>5.1</w:t>
      </w:r>
      <w:r w:rsidRPr="00F707B2">
        <w:rPr>
          <w:rFonts w:asciiTheme="minorHAnsi" w:eastAsiaTheme="minorHAnsi" w:hAnsiTheme="minorHAnsi" w:cstheme="minorHAnsi"/>
          <w:color w:val="000000" w:themeColor="text1"/>
          <w:sz w:val="28"/>
          <w:szCs w:val="28"/>
        </w:rPr>
        <w:tab/>
      </w:r>
      <w:r w:rsidR="0055671C" w:rsidRPr="00F707B2">
        <w:rPr>
          <w:rFonts w:asciiTheme="minorHAnsi" w:eastAsiaTheme="minorHAnsi" w:hAnsiTheme="minorHAnsi" w:cstheme="minorHAnsi"/>
          <w:color w:val="000000" w:themeColor="text1"/>
          <w:sz w:val="28"/>
          <w:szCs w:val="28"/>
        </w:rPr>
        <w:t xml:space="preserve">Housing 21 will </w:t>
      </w:r>
      <w:r w:rsidR="0098297E" w:rsidRPr="00F707B2">
        <w:rPr>
          <w:rFonts w:asciiTheme="minorHAnsi" w:eastAsiaTheme="minorHAnsi" w:hAnsiTheme="minorHAnsi" w:cstheme="minorHAnsi"/>
          <w:color w:val="000000" w:themeColor="text1"/>
          <w:sz w:val="28"/>
          <w:szCs w:val="28"/>
        </w:rPr>
        <w:t xml:space="preserve">establish and operate a mandatory occurrence reporting (MOR) </w:t>
      </w:r>
      <w:r w:rsidR="003A6C58" w:rsidRPr="00F707B2">
        <w:rPr>
          <w:rFonts w:asciiTheme="minorHAnsi" w:eastAsiaTheme="minorHAnsi" w:hAnsiTheme="minorHAnsi" w:cstheme="minorHAnsi"/>
          <w:color w:val="000000" w:themeColor="text1"/>
          <w:sz w:val="28"/>
          <w:szCs w:val="28"/>
        </w:rPr>
        <w:t>system for buildings when occupied by residents.  The system will be reviewed regularly to ensure it remains effective.</w:t>
      </w:r>
    </w:p>
    <w:p w14:paraId="79DB8ADB" w14:textId="77777777" w:rsidR="000C40ED" w:rsidRPr="00F707B2" w:rsidRDefault="000C40ED" w:rsidP="000B69A9">
      <w:pPr>
        <w:spacing w:after="0"/>
        <w:rPr>
          <w:rFonts w:asciiTheme="minorHAnsi" w:eastAsiaTheme="minorHAnsi" w:hAnsiTheme="minorHAnsi" w:cstheme="minorHAnsi"/>
          <w:color w:val="000000" w:themeColor="text1"/>
          <w:sz w:val="28"/>
          <w:szCs w:val="28"/>
        </w:rPr>
      </w:pPr>
    </w:p>
    <w:p w14:paraId="534D0E22" w14:textId="701A0A1B" w:rsidR="000C40ED" w:rsidRPr="00F707B2" w:rsidRDefault="000C40ED" w:rsidP="0054133B">
      <w:pPr>
        <w:spacing w:after="0"/>
        <w:ind w:firstLine="720"/>
        <w:rPr>
          <w:rFonts w:asciiTheme="minorHAnsi" w:eastAsiaTheme="minorHAnsi" w:hAnsiTheme="minorHAnsi" w:cstheme="minorHAnsi"/>
          <w:color w:val="000000" w:themeColor="text1"/>
          <w:sz w:val="28"/>
          <w:szCs w:val="28"/>
        </w:rPr>
      </w:pPr>
      <w:r w:rsidRPr="00F707B2">
        <w:rPr>
          <w:rFonts w:asciiTheme="minorHAnsi" w:eastAsiaTheme="minorHAnsi" w:hAnsiTheme="minorHAnsi" w:cstheme="minorHAnsi"/>
          <w:color w:val="000000" w:themeColor="text1"/>
          <w:sz w:val="28"/>
          <w:szCs w:val="28"/>
        </w:rPr>
        <w:t>The system will enable prompt reporting by:</w:t>
      </w:r>
    </w:p>
    <w:p w14:paraId="2A0E8F88" w14:textId="53533609" w:rsidR="000C40ED" w:rsidRPr="00F707B2" w:rsidRDefault="00C24C5C" w:rsidP="00C24C5C">
      <w:pPr>
        <w:pStyle w:val="ListParagraph"/>
        <w:numPr>
          <w:ilvl w:val="0"/>
          <w:numId w:val="30"/>
        </w:numPr>
        <w:spacing w:after="0"/>
        <w:rPr>
          <w:rFonts w:asciiTheme="minorHAnsi" w:eastAsiaTheme="minorHAnsi" w:hAnsiTheme="minorHAnsi" w:cstheme="minorHAnsi"/>
          <w:color w:val="000000" w:themeColor="text1"/>
          <w:sz w:val="28"/>
          <w:szCs w:val="28"/>
        </w:rPr>
      </w:pPr>
      <w:r w:rsidRPr="00F707B2">
        <w:rPr>
          <w:rFonts w:asciiTheme="minorHAnsi" w:eastAsiaTheme="minorHAnsi" w:hAnsiTheme="minorHAnsi" w:cstheme="minorHAnsi"/>
          <w:color w:val="000000" w:themeColor="text1"/>
          <w:sz w:val="28"/>
          <w:szCs w:val="28"/>
        </w:rPr>
        <w:t>a</w:t>
      </w:r>
      <w:r w:rsidR="000C40ED" w:rsidRPr="00F707B2">
        <w:rPr>
          <w:rFonts w:asciiTheme="minorHAnsi" w:eastAsiaTheme="minorHAnsi" w:hAnsiTheme="minorHAnsi" w:cstheme="minorHAnsi"/>
          <w:color w:val="000000" w:themeColor="text1"/>
          <w:sz w:val="28"/>
          <w:szCs w:val="28"/>
        </w:rPr>
        <w:t>ll residents</w:t>
      </w:r>
    </w:p>
    <w:p w14:paraId="7A43245F" w14:textId="32F00EF6" w:rsidR="000C40ED" w:rsidRPr="00F707B2" w:rsidRDefault="00C24C5C" w:rsidP="00C24C5C">
      <w:pPr>
        <w:pStyle w:val="ListParagraph"/>
        <w:numPr>
          <w:ilvl w:val="0"/>
          <w:numId w:val="30"/>
        </w:numPr>
        <w:spacing w:after="0"/>
        <w:rPr>
          <w:rFonts w:asciiTheme="minorHAnsi" w:eastAsiaTheme="minorHAnsi" w:hAnsiTheme="minorHAnsi" w:cstheme="minorHAnsi"/>
          <w:color w:val="000000" w:themeColor="text1"/>
          <w:sz w:val="28"/>
          <w:szCs w:val="28"/>
        </w:rPr>
      </w:pPr>
      <w:r w:rsidRPr="00F707B2">
        <w:rPr>
          <w:rFonts w:asciiTheme="minorHAnsi" w:eastAsiaTheme="minorHAnsi" w:hAnsiTheme="minorHAnsi" w:cstheme="minorHAnsi"/>
          <w:color w:val="000000" w:themeColor="text1"/>
          <w:sz w:val="28"/>
          <w:szCs w:val="28"/>
        </w:rPr>
        <w:t>a</w:t>
      </w:r>
      <w:r w:rsidR="000C40ED" w:rsidRPr="00F707B2">
        <w:rPr>
          <w:rFonts w:asciiTheme="minorHAnsi" w:eastAsiaTheme="minorHAnsi" w:hAnsiTheme="minorHAnsi" w:cstheme="minorHAnsi"/>
          <w:color w:val="000000" w:themeColor="text1"/>
          <w:sz w:val="28"/>
          <w:szCs w:val="28"/>
        </w:rPr>
        <w:t>ccountable person</w:t>
      </w:r>
      <w:r w:rsidRPr="00F707B2">
        <w:rPr>
          <w:rFonts w:asciiTheme="minorHAnsi" w:eastAsiaTheme="minorHAnsi" w:hAnsiTheme="minorHAnsi" w:cstheme="minorHAnsi"/>
          <w:color w:val="000000" w:themeColor="text1"/>
          <w:sz w:val="28"/>
          <w:szCs w:val="28"/>
        </w:rPr>
        <w:t>s</w:t>
      </w:r>
    </w:p>
    <w:p w14:paraId="0F6AA7AC" w14:textId="07394647" w:rsidR="00C24C5C" w:rsidRPr="00F707B2" w:rsidRDefault="00C24C5C" w:rsidP="00C24C5C">
      <w:pPr>
        <w:pStyle w:val="ListParagraph"/>
        <w:numPr>
          <w:ilvl w:val="0"/>
          <w:numId w:val="30"/>
        </w:numPr>
        <w:spacing w:after="0"/>
        <w:rPr>
          <w:rFonts w:asciiTheme="minorHAnsi" w:eastAsiaTheme="minorHAnsi" w:hAnsiTheme="minorHAnsi" w:cstheme="minorHAnsi"/>
          <w:color w:val="000000" w:themeColor="text1"/>
          <w:sz w:val="28"/>
          <w:szCs w:val="28"/>
        </w:rPr>
      </w:pPr>
      <w:r w:rsidRPr="00F707B2">
        <w:rPr>
          <w:rFonts w:asciiTheme="minorHAnsi" w:eastAsiaTheme="minorHAnsi" w:hAnsiTheme="minorHAnsi" w:cstheme="minorHAnsi"/>
          <w:color w:val="000000" w:themeColor="text1"/>
          <w:sz w:val="28"/>
          <w:szCs w:val="28"/>
        </w:rPr>
        <w:t>others who use the building</w:t>
      </w:r>
    </w:p>
    <w:p w14:paraId="54DFD6BA" w14:textId="77777777" w:rsidR="003A6C58" w:rsidRPr="00F707B2" w:rsidRDefault="003A6C58" w:rsidP="000B69A9">
      <w:pPr>
        <w:spacing w:after="0"/>
        <w:rPr>
          <w:rFonts w:asciiTheme="minorHAnsi" w:eastAsiaTheme="minorHAnsi" w:hAnsiTheme="minorHAnsi" w:cstheme="minorHAnsi"/>
          <w:color w:val="FF0000"/>
          <w:sz w:val="28"/>
          <w:szCs w:val="28"/>
        </w:rPr>
      </w:pPr>
    </w:p>
    <w:p w14:paraId="6C7800A8" w14:textId="37244069" w:rsidR="00E95563" w:rsidRPr="00F707B2" w:rsidRDefault="000B3E5C" w:rsidP="00850E6B">
      <w:pPr>
        <w:spacing w:after="0"/>
        <w:ind w:left="720" w:hanging="720"/>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t>5.1</w:t>
      </w:r>
      <w:r w:rsidRPr="00F707B2">
        <w:rPr>
          <w:rFonts w:asciiTheme="minorHAnsi" w:eastAsiaTheme="minorHAnsi" w:hAnsiTheme="minorHAnsi" w:cstheme="minorHAnsi"/>
          <w:sz w:val="28"/>
          <w:szCs w:val="28"/>
        </w:rPr>
        <w:tab/>
      </w:r>
      <w:r w:rsidR="004F12FD" w:rsidRPr="00F707B2">
        <w:rPr>
          <w:rFonts w:asciiTheme="minorHAnsi" w:eastAsiaTheme="minorHAnsi" w:hAnsiTheme="minorHAnsi" w:cstheme="minorHAnsi"/>
          <w:sz w:val="28"/>
          <w:szCs w:val="28"/>
        </w:rPr>
        <w:t>Where the Accountable Person becomes aware of a safety occurrence</w:t>
      </w:r>
      <w:r w:rsidR="00D00624" w:rsidRPr="00F707B2">
        <w:rPr>
          <w:rFonts w:asciiTheme="minorHAnsi" w:eastAsiaTheme="minorHAnsi" w:hAnsiTheme="minorHAnsi" w:cstheme="minorHAnsi"/>
          <w:sz w:val="28"/>
          <w:szCs w:val="28"/>
        </w:rPr>
        <w:t>:</w:t>
      </w:r>
    </w:p>
    <w:p w14:paraId="7C98C227" w14:textId="0D2DEBF7" w:rsidR="005A4D55" w:rsidRPr="00F707B2" w:rsidRDefault="005A4D55" w:rsidP="00D00624">
      <w:pPr>
        <w:pStyle w:val="ListParagraph"/>
        <w:numPr>
          <w:ilvl w:val="0"/>
          <w:numId w:val="27"/>
        </w:numPr>
        <w:spacing w:after="0"/>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t xml:space="preserve">A </w:t>
      </w:r>
      <w:r w:rsidR="00510564" w:rsidRPr="00F707B2">
        <w:rPr>
          <w:rFonts w:asciiTheme="minorHAnsi" w:eastAsiaTheme="minorHAnsi" w:hAnsiTheme="minorHAnsi" w:cstheme="minorHAnsi"/>
          <w:sz w:val="28"/>
          <w:szCs w:val="28"/>
        </w:rPr>
        <w:t>mandatory occurrence notice will be submitted as soon as possible</w:t>
      </w:r>
      <w:r w:rsidR="00113974" w:rsidRPr="00F707B2">
        <w:rPr>
          <w:rFonts w:asciiTheme="minorHAnsi" w:eastAsiaTheme="minorHAnsi" w:hAnsiTheme="minorHAnsi" w:cstheme="minorHAnsi"/>
          <w:sz w:val="28"/>
          <w:szCs w:val="28"/>
        </w:rPr>
        <w:t xml:space="preserve"> after</w:t>
      </w:r>
      <w:r w:rsidR="00510564" w:rsidRPr="00F707B2">
        <w:rPr>
          <w:rFonts w:asciiTheme="minorHAnsi" w:eastAsiaTheme="minorHAnsi" w:hAnsiTheme="minorHAnsi" w:cstheme="minorHAnsi"/>
          <w:sz w:val="28"/>
          <w:szCs w:val="28"/>
        </w:rPr>
        <w:t xml:space="preserve"> a safety occurrence has been identified, and before the report is submitted.</w:t>
      </w:r>
    </w:p>
    <w:p w14:paraId="305B757D" w14:textId="7A9A9939" w:rsidR="00D00624" w:rsidRPr="00F707B2" w:rsidRDefault="00BB3220" w:rsidP="00D00624">
      <w:pPr>
        <w:pStyle w:val="ListParagraph"/>
        <w:numPr>
          <w:ilvl w:val="0"/>
          <w:numId w:val="27"/>
        </w:numPr>
        <w:spacing w:after="0"/>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t xml:space="preserve">A mandatory occurrence report will be submitted after submitting the notice and within 10 calendar </w:t>
      </w:r>
      <w:r w:rsidR="003E6C71" w:rsidRPr="00F707B2">
        <w:rPr>
          <w:rFonts w:asciiTheme="minorHAnsi" w:eastAsiaTheme="minorHAnsi" w:hAnsiTheme="minorHAnsi" w:cstheme="minorHAnsi"/>
          <w:sz w:val="28"/>
          <w:szCs w:val="28"/>
        </w:rPr>
        <w:t>days of identifying the safety occurrence.</w:t>
      </w:r>
    </w:p>
    <w:p w14:paraId="31D63321" w14:textId="77777777" w:rsidR="009F29DD" w:rsidRPr="00F707B2" w:rsidRDefault="009F29DD" w:rsidP="00657E42">
      <w:pPr>
        <w:spacing w:after="0"/>
        <w:rPr>
          <w:rFonts w:asciiTheme="minorHAnsi" w:eastAsiaTheme="minorHAnsi" w:hAnsiTheme="minorHAnsi" w:cstheme="minorHAnsi"/>
          <w:sz w:val="28"/>
          <w:szCs w:val="28"/>
        </w:rPr>
      </w:pPr>
    </w:p>
    <w:p w14:paraId="66A8C00A" w14:textId="6D72681F" w:rsidR="009F29DD" w:rsidRPr="00F707B2" w:rsidRDefault="000B3E5C" w:rsidP="00657E42">
      <w:pPr>
        <w:spacing w:after="0"/>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t>5.2</w:t>
      </w:r>
      <w:r w:rsidRPr="00F707B2">
        <w:rPr>
          <w:rFonts w:asciiTheme="minorHAnsi" w:eastAsiaTheme="minorHAnsi" w:hAnsiTheme="minorHAnsi" w:cstheme="minorHAnsi"/>
          <w:sz w:val="28"/>
          <w:szCs w:val="28"/>
        </w:rPr>
        <w:tab/>
      </w:r>
      <w:r w:rsidR="00F316BA" w:rsidRPr="00F707B2">
        <w:rPr>
          <w:rFonts w:asciiTheme="minorHAnsi" w:eastAsiaTheme="minorHAnsi" w:hAnsiTheme="minorHAnsi" w:cstheme="minorHAnsi"/>
          <w:sz w:val="28"/>
          <w:szCs w:val="28"/>
        </w:rPr>
        <w:t xml:space="preserve">Criteria for </w:t>
      </w:r>
      <w:r w:rsidR="00850E6B" w:rsidRPr="00F707B2">
        <w:rPr>
          <w:rFonts w:asciiTheme="minorHAnsi" w:eastAsiaTheme="minorHAnsi" w:hAnsiTheme="minorHAnsi" w:cstheme="minorHAnsi"/>
          <w:sz w:val="28"/>
          <w:szCs w:val="28"/>
        </w:rPr>
        <w:t>mandatory occurrence notice</w:t>
      </w:r>
    </w:p>
    <w:p w14:paraId="7F16E940" w14:textId="01745335" w:rsidR="00657E42" w:rsidRPr="00F707B2" w:rsidRDefault="005B10C9" w:rsidP="0068649B">
      <w:pPr>
        <w:spacing w:after="0"/>
        <w:ind w:left="720"/>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t xml:space="preserve">A mandatory occurrence notice </w:t>
      </w:r>
      <w:r w:rsidR="00877C34" w:rsidRPr="00F707B2">
        <w:rPr>
          <w:rFonts w:asciiTheme="minorHAnsi" w:eastAsiaTheme="minorHAnsi" w:hAnsiTheme="minorHAnsi" w:cstheme="minorHAnsi"/>
          <w:sz w:val="28"/>
          <w:szCs w:val="28"/>
        </w:rPr>
        <w:t>will</w:t>
      </w:r>
      <w:r w:rsidRPr="00F707B2">
        <w:rPr>
          <w:rFonts w:asciiTheme="minorHAnsi" w:eastAsiaTheme="minorHAnsi" w:hAnsiTheme="minorHAnsi" w:cstheme="minorHAnsi"/>
          <w:sz w:val="28"/>
          <w:szCs w:val="28"/>
        </w:rPr>
        <w:t xml:space="preserve"> be submitted to the BSR when a safety occurrence has caused </w:t>
      </w:r>
      <w:r w:rsidR="0023065D" w:rsidRPr="00F707B2">
        <w:rPr>
          <w:rFonts w:asciiTheme="minorHAnsi" w:eastAsiaTheme="minorHAnsi" w:hAnsiTheme="minorHAnsi" w:cstheme="minorHAnsi"/>
          <w:sz w:val="28"/>
          <w:szCs w:val="28"/>
        </w:rPr>
        <w:t>or is likely to cause:</w:t>
      </w:r>
    </w:p>
    <w:p w14:paraId="42CAD8CD" w14:textId="184EC057" w:rsidR="0023065D" w:rsidRPr="00F707B2" w:rsidRDefault="0023065D" w:rsidP="0023065D">
      <w:pPr>
        <w:pStyle w:val="ListParagraph"/>
        <w:numPr>
          <w:ilvl w:val="0"/>
          <w:numId w:val="28"/>
        </w:numPr>
        <w:spacing w:after="0"/>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t>the death of a significant number of people</w:t>
      </w:r>
    </w:p>
    <w:p w14:paraId="3EE701FB" w14:textId="0A87D954" w:rsidR="0023065D" w:rsidRPr="00F707B2" w:rsidRDefault="0023065D" w:rsidP="0023065D">
      <w:pPr>
        <w:pStyle w:val="ListParagraph"/>
        <w:numPr>
          <w:ilvl w:val="0"/>
          <w:numId w:val="28"/>
        </w:numPr>
        <w:spacing w:after="0"/>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lastRenderedPageBreak/>
        <w:t>serious injury of a significant number of people</w:t>
      </w:r>
    </w:p>
    <w:p w14:paraId="065DFF62" w14:textId="77777777" w:rsidR="00E152C3" w:rsidRPr="00F707B2" w:rsidRDefault="00E152C3" w:rsidP="00E9174E">
      <w:pPr>
        <w:spacing w:after="0"/>
        <w:rPr>
          <w:rFonts w:asciiTheme="minorHAnsi" w:eastAsiaTheme="minorHAnsi" w:hAnsiTheme="minorHAnsi" w:cstheme="minorHAnsi"/>
          <w:sz w:val="28"/>
          <w:szCs w:val="28"/>
        </w:rPr>
      </w:pPr>
    </w:p>
    <w:p w14:paraId="46CBF712" w14:textId="03C8F204" w:rsidR="00E9174E" w:rsidRPr="00F707B2" w:rsidRDefault="00E9174E" w:rsidP="0068649B">
      <w:pPr>
        <w:spacing w:after="0"/>
        <w:ind w:firstLine="720"/>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t>A safety occurrence is an incident involving</w:t>
      </w:r>
      <w:r w:rsidR="000B3970" w:rsidRPr="00F707B2">
        <w:rPr>
          <w:rFonts w:asciiTheme="minorHAnsi" w:eastAsiaTheme="minorHAnsi" w:hAnsiTheme="minorHAnsi" w:cstheme="minorHAnsi"/>
          <w:sz w:val="28"/>
          <w:szCs w:val="28"/>
        </w:rPr>
        <w:t>, or a risk that could cause:</w:t>
      </w:r>
    </w:p>
    <w:p w14:paraId="447D34AD" w14:textId="45780672" w:rsidR="000B3970" w:rsidRPr="00F707B2" w:rsidRDefault="000B3970" w:rsidP="000B3970">
      <w:pPr>
        <w:pStyle w:val="ListParagraph"/>
        <w:numPr>
          <w:ilvl w:val="0"/>
          <w:numId w:val="29"/>
        </w:numPr>
        <w:spacing w:after="0"/>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t>structural failure of the building</w:t>
      </w:r>
    </w:p>
    <w:p w14:paraId="0A5FBE2A" w14:textId="30477AE8" w:rsidR="000B3970" w:rsidRPr="00F707B2" w:rsidRDefault="000B3970" w:rsidP="000B3970">
      <w:pPr>
        <w:pStyle w:val="ListParagraph"/>
        <w:numPr>
          <w:ilvl w:val="0"/>
          <w:numId w:val="29"/>
        </w:numPr>
        <w:spacing w:after="0"/>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t>the spread of fire or smoke in the building</w:t>
      </w:r>
    </w:p>
    <w:p w14:paraId="1B360E22" w14:textId="77777777" w:rsidR="009F29DD" w:rsidRPr="00F707B2" w:rsidRDefault="009F29DD" w:rsidP="00854A1D">
      <w:pPr>
        <w:spacing w:after="0"/>
        <w:ind w:left="360"/>
        <w:rPr>
          <w:rFonts w:asciiTheme="minorHAnsi" w:eastAsiaTheme="minorHAnsi" w:hAnsiTheme="minorHAnsi" w:cstheme="minorHAnsi"/>
          <w:sz w:val="28"/>
          <w:szCs w:val="28"/>
        </w:rPr>
      </w:pPr>
    </w:p>
    <w:p w14:paraId="0B42E37C" w14:textId="50DBCC36" w:rsidR="00854A1D" w:rsidRPr="00F707B2" w:rsidRDefault="00854A1D" w:rsidP="00D90A05">
      <w:pPr>
        <w:spacing w:after="0"/>
        <w:ind w:left="720"/>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t>A safety occurrence is something which if not remedied, could cause serious harm to people when the building is in use.</w:t>
      </w:r>
    </w:p>
    <w:p w14:paraId="5C4F6A81" w14:textId="77777777" w:rsidR="00BD41AE" w:rsidRPr="00F707B2" w:rsidRDefault="00BD41AE" w:rsidP="00854A1D">
      <w:pPr>
        <w:spacing w:after="0"/>
        <w:ind w:left="360"/>
        <w:rPr>
          <w:rFonts w:asciiTheme="minorHAnsi" w:eastAsiaTheme="minorHAnsi" w:hAnsiTheme="minorHAnsi" w:cstheme="minorHAnsi"/>
          <w:sz w:val="28"/>
          <w:szCs w:val="28"/>
        </w:rPr>
      </w:pPr>
    </w:p>
    <w:p w14:paraId="6DD0007E" w14:textId="001CDC1F" w:rsidR="00BD41AE" w:rsidRPr="00F707B2" w:rsidRDefault="000B3E5C" w:rsidP="00BD546F">
      <w:pPr>
        <w:spacing w:after="0"/>
        <w:ind w:left="720" w:hanging="720"/>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t>5.3</w:t>
      </w:r>
      <w:r w:rsidRPr="00F707B2">
        <w:rPr>
          <w:rFonts w:asciiTheme="minorHAnsi" w:eastAsiaTheme="minorHAnsi" w:hAnsiTheme="minorHAnsi" w:cstheme="minorHAnsi"/>
          <w:sz w:val="28"/>
          <w:szCs w:val="28"/>
        </w:rPr>
        <w:tab/>
      </w:r>
      <w:r w:rsidR="00BD41AE" w:rsidRPr="00F707B2">
        <w:rPr>
          <w:rFonts w:asciiTheme="minorHAnsi" w:eastAsiaTheme="minorHAnsi" w:hAnsiTheme="minorHAnsi" w:cstheme="minorHAnsi"/>
          <w:sz w:val="28"/>
          <w:szCs w:val="28"/>
        </w:rPr>
        <w:t xml:space="preserve">If an incident is reported to the fire service, a mandatory occurrence notice </w:t>
      </w:r>
      <w:r w:rsidR="009D177F" w:rsidRPr="00F707B2">
        <w:rPr>
          <w:rFonts w:asciiTheme="minorHAnsi" w:eastAsiaTheme="minorHAnsi" w:hAnsiTheme="minorHAnsi" w:cstheme="minorHAnsi"/>
          <w:sz w:val="28"/>
          <w:szCs w:val="28"/>
        </w:rPr>
        <w:t>will</w:t>
      </w:r>
      <w:r w:rsidR="00D6773B" w:rsidRPr="00F707B2">
        <w:rPr>
          <w:rFonts w:asciiTheme="minorHAnsi" w:eastAsiaTheme="minorHAnsi" w:hAnsiTheme="minorHAnsi" w:cstheme="minorHAnsi"/>
          <w:sz w:val="28"/>
          <w:szCs w:val="28"/>
        </w:rPr>
        <w:t xml:space="preserve"> also be submitted if it meets the criteria </w:t>
      </w:r>
      <w:r w:rsidR="00402753" w:rsidRPr="00F707B2">
        <w:rPr>
          <w:rFonts w:asciiTheme="minorHAnsi" w:eastAsiaTheme="minorHAnsi" w:hAnsiTheme="minorHAnsi" w:cstheme="minorHAnsi"/>
          <w:sz w:val="28"/>
          <w:szCs w:val="28"/>
        </w:rPr>
        <w:t>of 5.2</w:t>
      </w:r>
      <w:r w:rsidR="00D6773B" w:rsidRPr="00F707B2">
        <w:rPr>
          <w:rFonts w:asciiTheme="minorHAnsi" w:eastAsiaTheme="minorHAnsi" w:hAnsiTheme="minorHAnsi" w:cstheme="minorHAnsi"/>
          <w:sz w:val="28"/>
          <w:szCs w:val="28"/>
        </w:rPr>
        <w:t>.</w:t>
      </w:r>
    </w:p>
    <w:p w14:paraId="6122A60A" w14:textId="43F595E2" w:rsidR="007B026B" w:rsidRPr="00F707B2" w:rsidRDefault="007B026B" w:rsidP="007B026B">
      <w:pPr>
        <w:pStyle w:val="ListParagraph"/>
        <w:spacing w:after="0"/>
        <w:ind w:left="1440"/>
        <w:rPr>
          <w:rFonts w:asciiTheme="minorHAnsi" w:eastAsiaTheme="minorHAnsi" w:hAnsiTheme="minorHAnsi" w:cstheme="minorHAnsi"/>
          <w:sz w:val="28"/>
          <w:szCs w:val="28"/>
        </w:rPr>
      </w:pPr>
    </w:p>
    <w:p w14:paraId="427BEF3E" w14:textId="77777777" w:rsidR="00907941" w:rsidRPr="00F707B2" w:rsidRDefault="00907941" w:rsidP="000B69A9">
      <w:pPr>
        <w:pStyle w:val="ListParagraph"/>
        <w:spacing w:after="0"/>
        <w:ind w:left="1800"/>
        <w:rPr>
          <w:rFonts w:asciiTheme="minorHAnsi" w:eastAsiaTheme="minorHAnsi" w:hAnsiTheme="minorHAnsi" w:cstheme="minorHAnsi"/>
          <w:sz w:val="28"/>
          <w:szCs w:val="28"/>
        </w:rPr>
      </w:pPr>
    </w:p>
    <w:p w14:paraId="22B84519" w14:textId="160B2CF3" w:rsidR="00751E11" w:rsidRPr="00F707B2" w:rsidRDefault="00FC7204" w:rsidP="000B69A9">
      <w:pPr>
        <w:shd w:val="clear" w:color="auto" w:fill="BDD6EE" w:themeFill="accent5" w:themeFillTint="66"/>
        <w:spacing w:after="0"/>
        <w:rPr>
          <w:rFonts w:asciiTheme="minorHAnsi" w:eastAsiaTheme="minorHAnsi" w:hAnsiTheme="minorHAnsi" w:cstheme="minorHAnsi"/>
          <w:b/>
          <w:bCs/>
          <w:sz w:val="28"/>
          <w:szCs w:val="28"/>
        </w:rPr>
      </w:pPr>
      <w:r w:rsidRPr="00F707B2">
        <w:rPr>
          <w:rFonts w:asciiTheme="minorHAnsi" w:eastAsiaTheme="minorHAnsi" w:hAnsiTheme="minorHAnsi" w:cstheme="minorHAnsi"/>
          <w:b/>
          <w:bCs/>
          <w:sz w:val="28"/>
          <w:szCs w:val="28"/>
        </w:rPr>
        <w:t>4.</w:t>
      </w:r>
      <w:r w:rsidR="00C314F7" w:rsidRPr="00F707B2">
        <w:rPr>
          <w:rFonts w:asciiTheme="minorHAnsi" w:eastAsiaTheme="minorHAnsi" w:hAnsiTheme="minorHAnsi" w:cstheme="minorHAnsi"/>
          <w:b/>
          <w:bCs/>
          <w:sz w:val="28"/>
          <w:szCs w:val="28"/>
        </w:rPr>
        <w:tab/>
        <w:t>Implementation</w:t>
      </w:r>
      <w:r w:rsidR="00F9327D" w:rsidRPr="00F707B2">
        <w:rPr>
          <w:rFonts w:asciiTheme="minorHAnsi" w:eastAsiaTheme="minorHAnsi" w:hAnsiTheme="minorHAnsi" w:cstheme="minorHAnsi"/>
          <w:b/>
          <w:bCs/>
          <w:sz w:val="28"/>
          <w:szCs w:val="28"/>
        </w:rPr>
        <w:t xml:space="preserve"> and Communication</w:t>
      </w:r>
    </w:p>
    <w:p w14:paraId="33EDDE8A" w14:textId="77777777" w:rsidR="00C13D18" w:rsidRPr="00F707B2" w:rsidRDefault="00C13D18" w:rsidP="00C13D18">
      <w:pPr>
        <w:rPr>
          <w:rFonts w:asciiTheme="minorHAnsi" w:hAnsiTheme="minorHAnsi" w:cstheme="minorHAnsi"/>
          <w:color w:val="000000"/>
          <w:sz w:val="28"/>
          <w:szCs w:val="28"/>
        </w:rPr>
      </w:pPr>
    </w:p>
    <w:p w14:paraId="61331A0E" w14:textId="191D0E26" w:rsidR="008F753C" w:rsidRPr="00F707B2" w:rsidRDefault="008F753C" w:rsidP="008F753C">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ind w:left="709" w:hanging="709"/>
        <w:rPr>
          <w:rFonts w:asciiTheme="minorHAnsi" w:eastAsia="Arial Unicode MS" w:hAnsiTheme="minorHAnsi" w:cstheme="minorHAnsi"/>
          <w:color w:val="000000"/>
          <w:sz w:val="28"/>
          <w:szCs w:val="28"/>
          <w:u w:color="000000"/>
          <w:bdr w:val="nil"/>
          <w:lang w:val="en-US" w:eastAsia="en-GB"/>
        </w:rPr>
      </w:pPr>
      <w:r w:rsidRPr="00F707B2">
        <w:rPr>
          <w:rFonts w:asciiTheme="minorHAnsi" w:eastAsia="Arial Unicode MS" w:hAnsiTheme="minorHAnsi" w:cstheme="minorHAnsi"/>
          <w:color w:val="000000"/>
          <w:sz w:val="28"/>
          <w:szCs w:val="28"/>
          <w:u w:color="000000"/>
          <w:bdr w:val="nil"/>
          <w:lang w:val="en-US" w:eastAsia="en-GB"/>
        </w:rPr>
        <w:t>4.1</w:t>
      </w:r>
      <w:r w:rsidRPr="00F707B2">
        <w:rPr>
          <w:rFonts w:asciiTheme="minorHAnsi" w:eastAsia="Arial Unicode MS" w:hAnsiTheme="minorHAnsi" w:cstheme="minorHAnsi"/>
          <w:color w:val="000000"/>
          <w:sz w:val="28"/>
          <w:szCs w:val="28"/>
          <w:u w:color="000000"/>
          <w:bdr w:val="nil"/>
          <w:lang w:val="en-US" w:eastAsia="en-GB"/>
        </w:rPr>
        <w:tab/>
      </w:r>
      <w:r w:rsidR="00535CEC" w:rsidRPr="00F707B2">
        <w:rPr>
          <w:rFonts w:asciiTheme="minorHAnsi" w:eastAsia="Arial Unicode MS" w:hAnsiTheme="minorHAnsi" w:cstheme="minorHAnsi"/>
          <w:color w:val="000000"/>
          <w:sz w:val="28"/>
          <w:szCs w:val="28"/>
          <w:u w:color="000000"/>
          <w:bdr w:val="nil"/>
          <w:lang w:val="en-US" w:eastAsia="en-GB"/>
        </w:rPr>
        <w:t>Housing 21</w:t>
      </w:r>
      <w:r w:rsidR="00E92254" w:rsidRPr="00F707B2">
        <w:rPr>
          <w:rFonts w:asciiTheme="minorHAnsi" w:eastAsia="Arial Unicode MS" w:hAnsiTheme="minorHAnsi" w:cstheme="minorHAnsi"/>
          <w:color w:val="000000"/>
          <w:sz w:val="28"/>
          <w:szCs w:val="28"/>
          <w:u w:color="000000"/>
          <w:bdr w:val="nil"/>
          <w:lang w:val="en-US" w:eastAsia="en-GB"/>
        </w:rPr>
        <w:t>’s</w:t>
      </w:r>
      <w:r w:rsidR="00EF2AC5" w:rsidRPr="00F707B2">
        <w:rPr>
          <w:rFonts w:asciiTheme="minorHAnsi" w:eastAsia="Arial Unicode MS" w:hAnsiTheme="minorHAnsi" w:cstheme="minorHAnsi"/>
          <w:color w:val="000000"/>
          <w:sz w:val="28"/>
          <w:szCs w:val="28"/>
          <w:u w:color="000000"/>
          <w:bdr w:val="nil"/>
          <w:lang w:val="en-US" w:eastAsia="en-GB"/>
        </w:rPr>
        <w:t xml:space="preserve"> </w:t>
      </w:r>
      <w:r w:rsidRPr="00F707B2">
        <w:rPr>
          <w:rFonts w:asciiTheme="minorHAnsi" w:eastAsia="Arial Unicode MS" w:hAnsiTheme="minorHAnsi" w:cstheme="minorHAnsi"/>
          <w:color w:val="000000"/>
          <w:sz w:val="28"/>
          <w:szCs w:val="28"/>
          <w:u w:color="000000"/>
          <w:bdr w:val="nil"/>
          <w:lang w:val="en-US" w:eastAsia="en-GB"/>
        </w:rPr>
        <w:t xml:space="preserve">Fire Risk Management Strategy and System (FRMSS) </w:t>
      </w:r>
      <w:r w:rsidR="00EF2AC5" w:rsidRPr="00F707B2">
        <w:rPr>
          <w:rFonts w:asciiTheme="minorHAnsi" w:eastAsia="Arial Unicode MS" w:hAnsiTheme="minorHAnsi" w:cstheme="minorHAnsi"/>
          <w:color w:val="000000"/>
          <w:sz w:val="28"/>
          <w:szCs w:val="28"/>
          <w:u w:color="000000"/>
          <w:bdr w:val="nil"/>
          <w:lang w:val="en-US" w:eastAsia="en-GB"/>
        </w:rPr>
        <w:t xml:space="preserve">document </w:t>
      </w:r>
      <w:r w:rsidRPr="00F707B2">
        <w:rPr>
          <w:rFonts w:asciiTheme="minorHAnsi" w:eastAsia="Arial Unicode MS" w:hAnsiTheme="minorHAnsi" w:cstheme="minorHAnsi"/>
          <w:color w:val="000000"/>
          <w:sz w:val="28"/>
          <w:szCs w:val="28"/>
          <w:u w:color="000000"/>
          <w:bdr w:val="nil"/>
          <w:lang w:val="en-US" w:eastAsia="en-GB"/>
        </w:rPr>
        <w:t xml:space="preserve">defines </w:t>
      </w:r>
      <w:r w:rsidR="008A6821" w:rsidRPr="00F707B2">
        <w:rPr>
          <w:rFonts w:asciiTheme="minorHAnsi" w:eastAsia="Arial Unicode MS" w:hAnsiTheme="minorHAnsi" w:cstheme="minorHAnsi"/>
          <w:color w:val="000000"/>
          <w:sz w:val="28"/>
          <w:szCs w:val="28"/>
          <w:u w:color="000000"/>
          <w:bdr w:val="nil"/>
          <w:lang w:val="en-US" w:eastAsia="en-GB"/>
        </w:rPr>
        <w:t xml:space="preserve">fire safety arrangements </w:t>
      </w:r>
      <w:r w:rsidRPr="00F707B2">
        <w:rPr>
          <w:rFonts w:asciiTheme="minorHAnsi" w:eastAsia="Arial Unicode MS" w:hAnsiTheme="minorHAnsi" w:cstheme="minorHAnsi"/>
          <w:color w:val="000000"/>
          <w:sz w:val="28"/>
          <w:szCs w:val="28"/>
          <w:u w:color="000000"/>
          <w:bdr w:val="nil"/>
          <w:lang w:val="en-US" w:eastAsia="en-GB"/>
        </w:rPr>
        <w:t>for propert</w:t>
      </w:r>
      <w:r w:rsidR="008A6821" w:rsidRPr="00F707B2">
        <w:rPr>
          <w:rFonts w:asciiTheme="minorHAnsi" w:eastAsia="Arial Unicode MS" w:hAnsiTheme="minorHAnsi" w:cstheme="minorHAnsi"/>
          <w:color w:val="000000"/>
          <w:sz w:val="28"/>
          <w:szCs w:val="28"/>
          <w:u w:color="000000"/>
          <w:bdr w:val="nil"/>
          <w:lang w:val="en-US" w:eastAsia="en-GB"/>
        </w:rPr>
        <w:t>ies</w:t>
      </w:r>
      <w:r w:rsidRPr="00F707B2">
        <w:rPr>
          <w:rFonts w:asciiTheme="minorHAnsi" w:eastAsia="Arial Unicode MS" w:hAnsiTheme="minorHAnsi" w:cstheme="minorHAnsi"/>
          <w:color w:val="000000"/>
          <w:sz w:val="28"/>
          <w:szCs w:val="28"/>
          <w:u w:color="000000"/>
          <w:bdr w:val="nil"/>
          <w:lang w:val="en-US" w:eastAsia="en-GB"/>
        </w:rPr>
        <w:t xml:space="preserve"> it owns or manages and the method of implementing the Fire Safety Policy. </w:t>
      </w:r>
    </w:p>
    <w:p w14:paraId="007B884C" w14:textId="77777777" w:rsidR="008F753C" w:rsidRPr="00F707B2" w:rsidRDefault="008F753C" w:rsidP="008F753C">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rPr>
          <w:rFonts w:asciiTheme="minorHAnsi" w:eastAsia="Arial Unicode MS" w:hAnsiTheme="minorHAnsi" w:cstheme="minorHAnsi"/>
          <w:color w:val="000000"/>
          <w:sz w:val="28"/>
          <w:szCs w:val="28"/>
          <w:u w:color="000000"/>
          <w:bdr w:val="nil"/>
          <w:lang w:val="en-US" w:eastAsia="en-GB"/>
        </w:rPr>
      </w:pPr>
    </w:p>
    <w:p w14:paraId="1E286CBB" w14:textId="20904DF2" w:rsidR="008F753C" w:rsidRPr="00F707B2" w:rsidRDefault="00297268" w:rsidP="008F753C">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rPr>
          <w:rFonts w:asciiTheme="minorHAnsi" w:eastAsia="Arial Unicode MS" w:hAnsiTheme="minorHAnsi" w:cstheme="minorHAnsi"/>
          <w:color w:val="000000"/>
          <w:sz w:val="28"/>
          <w:szCs w:val="28"/>
          <w:u w:color="000000"/>
          <w:bdr w:val="nil"/>
          <w:lang w:val="en-US" w:eastAsia="en-GB"/>
        </w:rPr>
      </w:pPr>
      <w:r w:rsidRPr="00F707B2">
        <w:rPr>
          <w:rFonts w:asciiTheme="minorHAnsi" w:eastAsia="Arial Unicode MS" w:hAnsiTheme="minorHAnsi" w:cstheme="minorHAnsi"/>
          <w:color w:val="000000"/>
          <w:sz w:val="28"/>
          <w:szCs w:val="28"/>
          <w:u w:color="000000"/>
          <w:bdr w:val="nil"/>
          <w:lang w:val="en-US" w:eastAsia="en-GB"/>
        </w:rPr>
        <w:tab/>
      </w:r>
      <w:r w:rsidR="008F753C" w:rsidRPr="00F707B2">
        <w:rPr>
          <w:rFonts w:asciiTheme="minorHAnsi" w:eastAsia="Arial Unicode MS" w:hAnsiTheme="minorHAnsi" w:cstheme="minorHAnsi"/>
          <w:color w:val="000000"/>
          <w:sz w:val="28"/>
          <w:szCs w:val="28"/>
          <w:u w:color="000000"/>
          <w:bdr w:val="nil"/>
          <w:lang w:val="en-US" w:eastAsia="en-GB"/>
        </w:rPr>
        <w:t xml:space="preserve">The FRMSS </w:t>
      </w:r>
      <w:r w:rsidR="00535CEC" w:rsidRPr="00F707B2">
        <w:rPr>
          <w:rFonts w:asciiTheme="minorHAnsi" w:eastAsia="Arial Unicode MS" w:hAnsiTheme="minorHAnsi" w:cstheme="minorHAnsi"/>
          <w:color w:val="000000"/>
          <w:sz w:val="28"/>
          <w:szCs w:val="28"/>
          <w:u w:color="000000"/>
          <w:bdr w:val="nil"/>
          <w:lang w:val="en-US" w:eastAsia="en-GB"/>
        </w:rPr>
        <w:t>address</w:t>
      </w:r>
      <w:r w:rsidR="00E92254" w:rsidRPr="00F707B2">
        <w:rPr>
          <w:rFonts w:asciiTheme="minorHAnsi" w:eastAsia="Arial Unicode MS" w:hAnsiTheme="minorHAnsi" w:cstheme="minorHAnsi"/>
          <w:color w:val="000000"/>
          <w:sz w:val="28"/>
          <w:szCs w:val="28"/>
          <w:u w:color="000000"/>
          <w:bdr w:val="nil"/>
          <w:lang w:val="en-US" w:eastAsia="en-GB"/>
        </w:rPr>
        <w:t>es</w:t>
      </w:r>
      <w:r w:rsidR="008F753C" w:rsidRPr="00F707B2">
        <w:rPr>
          <w:rFonts w:asciiTheme="minorHAnsi" w:eastAsia="Arial Unicode MS" w:hAnsiTheme="minorHAnsi" w:cstheme="minorHAnsi"/>
          <w:color w:val="000000"/>
          <w:sz w:val="28"/>
          <w:szCs w:val="28"/>
          <w:u w:color="000000"/>
          <w:bdr w:val="nil"/>
          <w:lang w:val="en-US" w:eastAsia="en-GB"/>
        </w:rPr>
        <w:t xml:space="preserve"> the seven factors of strategic fire risk management:</w:t>
      </w:r>
    </w:p>
    <w:p w14:paraId="0FE0005A" w14:textId="77777777" w:rsidR="008F753C" w:rsidRPr="00F707B2" w:rsidRDefault="008F753C" w:rsidP="008F753C">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rPr>
          <w:rFonts w:asciiTheme="minorHAnsi" w:eastAsia="Arial Unicode MS" w:hAnsiTheme="minorHAnsi" w:cstheme="minorHAnsi"/>
          <w:color w:val="000000"/>
          <w:sz w:val="28"/>
          <w:szCs w:val="28"/>
          <w:u w:color="000000"/>
          <w:bdr w:val="nil"/>
          <w:lang w:val="en-US" w:eastAsia="en-GB"/>
        </w:rPr>
      </w:pPr>
    </w:p>
    <w:p w14:paraId="1F7A4770" w14:textId="673C40AE" w:rsidR="008F753C" w:rsidRPr="00F707B2" w:rsidRDefault="008F753C" w:rsidP="00B51894">
      <w:pPr>
        <w:pStyle w:val="ListParagraph"/>
        <w:numPr>
          <w:ilvl w:val="0"/>
          <w:numId w:val="25"/>
        </w:num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ind w:hanging="356"/>
        <w:jc w:val="both"/>
        <w:rPr>
          <w:rFonts w:asciiTheme="minorHAnsi" w:eastAsia="Arial Unicode MS" w:hAnsiTheme="minorHAnsi" w:cstheme="minorHAnsi"/>
          <w:color w:val="000000"/>
          <w:sz w:val="28"/>
          <w:szCs w:val="28"/>
          <w:u w:color="000000"/>
          <w:bdr w:val="nil"/>
          <w:lang w:val="en-US" w:eastAsia="en-GB"/>
        </w:rPr>
      </w:pPr>
      <w:r w:rsidRPr="00F707B2">
        <w:rPr>
          <w:rFonts w:asciiTheme="minorHAnsi" w:eastAsia="Arial Unicode MS" w:hAnsiTheme="minorHAnsi" w:cstheme="minorHAnsi"/>
          <w:color w:val="000000"/>
          <w:sz w:val="28"/>
          <w:szCs w:val="28"/>
          <w:u w:color="000000"/>
          <w:bdr w:val="nil"/>
          <w:lang w:val="en-US" w:eastAsia="en-GB"/>
        </w:rPr>
        <w:t>Fire risk assessment</w:t>
      </w:r>
    </w:p>
    <w:p w14:paraId="31136180" w14:textId="3E39FE89" w:rsidR="008F753C" w:rsidRPr="00F707B2" w:rsidRDefault="008F753C" w:rsidP="00B51894">
      <w:pPr>
        <w:pStyle w:val="ListParagraph"/>
        <w:numPr>
          <w:ilvl w:val="0"/>
          <w:numId w:val="25"/>
        </w:num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ind w:hanging="356"/>
        <w:jc w:val="both"/>
        <w:rPr>
          <w:rFonts w:asciiTheme="minorHAnsi" w:eastAsia="Arial Unicode MS" w:hAnsiTheme="minorHAnsi" w:cstheme="minorHAnsi"/>
          <w:color w:val="000000"/>
          <w:sz w:val="28"/>
          <w:szCs w:val="28"/>
          <w:u w:color="000000"/>
          <w:bdr w:val="nil"/>
          <w:lang w:val="en-US" w:eastAsia="en-GB"/>
        </w:rPr>
      </w:pPr>
      <w:r w:rsidRPr="00F707B2">
        <w:rPr>
          <w:rFonts w:asciiTheme="minorHAnsi" w:eastAsia="Arial Unicode MS" w:hAnsiTheme="minorHAnsi" w:cstheme="minorHAnsi"/>
          <w:color w:val="000000"/>
          <w:sz w:val="28"/>
          <w:szCs w:val="28"/>
          <w:u w:color="000000"/>
          <w:bdr w:val="nil"/>
          <w:lang w:val="en-US" w:eastAsia="en-GB"/>
        </w:rPr>
        <w:t>Resources and authority</w:t>
      </w:r>
    </w:p>
    <w:p w14:paraId="4F904A79" w14:textId="5CBE0281" w:rsidR="008F753C" w:rsidRPr="00F707B2" w:rsidRDefault="008F753C" w:rsidP="00B51894">
      <w:pPr>
        <w:pStyle w:val="ListParagraph"/>
        <w:numPr>
          <w:ilvl w:val="0"/>
          <w:numId w:val="25"/>
        </w:num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ind w:hanging="356"/>
        <w:jc w:val="both"/>
        <w:rPr>
          <w:rFonts w:asciiTheme="minorHAnsi" w:eastAsia="Arial Unicode MS" w:hAnsiTheme="minorHAnsi" w:cstheme="minorHAnsi"/>
          <w:color w:val="000000"/>
          <w:sz w:val="28"/>
          <w:szCs w:val="28"/>
          <w:u w:color="000000"/>
          <w:bdr w:val="nil"/>
          <w:lang w:val="en-US" w:eastAsia="en-GB"/>
        </w:rPr>
      </w:pPr>
      <w:r w:rsidRPr="00F707B2">
        <w:rPr>
          <w:rFonts w:asciiTheme="minorHAnsi" w:eastAsia="Arial Unicode MS" w:hAnsiTheme="minorHAnsi" w:cstheme="minorHAnsi"/>
          <w:color w:val="000000"/>
          <w:sz w:val="28"/>
          <w:szCs w:val="28"/>
          <w:u w:color="000000"/>
          <w:bdr w:val="nil"/>
          <w:lang w:val="en-US" w:eastAsia="en-GB"/>
        </w:rPr>
        <w:t>Fire safety training</w:t>
      </w:r>
    </w:p>
    <w:p w14:paraId="6D85D36B" w14:textId="0813334C" w:rsidR="008F753C" w:rsidRPr="00F707B2" w:rsidRDefault="008F753C" w:rsidP="00B51894">
      <w:pPr>
        <w:pStyle w:val="ListParagraph"/>
        <w:numPr>
          <w:ilvl w:val="0"/>
          <w:numId w:val="25"/>
        </w:num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ind w:hanging="356"/>
        <w:jc w:val="both"/>
        <w:rPr>
          <w:rFonts w:asciiTheme="minorHAnsi" w:eastAsia="Arial Unicode MS" w:hAnsiTheme="minorHAnsi" w:cstheme="minorHAnsi"/>
          <w:color w:val="000000"/>
          <w:sz w:val="28"/>
          <w:szCs w:val="28"/>
          <w:u w:color="000000"/>
          <w:bdr w:val="nil"/>
          <w:lang w:val="en-US" w:eastAsia="en-GB"/>
        </w:rPr>
      </w:pPr>
      <w:r w:rsidRPr="00F707B2">
        <w:rPr>
          <w:rFonts w:asciiTheme="minorHAnsi" w:eastAsia="Arial Unicode MS" w:hAnsiTheme="minorHAnsi" w:cstheme="minorHAnsi"/>
          <w:color w:val="000000"/>
          <w:sz w:val="28"/>
          <w:szCs w:val="28"/>
          <w:u w:color="000000"/>
          <w:bdr w:val="nil"/>
          <w:lang w:val="en-US" w:eastAsia="en-GB"/>
        </w:rPr>
        <w:t>Control of work on site</w:t>
      </w:r>
    </w:p>
    <w:p w14:paraId="420C8EBB" w14:textId="1A07C5AC" w:rsidR="008F753C" w:rsidRPr="00F707B2" w:rsidRDefault="008F753C" w:rsidP="00B51894">
      <w:pPr>
        <w:pStyle w:val="ListParagraph"/>
        <w:numPr>
          <w:ilvl w:val="0"/>
          <w:numId w:val="25"/>
        </w:num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ind w:hanging="356"/>
        <w:jc w:val="both"/>
        <w:rPr>
          <w:rFonts w:asciiTheme="minorHAnsi" w:eastAsia="Arial Unicode MS" w:hAnsiTheme="minorHAnsi" w:cstheme="minorHAnsi"/>
          <w:color w:val="000000"/>
          <w:sz w:val="28"/>
          <w:szCs w:val="28"/>
          <w:u w:color="000000"/>
          <w:bdr w:val="nil"/>
          <w:lang w:val="en-US" w:eastAsia="en-GB"/>
        </w:rPr>
      </w:pPr>
      <w:r w:rsidRPr="00F707B2">
        <w:rPr>
          <w:rFonts w:asciiTheme="minorHAnsi" w:eastAsia="Arial Unicode MS" w:hAnsiTheme="minorHAnsi" w:cstheme="minorHAnsi"/>
          <w:color w:val="000000"/>
          <w:sz w:val="28"/>
          <w:szCs w:val="28"/>
          <w:u w:color="000000"/>
          <w:bdr w:val="nil"/>
          <w:lang w:val="en-US" w:eastAsia="en-GB"/>
        </w:rPr>
        <w:t>Maintenance and testing</w:t>
      </w:r>
    </w:p>
    <w:p w14:paraId="76CC7445" w14:textId="3CC4B909" w:rsidR="008F753C" w:rsidRPr="00F707B2" w:rsidRDefault="008F753C" w:rsidP="00B51894">
      <w:pPr>
        <w:pStyle w:val="ListParagraph"/>
        <w:numPr>
          <w:ilvl w:val="0"/>
          <w:numId w:val="25"/>
        </w:num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ind w:hanging="356"/>
        <w:jc w:val="both"/>
        <w:rPr>
          <w:rFonts w:asciiTheme="minorHAnsi" w:eastAsia="Arial Unicode MS" w:hAnsiTheme="minorHAnsi" w:cstheme="minorHAnsi"/>
          <w:color w:val="000000"/>
          <w:sz w:val="28"/>
          <w:szCs w:val="28"/>
          <w:u w:color="000000"/>
          <w:bdr w:val="nil"/>
          <w:lang w:val="en-US" w:eastAsia="en-GB"/>
        </w:rPr>
      </w:pPr>
      <w:r w:rsidRPr="00F707B2">
        <w:rPr>
          <w:rFonts w:asciiTheme="minorHAnsi" w:eastAsia="Arial Unicode MS" w:hAnsiTheme="minorHAnsi" w:cstheme="minorHAnsi"/>
          <w:color w:val="000000"/>
          <w:sz w:val="28"/>
          <w:szCs w:val="28"/>
          <w:u w:color="000000"/>
          <w:bdr w:val="nil"/>
          <w:lang w:val="en-US" w:eastAsia="en-GB"/>
        </w:rPr>
        <w:t>Communication</w:t>
      </w:r>
    </w:p>
    <w:p w14:paraId="1C958131" w14:textId="57B5EF13" w:rsidR="008F753C" w:rsidRPr="00F707B2" w:rsidRDefault="008F753C" w:rsidP="00B51894">
      <w:pPr>
        <w:pStyle w:val="ListParagraph"/>
        <w:numPr>
          <w:ilvl w:val="0"/>
          <w:numId w:val="25"/>
        </w:num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ind w:hanging="356"/>
        <w:jc w:val="both"/>
        <w:rPr>
          <w:rFonts w:asciiTheme="minorHAnsi" w:eastAsia="Arial Unicode MS" w:hAnsiTheme="minorHAnsi" w:cstheme="minorHAnsi"/>
          <w:color w:val="000000"/>
          <w:sz w:val="28"/>
          <w:szCs w:val="28"/>
          <w:u w:color="000000"/>
          <w:bdr w:val="nil"/>
          <w:lang w:val="en-US" w:eastAsia="en-GB"/>
        </w:rPr>
      </w:pPr>
      <w:r w:rsidRPr="00F707B2">
        <w:rPr>
          <w:rFonts w:asciiTheme="minorHAnsi" w:eastAsia="Arial Unicode MS" w:hAnsiTheme="minorHAnsi" w:cstheme="minorHAnsi"/>
          <w:color w:val="000000"/>
          <w:sz w:val="28"/>
          <w:szCs w:val="28"/>
          <w:u w:color="000000"/>
          <w:bdr w:val="nil"/>
          <w:lang w:val="en-US" w:eastAsia="en-GB"/>
        </w:rPr>
        <w:t>Emergency planning</w:t>
      </w:r>
    </w:p>
    <w:p w14:paraId="5D722C32" w14:textId="77777777" w:rsidR="00D7094E" w:rsidRPr="00F707B2" w:rsidRDefault="00D7094E" w:rsidP="00B51894">
      <w:pPr>
        <w:spacing w:after="0"/>
        <w:rPr>
          <w:rFonts w:asciiTheme="minorHAnsi" w:eastAsiaTheme="minorHAnsi" w:hAnsiTheme="minorHAnsi" w:cstheme="minorHAnsi"/>
          <w:sz w:val="28"/>
          <w:szCs w:val="28"/>
        </w:rPr>
      </w:pPr>
    </w:p>
    <w:p w14:paraId="5739E8AA" w14:textId="6FF58BE9" w:rsidR="00E960EE" w:rsidRPr="00F707B2" w:rsidRDefault="00B51894" w:rsidP="00CA4FCB">
      <w:pPr>
        <w:spacing w:after="0"/>
        <w:ind w:left="720" w:hanging="720"/>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t>4.</w:t>
      </w:r>
      <w:r w:rsidR="00297268" w:rsidRPr="00F707B2">
        <w:rPr>
          <w:rFonts w:asciiTheme="minorHAnsi" w:eastAsiaTheme="minorHAnsi" w:hAnsiTheme="minorHAnsi" w:cstheme="minorHAnsi"/>
          <w:sz w:val="28"/>
          <w:szCs w:val="28"/>
        </w:rPr>
        <w:t>2</w:t>
      </w:r>
      <w:r w:rsidRPr="00F707B2">
        <w:rPr>
          <w:rFonts w:asciiTheme="minorHAnsi" w:eastAsiaTheme="minorHAnsi" w:hAnsiTheme="minorHAnsi" w:cstheme="minorHAnsi"/>
          <w:sz w:val="28"/>
          <w:szCs w:val="28"/>
        </w:rPr>
        <w:tab/>
      </w:r>
      <w:r w:rsidR="00D80D64" w:rsidRPr="00F707B2">
        <w:rPr>
          <w:rFonts w:asciiTheme="minorHAnsi" w:eastAsiaTheme="minorHAnsi" w:hAnsiTheme="minorHAnsi" w:cstheme="minorHAnsi"/>
          <w:sz w:val="28"/>
          <w:szCs w:val="28"/>
        </w:rPr>
        <w:t>Housing 21 will p</w:t>
      </w:r>
      <w:r w:rsidR="00E960EE" w:rsidRPr="00F707B2">
        <w:rPr>
          <w:rFonts w:asciiTheme="minorHAnsi" w:eastAsiaTheme="minorHAnsi" w:hAnsiTheme="minorHAnsi" w:cstheme="minorHAnsi"/>
          <w:sz w:val="28"/>
          <w:szCs w:val="28"/>
        </w:rPr>
        <w:t>repar</w:t>
      </w:r>
      <w:r w:rsidR="00D80D64" w:rsidRPr="00F707B2">
        <w:rPr>
          <w:rFonts w:asciiTheme="minorHAnsi" w:eastAsiaTheme="minorHAnsi" w:hAnsiTheme="minorHAnsi" w:cstheme="minorHAnsi"/>
          <w:sz w:val="28"/>
          <w:szCs w:val="28"/>
        </w:rPr>
        <w:t>e</w:t>
      </w:r>
      <w:r w:rsidR="00E960EE" w:rsidRPr="00F707B2">
        <w:rPr>
          <w:rFonts w:asciiTheme="minorHAnsi" w:eastAsiaTheme="minorHAnsi" w:hAnsiTheme="minorHAnsi" w:cstheme="minorHAnsi"/>
          <w:sz w:val="28"/>
          <w:szCs w:val="28"/>
        </w:rPr>
        <w:t xml:space="preserve"> and maintain a safety case for each high-rise residential building owned or managed by Housing 21</w:t>
      </w:r>
    </w:p>
    <w:p w14:paraId="5E60A956" w14:textId="77777777" w:rsidR="00477545" w:rsidRPr="00F707B2" w:rsidRDefault="00477545" w:rsidP="00B51894">
      <w:pPr>
        <w:spacing w:after="0"/>
        <w:rPr>
          <w:rFonts w:asciiTheme="minorHAnsi" w:eastAsiaTheme="minorHAnsi" w:hAnsiTheme="minorHAnsi" w:cstheme="minorHAnsi"/>
          <w:sz w:val="28"/>
          <w:szCs w:val="28"/>
        </w:rPr>
      </w:pPr>
    </w:p>
    <w:p w14:paraId="025865CD" w14:textId="71F5A04D" w:rsidR="00B51894" w:rsidRPr="00F707B2" w:rsidRDefault="00477545" w:rsidP="00B51894">
      <w:pPr>
        <w:spacing w:after="0"/>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t>4.</w:t>
      </w:r>
      <w:r w:rsidR="00A579D3" w:rsidRPr="00F707B2">
        <w:rPr>
          <w:rFonts w:asciiTheme="minorHAnsi" w:eastAsiaTheme="minorHAnsi" w:hAnsiTheme="minorHAnsi" w:cstheme="minorHAnsi"/>
          <w:sz w:val="28"/>
          <w:szCs w:val="28"/>
        </w:rPr>
        <w:t>3</w:t>
      </w:r>
      <w:r w:rsidRPr="00F707B2">
        <w:rPr>
          <w:rFonts w:asciiTheme="minorHAnsi" w:eastAsiaTheme="minorHAnsi" w:hAnsiTheme="minorHAnsi" w:cstheme="minorHAnsi"/>
          <w:sz w:val="28"/>
          <w:szCs w:val="28"/>
        </w:rPr>
        <w:tab/>
      </w:r>
      <w:r w:rsidR="005E499D" w:rsidRPr="00F707B2">
        <w:rPr>
          <w:rFonts w:asciiTheme="minorHAnsi" w:eastAsiaTheme="minorHAnsi" w:hAnsiTheme="minorHAnsi" w:cstheme="minorHAnsi"/>
          <w:sz w:val="28"/>
          <w:szCs w:val="28"/>
        </w:rPr>
        <w:t xml:space="preserve">To ensure effective fire safety </w:t>
      </w:r>
      <w:r w:rsidR="00D630B3" w:rsidRPr="00F707B2">
        <w:rPr>
          <w:rFonts w:asciiTheme="minorHAnsi" w:eastAsiaTheme="minorHAnsi" w:hAnsiTheme="minorHAnsi" w:cstheme="minorHAnsi"/>
          <w:sz w:val="28"/>
          <w:szCs w:val="28"/>
        </w:rPr>
        <w:t>c</w:t>
      </w:r>
      <w:r w:rsidR="00B51894" w:rsidRPr="00F707B2">
        <w:rPr>
          <w:rFonts w:asciiTheme="minorHAnsi" w:eastAsiaTheme="minorHAnsi" w:hAnsiTheme="minorHAnsi" w:cstheme="minorHAnsi"/>
          <w:sz w:val="28"/>
          <w:szCs w:val="28"/>
        </w:rPr>
        <w:t>ommunication</w:t>
      </w:r>
      <w:r w:rsidR="00D630B3" w:rsidRPr="00F707B2">
        <w:rPr>
          <w:rFonts w:asciiTheme="minorHAnsi" w:eastAsiaTheme="minorHAnsi" w:hAnsiTheme="minorHAnsi" w:cstheme="minorHAnsi"/>
          <w:sz w:val="28"/>
          <w:szCs w:val="28"/>
        </w:rPr>
        <w:t>, Housing 21 will:</w:t>
      </w:r>
    </w:p>
    <w:p w14:paraId="144629B0" w14:textId="7D0DB827" w:rsidR="00B51894" w:rsidRPr="00F707B2" w:rsidRDefault="00D630B3" w:rsidP="0043412C">
      <w:pPr>
        <w:pStyle w:val="ListParagraph"/>
        <w:numPr>
          <w:ilvl w:val="0"/>
          <w:numId w:val="20"/>
        </w:numPr>
        <w:spacing w:after="160"/>
        <w:ind w:left="709" w:hanging="283"/>
        <w:rPr>
          <w:rFonts w:asciiTheme="minorHAnsi" w:eastAsiaTheme="minorHAnsi" w:hAnsiTheme="minorHAnsi" w:cstheme="minorHAnsi"/>
          <w:color w:val="000000" w:themeColor="text1"/>
          <w:sz w:val="28"/>
          <w:szCs w:val="28"/>
        </w:rPr>
      </w:pPr>
      <w:r w:rsidRPr="00F707B2">
        <w:rPr>
          <w:rFonts w:asciiTheme="minorHAnsi" w:eastAsiaTheme="minorHAnsi" w:hAnsiTheme="minorHAnsi" w:cstheme="minorHAnsi"/>
          <w:color w:val="000000" w:themeColor="text1"/>
          <w:sz w:val="28"/>
          <w:szCs w:val="28"/>
        </w:rPr>
        <w:lastRenderedPageBreak/>
        <w:t>b</w:t>
      </w:r>
      <w:r w:rsidR="00B51894" w:rsidRPr="00F707B2">
        <w:rPr>
          <w:rFonts w:asciiTheme="minorHAnsi" w:eastAsiaTheme="minorHAnsi" w:hAnsiTheme="minorHAnsi" w:cstheme="minorHAnsi"/>
          <w:color w:val="000000" w:themeColor="text1"/>
          <w:sz w:val="28"/>
          <w:szCs w:val="28"/>
        </w:rPr>
        <w:t>rief residents, employees, and contractors on fire safety arrangements and emergency evacuation procedures.</w:t>
      </w:r>
    </w:p>
    <w:p w14:paraId="62BA11F7" w14:textId="1A6DBD5A" w:rsidR="00B51894" w:rsidRPr="00F707B2" w:rsidRDefault="00D630B3" w:rsidP="0043412C">
      <w:pPr>
        <w:pStyle w:val="ListParagraph"/>
        <w:numPr>
          <w:ilvl w:val="0"/>
          <w:numId w:val="20"/>
        </w:numPr>
        <w:spacing w:after="160"/>
        <w:ind w:left="709" w:hanging="283"/>
        <w:rPr>
          <w:rFonts w:asciiTheme="minorHAnsi" w:eastAsiaTheme="minorHAnsi" w:hAnsiTheme="minorHAnsi" w:cstheme="minorHAnsi"/>
          <w:color w:val="000000" w:themeColor="text1"/>
          <w:sz w:val="28"/>
          <w:szCs w:val="28"/>
        </w:rPr>
      </w:pPr>
      <w:r w:rsidRPr="00F707B2">
        <w:rPr>
          <w:rFonts w:asciiTheme="minorHAnsi" w:eastAsiaTheme="minorHAnsi" w:hAnsiTheme="minorHAnsi" w:cstheme="minorHAnsi"/>
          <w:color w:val="000000" w:themeColor="text1"/>
          <w:sz w:val="28"/>
          <w:szCs w:val="28"/>
        </w:rPr>
        <w:t>c</w:t>
      </w:r>
      <w:r w:rsidR="00B51894" w:rsidRPr="00F707B2">
        <w:rPr>
          <w:rFonts w:asciiTheme="minorHAnsi" w:eastAsiaTheme="minorHAnsi" w:hAnsiTheme="minorHAnsi" w:cstheme="minorHAnsi"/>
          <w:color w:val="000000" w:themeColor="text1"/>
          <w:sz w:val="28"/>
          <w:szCs w:val="28"/>
        </w:rPr>
        <w:t>onsult with employees on fire safety policy, procedures, and arrangements for ensuring fire safety.</w:t>
      </w:r>
    </w:p>
    <w:p w14:paraId="17501716" w14:textId="59329AB3" w:rsidR="00B51894" w:rsidRPr="00F707B2" w:rsidRDefault="00D630B3" w:rsidP="0043412C">
      <w:pPr>
        <w:pStyle w:val="ListParagraph"/>
        <w:numPr>
          <w:ilvl w:val="0"/>
          <w:numId w:val="20"/>
        </w:numPr>
        <w:spacing w:after="160"/>
        <w:ind w:left="709" w:hanging="283"/>
        <w:rPr>
          <w:rFonts w:asciiTheme="minorHAnsi" w:eastAsiaTheme="minorHAnsi" w:hAnsiTheme="minorHAnsi" w:cstheme="minorHAnsi"/>
          <w:color w:val="000000" w:themeColor="text1"/>
          <w:sz w:val="28"/>
          <w:szCs w:val="28"/>
        </w:rPr>
      </w:pPr>
      <w:r w:rsidRPr="00F707B2">
        <w:rPr>
          <w:rFonts w:asciiTheme="minorHAnsi" w:eastAsiaTheme="minorHAnsi" w:hAnsiTheme="minorHAnsi" w:cstheme="minorHAnsi"/>
          <w:color w:val="000000" w:themeColor="text1"/>
          <w:sz w:val="28"/>
          <w:szCs w:val="28"/>
        </w:rPr>
        <w:t>e</w:t>
      </w:r>
      <w:r w:rsidR="00B51894" w:rsidRPr="00F707B2">
        <w:rPr>
          <w:rFonts w:asciiTheme="minorHAnsi" w:eastAsiaTheme="minorHAnsi" w:hAnsiTheme="minorHAnsi" w:cstheme="minorHAnsi"/>
          <w:color w:val="000000" w:themeColor="text1"/>
          <w:sz w:val="28"/>
          <w:szCs w:val="28"/>
        </w:rPr>
        <w:t>ngag</w:t>
      </w:r>
      <w:r w:rsidRPr="00F707B2">
        <w:rPr>
          <w:rFonts w:asciiTheme="minorHAnsi" w:eastAsiaTheme="minorHAnsi" w:hAnsiTheme="minorHAnsi" w:cstheme="minorHAnsi"/>
          <w:color w:val="000000" w:themeColor="text1"/>
          <w:sz w:val="28"/>
          <w:szCs w:val="28"/>
        </w:rPr>
        <w:t>e</w:t>
      </w:r>
      <w:r w:rsidR="00B51894" w:rsidRPr="00F707B2">
        <w:rPr>
          <w:rFonts w:asciiTheme="minorHAnsi" w:eastAsiaTheme="minorHAnsi" w:hAnsiTheme="minorHAnsi" w:cstheme="minorHAnsi"/>
          <w:color w:val="000000" w:themeColor="text1"/>
          <w:sz w:val="28"/>
          <w:szCs w:val="28"/>
        </w:rPr>
        <w:t xml:space="preserve"> openly and proactively with the Regulator of Social Housing and other stakeholders.</w:t>
      </w:r>
    </w:p>
    <w:p w14:paraId="69A32F89" w14:textId="4CFC7C7D" w:rsidR="00CC6B59" w:rsidRPr="00F707B2" w:rsidRDefault="00D630B3" w:rsidP="0043412C">
      <w:pPr>
        <w:pStyle w:val="ListParagraph"/>
        <w:numPr>
          <w:ilvl w:val="0"/>
          <w:numId w:val="20"/>
        </w:numPr>
        <w:spacing w:after="0"/>
        <w:ind w:left="709" w:hanging="283"/>
        <w:rPr>
          <w:rFonts w:asciiTheme="minorHAnsi" w:eastAsiaTheme="minorHAnsi" w:hAnsiTheme="minorHAnsi" w:cstheme="minorHAnsi"/>
          <w:sz w:val="28"/>
          <w:szCs w:val="28"/>
        </w:rPr>
      </w:pPr>
      <w:r w:rsidRPr="00F707B2">
        <w:rPr>
          <w:rFonts w:asciiTheme="minorHAnsi" w:eastAsiaTheme="minorHAnsi" w:hAnsiTheme="minorHAnsi" w:cstheme="minorHAnsi"/>
          <w:color w:val="000000" w:themeColor="text1"/>
          <w:sz w:val="28"/>
          <w:szCs w:val="28"/>
        </w:rPr>
        <w:t>c</w:t>
      </w:r>
      <w:r w:rsidR="00B51894" w:rsidRPr="00F707B2">
        <w:rPr>
          <w:rFonts w:asciiTheme="minorHAnsi" w:eastAsiaTheme="minorHAnsi" w:hAnsiTheme="minorHAnsi" w:cstheme="minorHAnsi"/>
          <w:color w:val="000000" w:themeColor="text1"/>
          <w:sz w:val="28"/>
          <w:szCs w:val="28"/>
        </w:rPr>
        <w:t>o-operat</w:t>
      </w:r>
      <w:r w:rsidRPr="00F707B2">
        <w:rPr>
          <w:rFonts w:asciiTheme="minorHAnsi" w:eastAsiaTheme="minorHAnsi" w:hAnsiTheme="minorHAnsi" w:cstheme="minorHAnsi"/>
          <w:color w:val="000000" w:themeColor="text1"/>
          <w:sz w:val="28"/>
          <w:szCs w:val="28"/>
        </w:rPr>
        <w:t>e</w:t>
      </w:r>
      <w:r w:rsidR="00B51894" w:rsidRPr="00F707B2">
        <w:rPr>
          <w:rFonts w:asciiTheme="minorHAnsi" w:eastAsiaTheme="minorHAnsi" w:hAnsiTheme="minorHAnsi" w:cstheme="minorHAnsi"/>
          <w:color w:val="000000" w:themeColor="text1"/>
          <w:sz w:val="28"/>
          <w:szCs w:val="28"/>
        </w:rPr>
        <w:t xml:space="preserve"> and co-ordinat</w:t>
      </w:r>
      <w:r w:rsidRPr="00F707B2">
        <w:rPr>
          <w:rFonts w:asciiTheme="minorHAnsi" w:eastAsiaTheme="minorHAnsi" w:hAnsiTheme="minorHAnsi" w:cstheme="minorHAnsi"/>
          <w:color w:val="000000" w:themeColor="text1"/>
          <w:sz w:val="28"/>
          <w:szCs w:val="28"/>
        </w:rPr>
        <w:t>e</w:t>
      </w:r>
      <w:r w:rsidR="00B51894" w:rsidRPr="00F707B2">
        <w:rPr>
          <w:rFonts w:asciiTheme="minorHAnsi" w:eastAsiaTheme="minorHAnsi" w:hAnsiTheme="minorHAnsi" w:cstheme="minorHAnsi"/>
          <w:color w:val="000000" w:themeColor="text1"/>
          <w:sz w:val="28"/>
          <w:szCs w:val="28"/>
        </w:rPr>
        <w:t>, as necessary, with any other responsible persons (as defined by the FSO).</w:t>
      </w:r>
    </w:p>
    <w:p w14:paraId="4DDA26D2" w14:textId="77777777" w:rsidR="00CC6B59" w:rsidRPr="00F707B2" w:rsidRDefault="00CC6B59" w:rsidP="00CC6B59">
      <w:pPr>
        <w:spacing w:after="0"/>
        <w:rPr>
          <w:rFonts w:asciiTheme="minorHAnsi" w:eastAsiaTheme="minorHAnsi" w:hAnsiTheme="minorHAnsi" w:cstheme="minorHAnsi"/>
          <w:sz w:val="28"/>
          <w:szCs w:val="28"/>
        </w:rPr>
      </w:pPr>
    </w:p>
    <w:p w14:paraId="38D4E1EE" w14:textId="3AE2696D" w:rsidR="00CC6B59" w:rsidRPr="00F707B2" w:rsidRDefault="00CC6B59" w:rsidP="00CC6B59">
      <w:pPr>
        <w:spacing w:after="0"/>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t>4.5</w:t>
      </w:r>
      <w:r w:rsidRPr="00F707B2">
        <w:rPr>
          <w:rFonts w:asciiTheme="minorHAnsi" w:eastAsiaTheme="minorHAnsi" w:hAnsiTheme="minorHAnsi" w:cstheme="minorHAnsi"/>
          <w:sz w:val="28"/>
          <w:szCs w:val="28"/>
        </w:rPr>
        <w:tab/>
      </w:r>
      <w:r w:rsidR="00A579D3" w:rsidRPr="00F707B2">
        <w:rPr>
          <w:rFonts w:asciiTheme="minorHAnsi" w:eastAsiaTheme="minorHAnsi" w:hAnsiTheme="minorHAnsi" w:cstheme="minorHAnsi"/>
          <w:sz w:val="28"/>
          <w:szCs w:val="28"/>
        </w:rPr>
        <w:t>Housing 21</w:t>
      </w:r>
      <w:r w:rsidR="00367205" w:rsidRPr="00F707B2">
        <w:rPr>
          <w:rFonts w:asciiTheme="minorHAnsi" w:eastAsiaTheme="minorHAnsi" w:hAnsiTheme="minorHAnsi" w:cstheme="minorHAnsi"/>
          <w:sz w:val="28"/>
          <w:szCs w:val="28"/>
        </w:rPr>
        <w:t xml:space="preserve"> will </w:t>
      </w:r>
      <w:r w:rsidR="00DA4A9D" w:rsidRPr="00F707B2">
        <w:rPr>
          <w:rFonts w:asciiTheme="minorHAnsi" w:eastAsiaTheme="minorHAnsi" w:hAnsiTheme="minorHAnsi" w:cstheme="minorHAnsi"/>
          <w:sz w:val="28"/>
          <w:szCs w:val="28"/>
        </w:rPr>
        <w:t xml:space="preserve">provide </w:t>
      </w:r>
      <w:r w:rsidR="00A579D3" w:rsidRPr="00F707B2">
        <w:rPr>
          <w:rFonts w:asciiTheme="minorHAnsi" w:eastAsiaTheme="minorHAnsi" w:hAnsiTheme="minorHAnsi" w:cstheme="minorHAnsi"/>
          <w:sz w:val="28"/>
          <w:szCs w:val="28"/>
        </w:rPr>
        <w:t>m</w:t>
      </w:r>
      <w:r w:rsidRPr="00F707B2">
        <w:rPr>
          <w:rFonts w:asciiTheme="minorHAnsi" w:eastAsiaTheme="minorHAnsi" w:hAnsiTheme="minorHAnsi" w:cstheme="minorHAnsi"/>
          <w:sz w:val="28"/>
          <w:szCs w:val="28"/>
        </w:rPr>
        <w:t>anagement Information</w:t>
      </w:r>
      <w:r w:rsidR="00FD115B" w:rsidRPr="00F707B2">
        <w:rPr>
          <w:rFonts w:asciiTheme="minorHAnsi" w:eastAsiaTheme="minorHAnsi" w:hAnsiTheme="minorHAnsi" w:cstheme="minorHAnsi"/>
          <w:sz w:val="28"/>
          <w:szCs w:val="28"/>
        </w:rPr>
        <w:t xml:space="preserve"> to include:</w:t>
      </w:r>
    </w:p>
    <w:p w14:paraId="055F8E54" w14:textId="3C64A2DB" w:rsidR="00FD115B" w:rsidRPr="00F707B2" w:rsidRDefault="00FD115B" w:rsidP="00FD115B">
      <w:pPr>
        <w:pStyle w:val="ListParagraph"/>
        <w:numPr>
          <w:ilvl w:val="0"/>
          <w:numId w:val="26"/>
        </w:numPr>
        <w:spacing w:after="0"/>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t>accurate asset information</w:t>
      </w:r>
    </w:p>
    <w:p w14:paraId="56A9CC1D" w14:textId="702C0207" w:rsidR="00FD115B" w:rsidRPr="00F707B2" w:rsidRDefault="00FD115B" w:rsidP="00FD115B">
      <w:pPr>
        <w:pStyle w:val="ListParagraph"/>
        <w:numPr>
          <w:ilvl w:val="0"/>
          <w:numId w:val="26"/>
        </w:numPr>
        <w:spacing w:after="0"/>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t xml:space="preserve">maintaining </w:t>
      </w:r>
      <w:r w:rsidR="00CB0084" w:rsidRPr="00F707B2">
        <w:rPr>
          <w:rFonts w:asciiTheme="minorHAnsi" w:eastAsiaTheme="minorHAnsi" w:hAnsiTheme="minorHAnsi" w:cstheme="minorHAnsi"/>
          <w:sz w:val="28"/>
          <w:szCs w:val="28"/>
        </w:rPr>
        <w:t>and servicing fire safety assets</w:t>
      </w:r>
    </w:p>
    <w:p w14:paraId="13B457E5" w14:textId="6CF51939" w:rsidR="00CB0084" w:rsidRPr="00F707B2" w:rsidRDefault="00CB0084" w:rsidP="00FD115B">
      <w:pPr>
        <w:pStyle w:val="ListParagraph"/>
        <w:numPr>
          <w:ilvl w:val="0"/>
          <w:numId w:val="26"/>
        </w:numPr>
        <w:spacing w:after="0"/>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t>completing remedial works and supplementary testing as required</w:t>
      </w:r>
    </w:p>
    <w:p w14:paraId="48D51CE1" w14:textId="50DB2456" w:rsidR="00CB0084" w:rsidRPr="00F707B2" w:rsidRDefault="0043412C" w:rsidP="00FD115B">
      <w:pPr>
        <w:pStyle w:val="ListParagraph"/>
        <w:numPr>
          <w:ilvl w:val="0"/>
          <w:numId w:val="26"/>
        </w:numPr>
        <w:spacing w:after="0"/>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t xml:space="preserve">gas and electrical safety checks for all residential properties </w:t>
      </w:r>
    </w:p>
    <w:p w14:paraId="64A436AD" w14:textId="77777777" w:rsidR="00CC6B59" w:rsidRPr="00F707B2" w:rsidRDefault="00CC6B59" w:rsidP="00CC6B59">
      <w:pPr>
        <w:spacing w:after="0"/>
        <w:rPr>
          <w:rFonts w:asciiTheme="minorHAnsi" w:eastAsiaTheme="minorHAnsi" w:hAnsiTheme="minorHAnsi" w:cstheme="minorHAnsi"/>
          <w:sz w:val="28"/>
          <w:szCs w:val="28"/>
        </w:rPr>
      </w:pPr>
    </w:p>
    <w:p w14:paraId="79706701" w14:textId="74B71459" w:rsidR="00215AA9" w:rsidRPr="00F707B2" w:rsidRDefault="00215AA9" w:rsidP="00215AA9">
      <w:pPr>
        <w:rPr>
          <w:rFonts w:asciiTheme="minorHAnsi" w:hAnsiTheme="minorHAnsi" w:cstheme="minorHAnsi"/>
          <w:color w:val="000000" w:themeColor="text1"/>
          <w:sz w:val="28"/>
          <w:szCs w:val="28"/>
          <w:lang w:val="en-US"/>
        </w:rPr>
      </w:pPr>
    </w:p>
    <w:p w14:paraId="0EEDE85E" w14:textId="77777777" w:rsidR="00907941" w:rsidRPr="00F707B2" w:rsidRDefault="00907941" w:rsidP="000B69A9">
      <w:pPr>
        <w:pStyle w:val="ListParagraph"/>
        <w:spacing w:after="0"/>
        <w:ind w:left="1080"/>
        <w:rPr>
          <w:rFonts w:asciiTheme="minorHAnsi" w:eastAsiaTheme="minorHAnsi" w:hAnsiTheme="minorHAnsi" w:cstheme="minorHAnsi"/>
          <w:b/>
          <w:bCs/>
          <w:sz w:val="28"/>
          <w:szCs w:val="28"/>
        </w:rPr>
      </w:pPr>
    </w:p>
    <w:p w14:paraId="6BB6A479" w14:textId="2D9FB436" w:rsidR="00F57ABD" w:rsidRPr="00F707B2" w:rsidRDefault="003E0419" w:rsidP="000B69A9">
      <w:pPr>
        <w:shd w:val="clear" w:color="auto" w:fill="BDD6EE" w:themeFill="accent5" w:themeFillTint="66"/>
        <w:spacing w:after="0"/>
        <w:rPr>
          <w:rFonts w:asciiTheme="minorHAnsi" w:eastAsiaTheme="minorHAnsi" w:hAnsiTheme="minorHAnsi" w:cstheme="minorHAnsi"/>
          <w:b/>
          <w:bCs/>
          <w:sz w:val="28"/>
          <w:szCs w:val="28"/>
        </w:rPr>
      </w:pPr>
      <w:r w:rsidRPr="00F707B2">
        <w:rPr>
          <w:rFonts w:asciiTheme="minorHAnsi" w:eastAsiaTheme="minorHAnsi" w:hAnsiTheme="minorHAnsi" w:cstheme="minorHAnsi"/>
          <w:b/>
          <w:bCs/>
          <w:sz w:val="28"/>
          <w:szCs w:val="28"/>
        </w:rPr>
        <w:t>5.</w:t>
      </w:r>
      <w:r w:rsidRPr="00F707B2">
        <w:rPr>
          <w:rFonts w:asciiTheme="minorHAnsi" w:eastAsiaTheme="minorHAnsi" w:hAnsiTheme="minorHAnsi" w:cstheme="minorHAnsi"/>
          <w:b/>
          <w:bCs/>
          <w:sz w:val="28"/>
          <w:szCs w:val="28"/>
        </w:rPr>
        <w:tab/>
      </w:r>
      <w:r w:rsidR="00907941" w:rsidRPr="00F707B2">
        <w:rPr>
          <w:rFonts w:asciiTheme="minorHAnsi" w:eastAsiaTheme="minorHAnsi" w:hAnsiTheme="minorHAnsi" w:cstheme="minorHAnsi"/>
          <w:b/>
          <w:bCs/>
          <w:sz w:val="28"/>
          <w:szCs w:val="28"/>
        </w:rPr>
        <w:t xml:space="preserve">Monitoring and </w:t>
      </w:r>
      <w:r w:rsidR="00706385" w:rsidRPr="00F707B2">
        <w:rPr>
          <w:rFonts w:asciiTheme="minorHAnsi" w:eastAsiaTheme="minorHAnsi" w:hAnsiTheme="minorHAnsi" w:cstheme="minorHAnsi"/>
          <w:b/>
          <w:bCs/>
          <w:sz w:val="28"/>
          <w:szCs w:val="28"/>
        </w:rPr>
        <w:t>R</w:t>
      </w:r>
      <w:r w:rsidR="00907941" w:rsidRPr="00F707B2">
        <w:rPr>
          <w:rFonts w:asciiTheme="minorHAnsi" w:eastAsiaTheme="minorHAnsi" w:hAnsiTheme="minorHAnsi" w:cstheme="minorHAnsi"/>
          <w:b/>
          <w:bCs/>
          <w:sz w:val="28"/>
          <w:szCs w:val="28"/>
        </w:rPr>
        <w:t>eview</w:t>
      </w:r>
    </w:p>
    <w:p w14:paraId="56CFB856" w14:textId="77777777" w:rsidR="00F57ABD" w:rsidRPr="00F707B2" w:rsidRDefault="00F57ABD" w:rsidP="000B69A9">
      <w:pPr>
        <w:pStyle w:val="ListParagraph"/>
        <w:spacing w:after="0"/>
        <w:ind w:left="360"/>
        <w:rPr>
          <w:rFonts w:asciiTheme="minorHAnsi" w:eastAsiaTheme="minorHAnsi" w:hAnsiTheme="minorHAnsi" w:cstheme="minorHAnsi"/>
          <w:b/>
          <w:bCs/>
          <w:sz w:val="28"/>
          <w:szCs w:val="28"/>
        </w:rPr>
      </w:pPr>
    </w:p>
    <w:p w14:paraId="0E26239A" w14:textId="47410137" w:rsidR="00F57ABD" w:rsidRPr="00F707B2" w:rsidRDefault="00BC26C2" w:rsidP="00B51894">
      <w:pPr>
        <w:spacing w:after="0"/>
        <w:ind w:left="720" w:hanging="720"/>
        <w:rPr>
          <w:rFonts w:asciiTheme="minorHAnsi" w:eastAsiaTheme="minorHAnsi" w:hAnsiTheme="minorHAnsi" w:cstheme="minorHAnsi"/>
          <w:b/>
          <w:bCs/>
          <w:sz w:val="28"/>
          <w:szCs w:val="28"/>
        </w:rPr>
      </w:pPr>
      <w:r w:rsidRPr="00F707B2">
        <w:rPr>
          <w:rFonts w:asciiTheme="minorHAnsi" w:eastAsiaTheme="minorHAnsi" w:hAnsiTheme="minorHAnsi" w:cstheme="minorHAnsi"/>
          <w:sz w:val="28"/>
          <w:szCs w:val="28"/>
        </w:rPr>
        <w:t>5.1</w:t>
      </w:r>
      <w:r w:rsidRPr="00F707B2">
        <w:rPr>
          <w:rFonts w:asciiTheme="minorHAnsi" w:eastAsiaTheme="minorHAnsi" w:hAnsiTheme="minorHAnsi" w:cstheme="minorHAnsi"/>
          <w:sz w:val="28"/>
          <w:szCs w:val="28"/>
        </w:rPr>
        <w:tab/>
      </w:r>
      <w:r w:rsidR="00907941" w:rsidRPr="00F707B2">
        <w:rPr>
          <w:rFonts w:asciiTheme="minorHAnsi" w:eastAsiaTheme="minorHAnsi" w:hAnsiTheme="minorHAnsi" w:cstheme="minorHAnsi"/>
          <w:sz w:val="28"/>
          <w:szCs w:val="28"/>
        </w:rPr>
        <w:t>This policy will be subject to review every t</w:t>
      </w:r>
      <w:r w:rsidR="00706385" w:rsidRPr="00F707B2">
        <w:rPr>
          <w:rFonts w:asciiTheme="minorHAnsi" w:eastAsiaTheme="minorHAnsi" w:hAnsiTheme="minorHAnsi" w:cstheme="minorHAnsi"/>
          <w:sz w:val="28"/>
          <w:szCs w:val="28"/>
        </w:rPr>
        <w:t>hree</w:t>
      </w:r>
      <w:r w:rsidR="00907941" w:rsidRPr="00F707B2">
        <w:rPr>
          <w:rFonts w:asciiTheme="minorHAnsi" w:eastAsiaTheme="minorHAnsi" w:hAnsiTheme="minorHAnsi" w:cstheme="minorHAnsi"/>
          <w:sz w:val="28"/>
          <w:szCs w:val="28"/>
        </w:rPr>
        <w:t xml:space="preserve"> years</w:t>
      </w:r>
      <w:r w:rsidR="00706385" w:rsidRPr="00F707B2">
        <w:rPr>
          <w:rFonts w:asciiTheme="minorHAnsi" w:eastAsiaTheme="minorHAnsi" w:hAnsiTheme="minorHAnsi" w:cstheme="minorHAnsi"/>
          <w:sz w:val="28"/>
          <w:szCs w:val="28"/>
        </w:rPr>
        <w:t xml:space="preserve"> unless there any </w:t>
      </w:r>
      <w:r w:rsidR="002763F2" w:rsidRPr="00F707B2">
        <w:rPr>
          <w:rFonts w:asciiTheme="minorHAnsi" w:eastAsiaTheme="minorHAnsi" w:hAnsiTheme="minorHAnsi" w:cstheme="minorHAnsi"/>
          <w:sz w:val="28"/>
          <w:szCs w:val="28"/>
        </w:rPr>
        <w:t>legal or regulatory changes are required</w:t>
      </w:r>
      <w:r w:rsidR="003E0419" w:rsidRPr="00F707B2">
        <w:rPr>
          <w:rFonts w:asciiTheme="minorHAnsi" w:eastAsiaTheme="minorHAnsi" w:hAnsiTheme="minorHAnsi" w:cstheme="minorHAnsi"/>
          <w:sz w:val="28"/>
          <w:szCs w:val="28"/>
        </w:rPr>
        <w:t>.</w:t>
      </w:r>
    </w:p>
    <w:p w14:paraId="27DEE1DD" w14:textId="77777777" w:rsidR="00F57ABD" w:rsidRPr="00F707B2" w:rsidRDefault="00F57ABD" w:rsidP="000B69A9">
      <w:pPr>
        <w:pStyle w:val="ListParagraph"/>
        <w:spacing w:after="0"/>
        <w:ind w:left="709" w:hanging="792"/>
        <w:rPr>
          <w:rFonts w:asciiTheme="minorHAnsi" w:eastAsiaTheme="minorHAnsi" w:hAnsiTheme="minorHAnsi" w:cstheme="minorHAnsi"/>
          <w:b/>
          <w:bCs/>
          <w:sz w:val="28"/>
          <w:szCs w:val="28"/>
        </w:rPr>
      </w:pPr>
    </w:p>
    <w:p w14:paraId="5F7A9265" w14:textId="2566A995" w:rsidR="006828CF" w:rsidRPr="00F707B2" w:rsidRDefault="00BC26C2" w:rsidP="00B51894">
      <w:pPr>
        <w:spacing w:after="0"/>
        <w:ind w:left="720" w:hanging="720"/>
        <w:rPr>
          <w:rFonts w:asciiTheme="minorHAnsi" w:eastAsiaTheme="minorHAnsi" w:hAnsiTheme="minorHAnsi" w:cstheme="minorHAnsi"/>
          <w:b/>
          <w:bCs/>
          <w:sz w:val="28"/>
          <w:szCs w:val="28"/>
        </w:rPr>
      </w:pPr>
      <w:r w:rsidRPr="00F707B2">
        <w:rPr>
          <w:rFonts w:asciiTheme="minorHAnsi" w:eastAsiaTheme="minorHAnsi" w:hAnsiTheme="minorHAnsi" w:cstheme="minorHAnsi"/>
          <w:sz w:val="28"/>
          <w:szCs w:val="28"/>
        </w:rPr>
        <w:t>5.2</w:t>
      </w:r>
      <w:r w:rsidRPr="00F707B2">
        <w:rPr>
          <w:rFonts w:asciiTheme="minorHAnsi" w:eastAsiaTheme="minorHAnsi" w:hAnsiTheme="minorHAnsi" w:cstheme="minorHAnsi"/>
          <w:sz w:val="28"/>
          <w:szCs w:val="28"/>
        </w:rPr>
        <w:tab/>
      </w:r>
      <w:r w:rsidR="00907941" w:rsidRPr="00F707B2">
        <w:rPr>
          <w:rFonts w:asciiTheme="minorHAnsi" w:eastAsiaTheme="minorHAnsi" w:hAnsiTheme="minorHAnsi" w:cstheme="minorHAnsi"/>
          <w:sz w:val="28"/>
          <w:szCs w:val="28"/>
        </w:rPr>
        <w:t xml:space="preserve">To check the policy is being implemented correctly by managers, there will be </w:t>
      </w:r>
      <w:r w:rsidR="00D22EA5" w:rsidRPr="00F707B2">
        <w:rPr>
          <w:rFonts w:asciiTheme="minorHAnsi" w:eastAsiaTheme="minorHAnsi" w:hAnsiTheme="minorHAnsi" w:cstheme="minorHAnsi"/>
          <w:sz w:val="28"/>
          <w:szCs w:val="28"/>
        </w:rPr>
        <w:t xml:space="preserve">routine </w:t>
      </w:r>
      <w:r w:rsidR="007B6720" w:rsidRPr="00F707B2">
        <w:rPr>
          <w:rFonts w:asciiTheme="minorHAnsi" w:eastAsiaTheme="minorHAnsi" w:hAnsiTheme="minorHAnsi" w:cstheme="minorHAnsi"/>
          <w:sz w:val="28"/>
          <w:szCs w:val="28"/>
        </w:rPr>
        <w:t>reporting and oversight to include risk assessments; accident and incident reporting; compliance data</w:t>
      </w:r>
      <w:r w:rsidR="004E59C5" w:rsidRPr="00F707B2">
        <w:rPr>
          <w:rFonts w:asciiTheme="minorHAnsi" w:eastAsiaTheme="minorHAnsi" w:hAnsiTheme="minorHAnsi" w:cstheme="minorHAnsi"/>
          <w:sz w:val="28"/>
          <w:szCs w:val="28"/>
        </w:rPr>
        <w:t>.</w:t>
      </w:r>
    </w:p>
    <w:p w14:paraId="03468CB5" w14:textId="77777777" w:rsidR="006828CF" w:rsidRPr="00F707B2" w:rsidRDefault="006828CF" w:rsidP="000B69A9">
      <w:pPr>
        <w:pStyle w:val="ListParagraph"/>
        <w:spacing w:after="0"/>
        <w:ind w:left="792"/>
        <w:rPr>
          <w:rFonts w:asciiTheme="minorHAnsi" w:eastAsiaTheme="minorHAnsi" w:hAnsiTheme="minorHAnsi" w:cstheme="minorHAnsi"/>
          <w:b/>
          <w:bCs/>
          <w:sz w:val="28"/>
          <w:szCs w:val="28"/>
        </w:rPr>
      </w:pPr>
    </w:p>
    <w:p w14:paraId="48B1E2E4" w14:textId="77777777" w:rsidR="008B0A85" w:rsidRPr="00F707B2" w:rsidRDefault="008B0A85" w:rsidP="000B69A9">
      <w:pPr>
        <w:pStyle w:val="ListParagraph"/>
        <w:spacing w:after="0"/>
        <w:ind w:left="792"/>
        <w:rPr>
          <w:rFonts w:asciiTheme="minorHAnsi" w:eastAsiaTheme="minorHAnsi" w:hAnsiTheme="minorHAnsi" w:cstheme="minorHAnsi"/>
          <w:b/>
          <w:bCs/>
          <w:sz w:val="28"/>
          <w:szCs w:val="28"/>
        </w:rPr>
      </w:pPr>
    </w:p>
    <w:p w14:paraId="21DFDE04" w14:textId="641A05C7" w:rsidR="006828CF" w:rsidRPr="00F707B2" w:rsidRDefault="003E0419" w:rsidP="00677293">
      <w:pPr>
        <w:shd w:val="clear" w:color="auto" w:fill="FFE599" w:themeFill="accent4" w:themeFillTint="66"/>
        <w:spacing w:after="0"/>
        <w:rPr>
          <w:rFonts w:asciiTheme="minorHAnsi" w:eastAsiaTheme="minorHAnsi" w:hAnsiTheme="minorHAnsi" w:cstheme="minorHAnsi"/>
          <w:b/>
          <w:bCs/>
          <w:sz w:val="28"/>
          <w:szCs w:val="28"/>
        </w:rPr>
      </w:pPr>
      <w:r w:rsidRPr="00F707B2">
        <w:rPr>
          <w:rFonts w:asciiTheme="minorHAnsi" w:eastAsiaTheme="minorHAnsi" w:hAnsiTheme="minorHAnsi" w:cstheme="minorHAnsi"/>
          <w:b/>
          <w:bCs/>
          <w:sz w:val="28"/>
          <w:szCs w:val="28"/>
        </w:rPr>
        <w:t>6.</w:t>
      </w:r>
      <w:r w:rsidRPr="00F707B2">
        <w:rPr>
          <w:rFonts w:asciiTheme="minorHAnsi" w:eastAsiaTheme="minorHAnsi" w:hAnsiTheme="minorHAnsi" w:cstheme="minorHAnsi"/>
          <w:b/>
          <w:bCs/>
          <w:sz w:val="28"/>
          <w:szCs w:val="28"/>
        </w:rPr>
        <w:tab/>
      </w:r>
      <w:r w:rsidR="00907941" w:rsidRPr="00F707B2">
        <w:rPr>
          <w:rFonts w:asciiTheme="minorHAnsi" w:eastAsiaTheme="minorHAnsi" w:hAnsiTheme="minorHAnsi" w:cstheme="minorHAnsi"/>
          <w:b/>
          <w:bCs/>
          <w:sz w:val="28"/>
          <w:szCs w:val="28"/>
        </w:rPr>
        <w:t>Procedures</w:t>
      </w:r>
      <w:r w:rsidR="00D86888" w:rsidRPr="00F707B2">
        <w:rPr>
          <w:rFonts w:asciiTheme="minorHAnsi" w:eastAsiaTheme="minorHAnsi" w:hAnsiTheme="minorHAnsi" w:cstheme="minorHAnsi"/>
          <w:b/>
          <w:bCs/>
          <w:sz w:val="28"/>
          <w:szCs w:val="28"/>
        </w:rPr>
        <w:t xml:space="preserve"> and </w:t>
      </w:r>
      <w:r w:rsidR="0038137E" w:rsidRPr="00F707B2">
        <w:rPr>
          <w:rFonts w:asciiTheme="minorHAnsi" w:eastAsiaTheme="minorHAnsi" w:hAnsiTheme="minorHAnsi" w:cstheme="minorHAnsi"/>
          <w:b/>
          <w:bCs/>
          <w:sz w:val="28"/>
          <w:szCs w:val="28"/>
        </w:rPr>
        <w:t>a</w:t>
      </w:r>
      <w:r w:rsidR="00D86888" w:rsidRPr="00F707B2">
        <w:rPr>
          <w:rFonts w:asciiTheme="minorHAnsi" w:eastAsiaTheme="minorHAnsi" w:hAnsiTheme="minorHAnsi" w:cstheme="minorHAnsi"/>
          <w:b/>
          <w:bCs/>
          <w:sz w:val="28"/>
          <w:szCs w:val="28"/>
        </w:rPr>
        <w:t xml:space="preserve">ssociated </w:t>
      </w:r>
      <w:r w:rsidR="0038137E" w:rsidRPr="00F707B2">
        <w:rPr>
          <w:rFonts w:asciiTheme="minorHAnsi" w:eastAsiaTheme="minorHAnsi" w:hAnsiTheme="minorHAnsi" w:cstheme="minorHAnsi"/>
          <w:b/>
          <w:bCs/>
          <w:sz w:val="28"/>
          <w:szCs w:val="28"/>
        </w:rPr>
        <w:t>p</w:t>
      </w:r>
      <w:r w:rsidR="00D86888" w:rsidRPr="00F707B2">
        <w:rPr>
          <w:rFonts w:asciiTheme="minorHAnsi" w:eastAsiaTheme="minorHAnsi" w:hAnsiTheme="minorHAnsi" w:cstheme="minorHAnsi"/>
          <w:b/>
          <w:bCs/>
          <w:sz w:val="28"/>
          <w:szCs w:val="28"/>
        </w:rPr>
        <w:t>olicies</w:t>
      </w:r>
    </w:p>
    <w:p w14:paraId="6EEEECF8" w14:textId="77777777" w:rsidR="006828CF" w:rsidRPr="00F707B2" w:rsidRDefault="006828CF" w:rsidP="000B69A9">
      <w:pPr>
        <w:pStyle w:val="ListParagraph"/>
        <w:spacing w:after="0"/>
        <w:ind w:left="360"/>
        <w:rPr>
          <w:rFonts w:asciiTheme="minorHAnsi" w:eastAsiaTheme="minorHAnsi" w:hAnsiTheme="minorHAnsi" w:cstheme="minorHAnsi"/>
          <w:b/>
          <w:bCs/>
          <w:sz w:val="28"/>
          <w:szCs w:val="28"/>
        </w:rPr>
      </w:pPr>
    </w:p>
    <w:p w14:paraId="65F9BD78" w14:textId="63283B0F" w:rsidR="00F153B2" w:rsidRPr="00F707B2" w:rsidRDefault="00057D77" w:rsidP="000B69A9">
      <w:pPr>
        <w:spacing w:after="0"/>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t xml:space="preserve">Group </w:t>
      </w:r>
      <w:r w:rsidR="00F153B2" w:rsidRPr="00F707B2">
        <w:rPr>
          <w:rFonts w:asciiTheme="minorHAnsi" w:eastAsiaTheme="minorHAnsi" w:hAnsiTheme="minorHAnsi" w:cstheme="minorHAnsi"/>
          <w:sz w:val="28"/>
          <w:szCs w:val="28"/>
        </w:rPr>
        <w:t>Electrical Safety Policy</w:t>
      </w:r>
    </w:p>
    <w:p w14:paraId="59005CEC" w14:textId="13CAE4C3" w:rsidR="008D14C3" w:rsidRPr="00F707B2" w:rsidRDefault="00057D77" w:rsidP="000B69A9">
      <w:pPr>
        <w:spacing w:after="0"/>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t xml:space="preserve">Group </w:t>
      </w:r>
      <w:r w:rsidR="0038137E" w:rsidRPr="00F707B2">
        <w:rPr>
          <w:rFonts w:asciiTheme="minorHAnsi" w:eastAsiaTheme="minorHAnsi" w:hAnsiTheme="minorHAnsi" w:cstheme="minorHAnsi"/>
          <w:sz w:val="28"/>
          <w:szCs w:val="28"/>
        </w:rPr>
        <w:t>Gas Safety Policy</w:t>
      </w:r>
    </w:p>
    <w:p w14:paraId="709F8872" w14:textId="4B500EA6" w:rsidR="00F153B2" w:rsidRPr="00F707B2" w:rsidRDefault="00F153B2" w:rsidP="000B69A9">
      <w:pPr>
        <w:spacing w:after="0"/>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t xml:space="preserve">Mobility </w:t>
      </w:r>
      <w:r w:rsidR="00057D77" w:rsidRPr="00F707B2">
        <w:rPr>
          <w:rFonts w:asciiTheme="minorHAnsi" w:eastAsiaTheme="minorHAnsi" w:hAnsiTheme="minorHAnsi" w:cstheme="minorHAnsi"/>
          <w:sz w:val="28"/>
          <w:szCs w:val="28"/>
        </w:rPr>
        <w:t>Vehicle</w:t>
      </w:r>
      <w:r w:rsidRPr="00F707B2">
        <w:rPr>
          <w:rFonts w:asciiTheme="minorHAnsi" w:eastAsiaTheme="minorHAnsi" w:hAnsiTheme="minorHAnsi" w:cstheme="minorHAnsi"/>
          <w:sz w:val="28"/>
          <w:szCs w:val="28"/>
        </w:rPr>
        <w:t xml:space="preserve"> Policy</w:t>
      </w:r>
    </w:p>
    <w:p w14:paraId="6B2B92FE" w14:textId="24052497" w:rsidR="00F153B2" w:rsidRPr="00F707B2" w:rsidRDefault="00F153B2" w:rsidP="000B69A9">
      <w:pPr>
        <w:spacing w:after="0"/>
        <w:rPr>
          <w:rFonts w:asciiTheme="minorHAnsi" w:eastAsiaTheme="minorHAnsi" w:hAnsiTheme="minorHAnsi" w:cstheme="minorHAnsi"/>
          <w:sz w:val="28"/>
          <w:szCs w:val="28"/>
        </w:rPr>
      </w:pPr>
      <w:r w:rsidRPr="00F707B2">
        <w:rPr>
          <w:rFonts w:asciiTheme="minorHAnsi" w:eastAsiaTheme="minorHAnsi" w:hAnsiTheme="minorHAnsi" w:cstheme="minorHAnsi"/>
          <w:sz w:val="28"/>
          <w:szCs w:val="28"/>
        </w:rPr>
        <w:t>Person Centred Fire Risk Assessment</w:t>
      </w:r>
    </w:p>
    <w:p w14:paraId="5D2EA43D" w14:textId="69B6CE2D" w:rsidR="00AB0CC5" w:rsidRPr="00F707B2" w:rsidRDefault="00AB0CC5" w:rsidP="000B69A9">
      <w:pPr>
        <w:spacing w:after="0"/>
        <w:rPr>
          <w:rFonts w:asciiTheme="minorHAnsi" w:eastAsiaTheme="minorHAnsi" w:hAnsiTheme="minorHAnsi" w:cstheme="minorHAnsi"/>
          <w:sz w:val="28"/>
          <w:szCs w:val="28"/>
        </w:rPr>
      </w:pPr>
    </w:p>
    <w:p w14:paraId="7F05B94E" w14:textId="77777777" w:rsidR="00EF6396" w:rsidRPr="00F707B2" w:rsidRDefault="00EF6396" w:rsidP="000B69A9">
      <w:pPr>
        <w:pStyle w:val="Body"/>
        <w:spacing w:line="276" w:lineRule="auto"/>
        <w:rPr>
          <w:rFonts w:asciiTheme="minorHAnsi" w:hAnsiTheme="minorHAnsi" w:cstheme="minorHAnsi"/>
          <w:sz w:val="28"/>
          <w:szCs w:val="28"/>
        </w:rPr>
      </w:pPr>
      <w:r w:rsidRPr="00F707B2">
        <w:rPr>
          <w:rFonts w:asciiTheme="minorHAnsi" w:hAnsiTheme="minorHAnsi" w:cstheme="minorHAnsi"/>
          <w:sz w:val="28"/>
          <w:szCs w:val="28"/>
        </w:rPr>
        <w:lastRenderedPageBreak/>
        <w:tab/>
      </w:r>
    </w:p>
    <w:sectPr w:rsidR="00EF6396" w:rsidRPr="00F707B2" w:rsidSect="00046E5F">
      <w:headerReference w:type="default" r:id="rId13"/>
      <w:footerReference w:type="default" r:id="rId14"/>
      <w:headerReference w:type="first" r:id="rId15"/>
      <w:footerReference w:type="firs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AB96B" w14:textId="77777777" w:rsidR="008914BB" w:rsidRDefault="008914BB" w:rsidP="009504C2">
      <w:pPr>
        <w:spacing w:after="0" w:line="240" w:lineRule="auto"/>
      </w:pPr>
      <w:r>
        <w:separator/>
      </w:r>
    </w:p>
  </w:endnote>
  <w:endnote w:type="continuationSeparator" w:id="0">
    <w:p w14:paraId="7AFFC8D4" w14:textId="77777777" w:rsidR="008914BB" w:rsidRDefault="008914BB" w:rsidP="009504C2">
      <w:pPr>
        <w:spacing w:after="0" w:line="240" w:lineRule="auto"/>
      </w:pPr>
      <w:r>
        <w:continuationSeparator/>
      </w:r>
    </w:p>
  </w:endnote>
  <w:endnote w:type="continuationNotice" w:id="1">
    <w:p w14:paraId="3F720D4F" w14:textId="77777777" w:rsidR="008914BB" w:rsidRDefault="008914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eta">
    <w:altName w:val="Calibri"/>
    <w:charset w:val="00"/>
    <w:family w:val="auto"/>
    <w:pitch w:val="default"/>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031551"/>
      <w:docPartObj>
        <w:docPartGallery w:val="Page Numbers (Bottom of Page)"/>
        <w:docPartUnique/>
      </w:docPartObj>
    </w:sdtPr>
    <w:sdtEndPr/>
    <w:sdtContent>
      <w:sdt>
        <w:sdtPr>
          <w:id w:val="-1769616900"/>
          <w:docPartObj>
            <w:docPartGallery w:val="Page Numbers (Top of Page)"/>
            <w:docPartUnique/>
          </w:docPartObj>
        </w:sdtPr>
        <w:sdtEndPr/>
        <w:sdtContent>
          <w:p w14:paraId="0EBCEF58" w14:textId="23C1A2A1" w:rsidR="00583FB5" w:rsidRDefault="00583FB5">
            <w:pPr>
              <w:pStyle w:val="Footer"/>
              <w:jc w:val="right"/>
            </w:pPr>
            <w:r w:rsidRPr="00583FB5">
              <w:rPr>
                <w:sz w:val="24"/>
                <w:szCs w:val="24"/>
              </w:rPr>
              <w:t xml:space="preserve">Page </w:t>
            </w:r>
            <w:r w:rsidRPr="00583FB5">
              <w:rPr>
                <w:sz w:val="24"/>
                <w:szCs w:val="24"/>
              </w:rPr>
              <w:fldChar w:fldCharType="begin"/>
            </w:r>
            <w:r w:rsidRPr="00583FB5">
              <w:rPr>
                <w:sz w:val="24"/>
                <w:szCs w:val="24"/>
              </w:rPr>
              <w:instrText xml:space="preserve"> PAGE </w:instrText>
            </w:r>
            <w:r w:rsidRPr="00583FB5">
              <w:rPr>
                <w:sz w:val="24"/>
                <w:szCs w:val="24"/>
              </w:rPr>
              <w:fldChar w:fldCharType="separate"/>
            </w:r>
            <w:r w:rsidRPr="00583FB5">
              <w:rPr>
                <w:noProof/>
                <w:sz w:val="24"/>
                <w:szCs w:val="24"/>
              </w:rPr>
              <w:t>2</w:t>
            </w:r>
            <w:r w:rsidRPr="00583FB5">
              <w:rPr>
                <w:sz w:val="24"/>
                <w:szCs w:val="24"/>
              </w:rPr>
              <w:fldChar w:fldCharType="end"/>
            </w:r>
            <w:r w:rsidRPr="00583FB5">
              <w:rPr>
                <w:sz w:val="24"/>
                <w:szCs w:val="24"/>
              </w:rPr>
              <w:t xml:space="preserve"> of </w:t>
            </w:r>
            <w:r w:rsidRPr="00583FB5">
              <w:rPr>
                <w:sz w:val="24"/>
                <w:szCs w:val="24"/>
              </w:rPr>
              <w:fldChar w:fldCharType="begin"/>
            </w:r>
            <w:r w:rsidRPr="00583FB5">
              <w:rPr>
                <w:sz w:val="24"/>
                <w:szCs w:val="24"/>
              </w:rPr>
              <w:instrText xml:space="preserve"> NUMPAGES  </w:instrText>
            </w:r>
            <w:r w:rsidRPr="00583FB5">
              <w:rPr>
                <w:sz w:val="24"/>
                <w:szCs w:val="24"/>
              </w:rPr>
              <w:fldChar w:fldCharType="separate"/>
            </w:r>
            <w:r w:rsidRPr="00583FB5">
              <w:rPr>
                <w:noProof/>
                <w:sz w:val="24"/>
                <w:szCs w:val="24"/>
              </w:rPr>
              <w:t>2</w:t>
            </w:r>
            <w:r w:rsidRPr="00583FB5">
              <w:rPr>
                <w:sz w:val="24"/>
                <w:szCs w:val="24"/>
              </w:rPr>
              <w:fldChar w:fldCharType="end"/>
            </w:r>
          </w:p>
        </w:sdtContent>
      </w:sdt>
    </w:sdtContent>
  </w:sdt>
  <w:p w14:paraId="7DDA33F9" w14:textId="77777777" w:rsidR="00583FB5" w:rsidRDefault="00583F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00047" w14:textId="06C85443" w:rsidR="00950670" w:rsidRPr="00950670" w:rsidRDefault="00950670">
    <w:pPr>
      <w:pStyle w:val="Footer"/>
      <w:jc w:val="center"/>
    </w:pPr>
    <w:r w:rsidRPr="00950670">
      <w:t xml:space="preserve">Page </w:t>
    </w:r>
    <w:r w:rsidRPr="00950670">
      <w:rPr>
        <w:sz w:val="24"/>
        <w:szCs w:val="24"/>
      </w:rPr>
      <w:fldChar w:fldCharType="begin"/>
    </w:r>
    <w:r w:rsidRPr="00950670">
      <w:instrText xml:space="preserve"> PAGE </w:instrText>
    </w:r>
    <w:r w:rsidRPr="00950670">
      <w:rPr>
        <w:sz w:val="24"/>
        <w:szCs w:val="24"/>
      </w:rPr>
      <w:fldChar w:fldCharType="separate"/>
    </w:r>
    <w:r w:rsidRPr="00950670">
      <w:rPr>
        <w:noProof/>
      </w:rPr>
      <w:t>2</w:t>
    </w:r>
    <w:r w:rsidRPr="00950670">
      <w:rPr>
        <w:sz w:val="24"/>
        <w:szCs w:val="24"/>
      </w:rPr>
      <w:fldChar w:fldCharType="end"/>
    </w:r>
    <w:r w:rsidRPr="00950670">
      <w:t xml:space="preserve"> of </w:t>
    </w:r>
    <w:r>
      <w:fldChar w:fldCharType="begin"/>
    </w:r>
    <w:r>
      <w:instrText>NUMPAGES</w:instrText>
    </w:r>
    <w:r>
      <w:fldChar w:fldCharType="separate"/>
    </w:r>
    <w:r w:rsidRPr="00950670">
      <w:rPr>
        <w:noProof/>
      </w:rPr>
      <w:t>2</w:t>
    </w:r>
    <w:r>
      <w:fldChar w:fldCharType="end"/>
    </w:r>
  </w:p>
  <w:p w14:paraId="0C48CDDD" w14:textId="77777777" w:rsidR="00950670" w:rsidRDefault="00950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85610" w14:textId="77777777" w:rsidR="008914BB" w:rsidRDefault="008914BB" w:rsidP="009504C2">
      <w:pPr>
        <w:spacing w:after="0" w:line="240" w:lineRule="auto"/>
      </w:pPr>
      <w:r>
        <w:separator/>
      </w:r>
    </w:p>
  </w:footnote>
  <w:footnote w:type="continuationSeparator" w:id="0">
    <w:p w14:paraId="5EDD36E1" w14:textId="77777777" w:rsidR="008914BB" w:rsidRDefault="008914BB" w:rsidP="009504C2">
      <w:pPr>
        <w:spacing w:after="0" w:line="240" w:lineRule="auto"/>
      </w:pPr>
      <w:r>
        <w:continuationSeparator/>
      </w:r>
    </w:p>
  </w:footnote>
  <w:footnote w:type="continuationNotice" w:id="1">
    <w:p w14:paraId="7DC773EA" w14:textId="77777777" w:rsidR="008914BB" w:rsidRDefault="008914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81BF2" w14:textId="19D12C36" w:rsidR="009504C2" w:rsidRDefault="009504C2">
    <w:pPr>
      <w:pStyle w:val="Header"/>
    </w:pPr>
    <w:r>
      <w:rPr>
        <w:noProof/>
      </w:rPr>
      <w:drawing>
        <wp:anchor distT="0" distB="0" distL="114300" distR="114300" simplePos="0" relativeHeight="251658241" behindDoc="1" locked="0" layoutInCell="1" allowOverlap="1" wp14:anchorId="35E411D7" wp14:editId="5CA8352B">
          <wp:simplePos x="0" y="0"/>
          <wp:positionH relativeFrom="page">
            <wp:align>left</wp:align>
          </wp:positionH>
          <wp:positionV relativeFrom="paragraph">
            <wp:posOffset>-449742</wp:posOffset>
          </wp:positionV>
          <wp:extent cx="7642625" cy="10699845"/>
          <wp:effectExtent l="0" t="0" r="0"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2542" cy="107137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D1785" w14:textId="65782676" w:rsidR="009504C2" w:rsidRDefault="009504C2">
    <w:pPr>
      <w:pStyle w:val="Header"/>
    </w:pPr>
    <w:r>
      <w:rPr>
        <w:noProof/>
      </w:rPr>
      <w:drawing>
        <wp:anchor distT="0" distB="0" distL="114300" distR="114300" simplePos="0" relativeHeight="251658240" behindDoc="1" locked="0" layoutInCell="1" allowOverlap="1" wp14:anchorId="4D685CB3" wp14:editId="2BAB8B9D">
          <wp:simplePos x="0" y="0"/>
          <wp:positionH relativeFrom="page">
            <wp:posOffset>0</wp:posOffset>
          </wp:positionH>
          <wp:positionV relativeFrom="paragraph">
            <wp:posOffset>-437193</wp:posOffset>
          </wp:positionV>
          <wp:extent cx="7585100" cy="10645254"/>
          <wp:effectExtent l="0" t="0" r="0" b="3810"/>
          <wp:wrapNone/>
          <wp:docPr id="17" name="Picture 1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5100" cy="1064525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54B4A"/>
    <w:multiLevelType w:val="hybridMultilevel"/>
    <w:tmpl w:val="5B041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85EA0"/>
    <w:multiLevelType w:val="hybridMultilevel"/>
    <w:tmpl w:val="2B388936"/>
    <w:lvl w:ilvl="0" w:tplc="08090001">
      <w:start w:val="1"/>
      <w:numFmt w:val="bullet"/>
      <w:lvlText w:val=""/>
      <w:lvlJc w:val="left"/>
      <w:pPr>
        <w:ind w:left="1080" w:hanging="360"/>
      </w:pPr>
      <w:rPr>
        <w:rFonts w:ascii="Symbol" w:hAnsi="Symbol" w:hint="default"/>
      </w:rPr>
    </w:lvl>
    <w:lvl w:ilvl="1" w:tplc="B54E0014">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AA218F"/>
    <w:multiLevelType w:val="hybridMultilevel"/>
    <w:tmpl w:val="4B708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741D51"/>
    <w:multiLevelType w:val="hybridMultilevel"/>
    <w:tmpl w:val="D0A29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E5050B"/>
    <w:multiLevelType w:val="hybridMultilevel"/>
    <w:tmpl w:val="47586C6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22B47912"/>
    <w:multiLevelType w:val="hybridMultilevel"/>
    <w:tmpl w:val="133E83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A205997"/>
    <w:multiLevelType w:val="hybridMultilevel"/>
    <w:tmpl w:val="622829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F9C3211"/>
    <w:multiLevelType w:val="hybridMultilevel"/>
    <w:tmpl w:val="9FFAD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EF0664"/>
    <w:multiLevelType w:val="hybridMultilevel"/>
    <w:tmpl w:val="94B8FA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C037569"/>
    <w:multiLevelType w:val="hybridMultilevel"/>
    <w:tmpl w:val="FCBAFF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5B6695"/>
    <w:multiLevelType w:val="hybridMultilevel"/>
    <w:tmpl w:val="75EC6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482DC1"/>
    <w:multiLevelType w:val="hybridMultilevel"/>
    <w:tmpl w:val="F07C8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614487"/>
    <w:multiLevelType w:val="hybridMultilevel"/>
    <w:tmpl w:val="64C68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415C5E"/>
    <w:multiLevelType w:val="multilevel"/>
    <w:tmpl w:val="3BBC21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460D2594"/>
    <w:multiLevelType w:val="hybridMultilevel"/>
    <w:tmpl w:val="B2AE3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EA0EA9"/>
    <w:multiLevelType w:val="hybridMultilevel"/>
    <w:tmpl w:val="1DCEA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F335BA"/>
    <w:multiLevelType w:val="hybridMultilevel"/>
    <w:tmpl w:val="AFD03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67514A"/>
    <w:multiLevelType w:val="hybridMultilevel"/>
    <w:tmpl w:val="0E4A79A0"/>
    <w:lvl w:ilvl="0" w:tplc="08090015">
      <w:start w:val="1"/>
      <w:numFmt w:val="upp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8" w15:restartNumberingAfterBreak="0">
    <w:nsid w:val="53C45D45"/>
    <w:multiLevelType w:val="hybridMultilevel"/>
    <w:tmpl w:val="FA74F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F46AB1"/>
    <w:multiLevelType w:val="hybridMultilevel"/>
    <w:tmpl w:val="8F4CC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C46B35"/>
    <w:multiLevelType w:val="multilevel"/>
    <w:tmpl w:val="E938B7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1" w15:restartNumberingAfterBreak="0">
    <w:nsid w:val="5C794E73"/>
    <w:multiLevelType w:val="multilevel"/>
    <w:tmpl w:val="3544EA6C"/>
    <w:lvl w:ilvl="0">
      <w:start w:val="1"/>
      <w:numFmt w:val="decimal"/>
      <w:lvlText w:val="%1."/>
      <w:lvlJc w:val="left"/>
      <w:pPr>
        <w:ind w:left="360" w:hanging="360"/>
      </w:pPr>
      <w:rPr>
        <w:b/>
        <w:bCs w:val="0"/>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b/>
        <w:bCs w:val="0"/>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2" w15:restartNumberingAfterBreak="0">
    <w:nsid w:val="638E0D2D"/>
    <w:multiLevelType w:val="hybridMultilevel"/>
    <w:tmpl w:val="60843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556AC2"/>
    <w:multiLevelType w:val="multilevel"/>
    <w:tmpl w:val="7F7E805A"/>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bCs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24" w15:restartNumberingAfterBreak="0">
    <w:nsid w:val="64E91860"/>
    <w:multiLevelType w:val="hybridMultilevel"/>
    <w:tmpl w:val="934426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DC2A44"/>
    <w:multiLevelType w:val="hybridMultilevel"/>
    <w:tmpl w:val="61186A1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2AA455E"/>
    <w:multiLevelType w:val="hybridMultilevel"/>
    <w:tmpl w:val="AE06C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6C21D2"/>
    <w:multiLevelType w:val="hybridMultilevel"/>
    <w:tmpl w:val="81668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F47AAC"/>
    <w:multiLevelType w:val="hybridMultilevel"/>
    <w:tmpl w:val="02C0FD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AE62B0F"/>
    <w:multiLevelType w:val="hybridMultilevel"/>
    <w:tmpl w:val="A2D8B92E"/>
    <w:lvl w:ilvl="0" w:tplc="E80A8506">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606C55"/>
    <w:multiLevelType w:val="multilevel"/>
    <w:tmpl w:val="7E62F0D2"/>
    <w:styleLink w:val="CurrentList1"/>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404033341">
    <w:abstractNumId w:val="17"/>
  </w:num>
  <w:num w:numId="2" w16cid:durableId="1673487093">
    <w:abstractNumId w:val="20"/>
  </w:num>
  <w:num w:numId="3" w16cid:durableId="1315333382">
    <w:abstractNumId w:val="30"/>
  </w:num>
  <w:num w:numId="4" w16cid:durableId="1927574277">
    <w:abstractNumId w:val="23"/>
  </w:num>
  <w:num w:numId="5" w16cid:durableId="377507683">
    <w:abstractNumId w:val="21"/>
  </w:num>
  <w:num w:numId="6" w16cid:durableId="980037421">
    <w:abstractNumId w:val="24"/>
  </w:num>
  <w:num w:numId="7" w16cid:durableId="1901094319">
    <w:abstractNumId w:val="15"/>
  </w:num>
  <w:num w:numId="8" w16cid:durableId="404768095">
    <w:abstractNumId w:val="2"/>
  </w:num>
  <w:num w:numId="9" w16cid:durableId="1519079997">
    <w:abstractNumId w:val="16"/>
  </w:num>
  <w:num w:numId="10" w16cid:durableId="235553054">
    <w:abstractNumId w:val="22"/>
  </w:num>
  <w:num w:numId="11" w16cid:durableId="17703710">
    <w:abstractNumId w:val="26"/>
  </w:num>
  <w:num w:numId="12" w16cid:durableId="1888223321">
    <w:abstractNumId w:val="27"/>
  </w:num>
  <w:num w:numId="13" w16cid:durableId="1729114088">
    <w:abstractNumId w:val="14"/>
  </w:num>
  <w:num w:numId="14" w16cid:durableId="724912890">
    <w:abstractNumId w:val="19"/>
  </w:num>
  <w:num w:numId="15" w16cid:durableId="1801337577">
    <w:abstractNumId w:val="7"/>
  </w:num>
  <w:num w:numId="16" w16cid:durableId="259611133">
    <w:abstractNumId w:val="0"/>
  </w:num>
  <w:num w:numId="17" w16cid:durableId="399132858">
    <w:abstractNumId w:val="12"/>
  </w:num>
  <w:num w:numId="18" w16cid:durableId="1991132738">
    <w:abstractNumId w:val="3"/>
  </w:num>
  <w:num w:numId="19" w16cid:durableId="503906559">
    <w:abstractNumId w:val="18"/>
  </w:num>
  <w:num w:numId="20" w16cid:durableId="1759793976">
    <w:abstractNumId w:val="11"/>
  </w:num>
  <w:num w:numId="21" w16cid:durableId="1690570077">
    <w:abstractNumId w:val="13"/>
  </w:num>
  <w:num w:numId="22" w16cid:durableId="1782217817">
    <w:abstractNumId w:val="4"/>
  </w:num>
  <w:num w:numId="23" w16cid:durableId="970358065">
    <w:abstractNumId w:val="25"/>
  </w:num>
  <w:num w:numId="24" w16cid:durableId="1535119175">
    <w:abstractNumId w:val="9"/>
  </w:num>
  <w:num w:numId="25" w16cid:durableId="255745923">
    <w:abstractNumId w:val="29"/>
  </w:num>
  <w:num w:numId="26" w16cid:durableId="299700226">
    <w:abstractNumId w:val="10"/>
  </w:num>
  <w:num w:numId="27" w16cid:durableId="1749885710">
    <w:abstractNumId w:val="1"/>
  </w:num>
  <w:num w:numId="28" w16cid:durableId="46421360">
    <w:abstractNumId w:val="28"/>
  </w:num>
  <w:num w:numId="29" w16cid:durableId="8652820">
    <w:abstractNumId w:val="6"/>
  </w:num>
  <w:num w:numId="30" w16cid:durableId="1585339325">
    <w:abstractNumId w:val="8"/>
  </w:num>
  <w:num w:numId="31" w16cid:durableId="100933551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4C2"/>
    <w:rsid w:val="00001ED0"/>
    <w:rsid w:val="00010BB0"/>
    <w:rsid w:val="000112F5"/>
    <w:rsid w:val="00027372"/>
    <w:rsid w:val="00027AD3"/>
    <w:rsid w:val="00037CCF"/>
    <w:rsid w:val="00037D19"/>
    <w:rsid w:val="0004190D"/>
    <w:rsid w:val="00042127"/>
    <w:rsid w:val="00042646"/>
    <w:rsid w:val="00042B91"/>
    <w:rsid w:val="00042DDA"/>
    <w:rsid w:val="00045344"/>
    <w:rsid w:val="00046E5F"/>
    <w:rsid w:val="000502DB"/>
    <w:rsid w:val="0005310C"/>
    <w:rsid w:val="00054363"/>
    <w:rsid w:val="00057D77"/>
    <w:rsid w:val="00060536"/>
    <w:rsid w:val="00060FD2"/>
    <w:rsid w:val="00062E29"/>
    <w:rsid w:val="00063F5F"/>
    <w:rsid w:val="000641E6"/>
    <w:rsid w:val="00064BB8"/>
    <w:rsid w:val="000671CD"/>
    <w:rsid w:val="0007026A"/>
    <w:rsid w:val="000723B1"/>
    <w:rsid w:val="000725C4"/>
    <w:rsid w:val="00072EE6"/>
    <w:rsid w:val="00076D9B"/>
    <w:rsid w:val="00084C25"/>
    <w:rsid w:val="00085012"/>
    <w:rsid w:val="000953F2"/>
    <w:rsid w:val="000A5D99"/>
    <w:rsid w:val="000A6E47"/>
    <w:rsid w:val="000A731E"/>
    <w:rsid w:val="000B12F9"/>
    <w:rsid w:val="000B225E"/>
    <w:rsid w:val="000B2802"/>
    <w:rsid w:val="000B347D"/>
    <w:rsid w:val="000B3970"/>
    <w:rsid w:val="000B3E5C"/>
    <w:rsid w:val="000B69A9"/>
    <w:rsid w:val="000C1BE9"/>
    <w:rsid w:val="000C40ED"/>
    <w:rsid w:val="000D46C9"/>
    <w:rsid w:val="000D6755"/>
    <w:rsid w:val="000D7D80"/>
    <w:rsid w:val="000E5115"/>
    <w:rsid w:val="000E76A5"/>
    <w:rsid w:val="000F173E"/>
    <w:rsid w:val="000F2EB3"/>
    <w:rsid w:val="000F3794"/>
    <w:rsid w:val="000F6F7A"/>
    <w:rsid w:val="0010242F"/>
    <w:rsid w:val="00103D82"/>
    <w:rsid w:val="00104D1F"/>
    <w:rsid w:val="00106108"/>
    <w:rsid w:val="00113974"/>
    <w:rsid w:val="0011428C"/>
    <w:rsid w:val="001357A6"/>
    <w:rsid w:val="00137F9D"/>
    <w:rsid w:val="0014424C"/>
    <w:rsid w:val="0014559D"/>
    <w:rsid w:val="00145FB0"/>
    <w:rsid w:val="0014664B"/>
    <w:rsid w:val="00153707"/>
    <w:rsid w:val="00153E66"/>
    <w:rsid w:val="0015627D"/>
    <w:rsid w:val="0016079A"/>
    <w:rsid w:val="00161CDB"/>
    <w:rsid w:val="00162D01"/>
    <w:rsid w:val="001631E9"/>
    <w:rsid w:val="001636EF"/>
    <w:rsid w:val="0016488A"/>
    <w:rsid w:val="001650F9"/>
    <w:rsid w:val="001727BB"/>
    <w:rsid w:val="00173154"/>
    <w:rsid w:val="0017417D"/>
    <w:rsid w:val="0018066F"/>
    <w:rsid w:val="00190321"/>
    <w:rsid w:val="00191E1A"/>
    <w:rsid w:val="001920DE"/>
    <w:rsid w:val="00193D37"/>
    <w:rsid w:val="00196667"/>
    <w:rsid w:val="001A01D4"/>
    <w:rsid w:val="001A2084"/>
    <w:rsid w:val="001B25D5"/>
    <w:rsid w:val="001B620F"/>
    <w:rsid w:val="001B7779"/>
    <w:rsid w:val="001C4261"/>
    <w:rsid w:val="001C6214"/>
    <w:rsid w:val="001C68AB"/>
    <w:rsid w:val="001D0A39"/>
    <w:rsid w:val="001D0C70"/>
    <w:rsid w:val="001D227A"/>
    <w:rsid w:val="001D4B59"/>
    <w:rsid w:val="001D5069"/>
    <w:rsid w:val="001D59C0"/>
    <w:rsid w:val="001E175D"/>
    <w:rsid w:val="001E5CBD"/>
    <w:rsid w:val="001E62F6"/>
    <w:rsid w:val="001F1E16"/>
    <w:rsid w:val="001F381D"/>
    <w:rsid w:val="001F4F83"/>
    <w:rsid w:val="00210ADE"/>
    <w:rsid w:val="00211F4F"/>
    <w:rsid w:val="00215AA9"/>
    <w:rsid w:val="0022181D"/>
    <w:rsid w:val="0022231F"/>
    <w:rsid w:val="002245F1"/>
    <w:rsid w:val="00226B6A"/>
    <w:rsid w:val="0023065D"/>
    <w:rsid w:val="00234F3B"/>
    <w:rsid w:val="00235A34"/>
    <w:rsid w:val="00237AFB"/>
    <w:rsid w:val="00241D46"/>
    <w:rsid w:val="00244D68"/>
    <w:rsid w:val="002503D5"/>
    <w:rsid w:val="00251423"/>
    <w:rsid w:val="0025300B"/>
    <w:rsid w:val="00255F8C"/>
    <w:rsid w:val="0025626F"/>
    <w:rsid w:val="00271C6C"/>
    <w:rsid w:val="002763F2"/>
    <w:rsid w:val="002764A3"/>
    <w:rsid w:val="00277C92"/>
    <w:rsid w:val="0028574E"/>
    <w:rsid w:val="002878CE"/>
    <w:rsid w:val="002907F9"/>
    <w:rsid w:val="00290CF1"/>
    <w:rsid w:val="0029171E"/>
    <w:rsid w:val="00292883"/>
    <w:rsid w:val="0029608B"/>
    <w:rsid w:val="00296746"/>
    <w:rsid w:val="00297268"/>
    <w:rsid w:val="002978EA"/>
    <w:rsid w:val="002A17B4"/>
    <w:rsid w:val="002A25FE"/>
    <w:rsid w:val="002A3A3A"/>
    <w:rsid w:val="002B0A55"/>
    <w:rsid w:val="002C70F1"/>
    <w:rsid w:val="002D1F8F"/>
    <w:rsid w:val="002E0456"/>
    <w:rsid w:val="002E77C0"/>
    <w:rsid w:val="002F7369"/>
    <w:rsid w:val="00300050"/>
    <w:rsid w:val="00304563"/>
    <w:rsid w:val="00306B10"/>
    <w:rsid w:val="00310A2D"/>
    <w:rsid w:val="00311A96"/>
    <w:rsid w:val="00311F9D"/>
    <w:rsid w:val="00314298"/>
    <w:rsid w:val="00314C81"/>
    <w:rsid w:val="00317676"/>
    <w:rsid w:val="0032230B"/>
    <w:rsid w:val="00323A19"/>
    <w:rsid w:val="00323FBD"/>
    <w:rsid w:val="003244CE"/>
    <w:rsid w:val="003255CA"/>
    <w:rsid w:val="00330288"/>
    <w:rsid w:val="00331A98"/>
    <w:rsid w:val="003346DA"/>
    <w:rsid w:val="00335C6D"/>
    <w:rsid w:val="0033691C"/>
    <w:rsid w:val="003378AA"/>
    <w:rsid w:val="0034117B"/>
    <w:rsid w:val="00341694"/>
    <w:rsid w:val="00341FFA"/>
    <w:rsid w:val="00345629"/>
    <w:rsid w:val="00346ABD"/>
    <w:rsid w:val="00350CC0"/>
    <w:rsid w:val="003537E6"/>
    <w:rsid w:val="0035531C"/>
    <w:rsid w:val="00355581"/>
    <w:rsid w:val="003556D5"/>
    <w:rsid w:val="00355AB2"/>
    <w:rsid w:val="003615EF"/>
    <w:rsid w:val="00362478"/>
    <w:rsid w:val="00362649"/>
    <w:rsid w:val="003658D7"/>
    <w:rsid w:val="00367205"/>
    <w:rsid w:val="003677B3"/>
    <w:rsid w:val="0037051B"/>
    <w:rsid w:val="00370528"/>
    <w:rsid w:val="00371A1C"/>
    <w:rsid w:val="00371BA0"/>
    <w:rsid w:val="00372F64"/>
    <w:rsid w:val="00374729"/>
    <w:rsid w:val="00374FB8"/>
    <w:rsid w:val="00377226"/>
    <w:rsid w:val="00380A94"/>
    <w:rsid w:val="00380B4C"/>
    <w:rsid w:val="00380F81"/>
    <w:rsid w:val="0038137E"/>
    <w:rsid w:val="00382A22"/>
    <w:rsid w:val="0039179D"/>
    <w:rsid w:val="003A59E9"/>
    <w:rsid w:val="003A6A98"/>
    <w:rsid w:val="003A6C58"/>
    <w:rsid w:val="003B1C5F"/>
    <w:rsid w:val="003B3207"/>
    <w:rsid w:val="003B3D80"/>
    <w:rsid w:val="003B586E"/>
    <w:rsid w:val="003B6118"/>
    <w:rsid w:val="003B7B3C"/>
    <w:rsid w:val="003C5D8E"/>
    <w:rsid w:val="003C69D0"/>
    <w:rsid w:val="003C7050"/>
    <w:rsid w:val="003C79BB"/>
    <w:rsid w:val="003D3486"/>
    <w:rsid w:val="003D6B78"/>
    <w:rsid w:val="003E0419"/>
    <w:rsid w:val="003E0E53"/>
    <w:rsid w:val="003E3FBA"/>
    <w:rsid w:val="003E6C71"/>
    <w:rsid w:val="003E7F2D"/>
    <w:rsid w:val="003F0F78"/>
    <w:rsid w:val="003F68DA"/>
    <w:rsid w:val="003F6ADC"/>
    <w:rsid w:val="003F7CE2"/>
    <w:rsid w:val="0040122B"/>
    <w:rsid w:val="00402753"/>
    <w:rsid w:val="00406410"/>
    <w:rsid w:val="00414E8E"/>
    <w:rsid w:val="00420BC1"/>
    <w:rsid w:val="00421FC6"/>
    <w:rsid w:val="0042486E"/>
    <w:rsid w:val="00427759"/>
    <w:rsid w:val="0043121A"/>
    <w:rsid w:val="00433E8C"/>
    <w:rsid w:val="0043412C"/>
    <w:rsid w:val="004348A3"/>
    <w:rsid w:val="00437612"/>
    <w:rsid w:val="0044143F"/>
    <w:rsid w:val="00441ABF"/>
    <w:rsid w:val="00442E91"/>
    <w:rsid w:val="00447E27"/>
    <w:rsid w:val="00447E7B"/>
    <w:rsid w:val="004507A9"/>
    <w:rsid w:val="00453E35"/>
    <w:rsid w:val="00456FFE"/>
    <w:rsid w:val="00460DFF"/>
    <w:rsid w:val="00462FC3"/>
    <w:rsid w:val="004640F6"/>
    <w:rsid w:val="00465785"/>
    <w:rsid w:val="004663C3"/>
    <w:rsid w:val="0047399F"/>
    <w:rsid w:val="004759EA"/>
    <w:rsid w:val="00477545"/>
    <w:rsid w:val="00484D2E"/>
    <w:rsid w:val="00490AF4"/>
    <w:rsid w:val="0049158B"/>
    <w:rsid w:val="00493188"/>
    <w:rsid w:val="00495C7B"/>
    <w:rsid w:val="00497F9A"/>
    <w:rsid w:val="004A4307"/>
    <w:rsid w:val="004A4A3A"/>
    <w:rsid w:val="004A4BB7"/>
    <w:rsid w:val="004A5069"/>
    <w:rsid w:val="004A5112"/>
    <w:rsid w:val="004A798F"/>
    <w:rsid w:val="004B0907"/>
    <w:rsid w:val="004B4A4E"/>
    <w:rsid w:val="004B6714"/>
    <w:rsid w:val="004B7BEB"/>
    <w:rsid w:val="004B7C3D"/>
    <w:rsid w:val="004C1A9D"/>
    <w:rsid w:val="004C53CA"/>
    <w:rsid w:val="004C558B"/>
    <w:rsid w:val="004C5D8E"/>
    <w:rsid w:val="004C69F2"/>
    <w:rsid w:val="004D0664"/>
    <w:rsid w:val="004D190C"/>
    <w:rsid w:val="004D4B80"/>
    <w:rsid w:val="004D522A"/>
    <w:rsid w:val="004E0A36"/>
    <w:rsid w:val="004E10F9"/>
    <w:rsid w:val="004E3208"/>
    <w:rsid w:val="004E4C8E"/>
    <w:rsid w:val="004E59C5"/>
    <w:rsid w:val="004F12FD"/>
    <w:rsid w:val="004F29EF"/>
    <w:rsid w:val="004F3FA2"/>
    <w:rsid w:val="004F41FD"/>
    <w:rsid w:val="004F6741"/>
    <w:rsid w:val="004F67D2"/>
    <w:rsid w:val="00501712"/>
    <w:rsid w:val="00501EC9"/>
    <w:rsid w:val="00502FA5"/>
    <w:rsid w:val="005063E9"/>
    <w:rsid w:val="00510564"/>
    <w:rsid w:val="005106E4"/>
    <w:rsid w:val="005122EA"/>
    <w:rsid w:val="00514CB9"/>
    <w:rsid w:val="00515EF5"/>
    <w:rsid w:val="00526F2A"/>
    <w:rsid w:val="005314E4"/>
    <w:rsid w:val="00533579"/>
    <w:rsid w:val="00534D05"/>
    <w:rsid w:val="00535352"/>
    <w:rsid w:val="00535CEC"/>
    <w:rsid w:val="0053626C"/>
    <w:rsid w:val="0054133B"/>
    <w:rsid w:val="00542B2E"/>
    <w:rsid w:val="00546164"/>
    <w:rsid w:val="00552185"/>
    <w:rsid w:val="00553D4C"/>
    <w:rsid w:val="00555302"/>
    <w:rsid w:val="005558DF"/>
    <w:rsid w:val="0055671C"/>
    <w:rsid w:val="00556D9B"/>
    <w:rsid w:val="00557571"/>
    <w:rsid w:val="00561DDE"/>
    <w:rsid w:val="00562A86"/>
    <w:rsid w:val="00565D4C"/>
    <w:rsid w:val="00571BDE"/>
    <w:rsid w:val="00582419"/>
    <w:rsid w:val="00582558"/>
    <w:rsid w:val="00583FB5"/>
    <w:rsid w:val="00587BEA"/>
    <w:rsid w:val="005915C6"/>
    <w:rsid w:val="005934EC"/>
    <w:rsid w:val="00595E4F"/>
    <w:rsid w:val="0059788A"/>
    <w:rsid w:val="005A4D55"/>
    <w:rsid w:val="005A5ABA"/>
    <w:rsid w:val="005A635E"/>
    <w:rsid w:val="005B10C9"/>
    <w:rsid w:val="005B16C6"/>
    <w:rsid w:val="005B1917"/>
    <w:rsid w:val="005B1FDB"/>
    <w:rsid w:val="005B7747"/>
    <w:rsid w:val="005C2017"/>
    <w:rsid w:val="005C62BE"/>
    <w:rsid w:val="005D2EB3"/>
    <w:rsid w:val="005D3682"/>
    <w:rsid w:val="005D4B07"/>
    <w:rsid w:val="005D5445"/>
    <w:rsid w:val="005E07C5"/>
    <w:rsid w:val="005E200C"/>
    <w:rsid w:val="005E499D"/>
    <w:rsid w:val="005E53D7"/>
    <w:rsid w:val="005E5537"/>
    <w:rsid w:val="005E65BA"/>
    <w:rsid w:val="005F5AD0"/>
    <w:rsid w:val="006016C0"/>
    <w:rsid w:val="006039B8"/>
    <w:rsid w:val="00604B75"/>
    <w:rsid w:val="006060ED"/>
    <w:rsid w:val="006111C7"/>
    <w:rsid w:val="006114C1"/>
    <w:rsid w:val="00613A31"/>
    <w:rsid w:val="00620668"/>
    <w:rsid w:val="00621ED6"/>
    <w:rsid w:val="00630D92"/>
    <w:rsid w:val="00647930"/>
    <w:rsid w:val="00655AD1"/>
    <w:rsid w:val="00657302"/>
    <w:rsid w:val="00657E42"/>
    <w:rsid w:val="00660674"/>
    <w:rsid w:val="006637D8"/>
    <w:rsid w:val="006726BD"/>
    <w:rsid w:val="00673546"/>
    <w:rsid w:val="0067674B"/>
    <w:rsid w:val="00676772"/>
    <w:rsid w:val="00677293"/>
    <w:rsid w:val="00681D3A"/>
    <w:rsid w:val="006828CF"/>
    <w:rsid w:val="006861ED"/>
    <w:rsid w:val="0068649B"/>
    <w:rsid w:val="00691A78"/>
    <w:rsid w:val="006978B7"/>
    <w:rsid w:val="006A19B9"/>
    <w:rsid w:val="006A3CAF"/>
    <w:rsid w:val="006A47A1"/>
    <w:rsid w:val="006A56A9"/>
    <w:rsid w:val="006B7DBD"/>
    <w:rsid w:val="006C5689"/>
    <w:rsid w:val="006C6E72"/>
    <w:rsid w:val="006D1392"/>
    <w:rsid w:val="006D5066"/>
    <w:rsid w:val="006E00CE"/>
    <w:rsid w:val="006E0976"/>
    <w:rsid w:val="006E0BA0"/>
    <w:rsid w:val="006E587C"/>
    <w:rsid w:val="006F3FF3"/>
    <w:rsid w:val="00701494"/>
    <w:rsid w:val="00701E9F"/>
    <w:rsid w:val="00706385"/>
    <w:rsid w:val="007132D6"/>
    <w:rsid w:val="00720031"/>
    <w:rsid w:val="00720680"/>
    <w:rsid w:val="007254FB"/>
    <w:rsid w:val="00726D07"/>
    <w:rsid w:val="00727586"/>
    <w:rsid w:val="0073257E"/>
    <w:rsid w:val="00745F64"/>
    <w:rsid w:val="007516B6"/>
    <w:rsid w:val="00751E11"/>
    <w:rsid w:val="00753CF9"/>
    <w:rsid w:val="007540E8"/>
    <w:rsid w:val="0075434A"/>
    <w:rsid w:val="007602C2"/>
    <w:rsid w:val="007634E8"/>
    <w:rsid w:val="00764579"/>
    <w:rsid w:val="00766F5E"/>
    <w:rsid w:val="00772492"/>
    <w:rsid w:val="00773135"/>
    <w:rsid w:val="007774EB"/>
    <w:rsid w:val="007853F7"/>
    <w:rsid w:val="00790E99"/>
    <w:rsid w:val="007969E1"/>
    <w:rsid w:val="007974AA"/>
    <w:rsid w:val="007A050D"/>
    <w:rsid w:val="007A29AE"/>
    <w:rsid w:val="007B026B"/>
    <w:rsid w:val="007B35FC"/>
    <w:rsid w:val="007B39DC"/>
    <w:rsid w:val="007B3ABF"/>
    <w:rsid w:val="007B6720"/>
    <w:rsid w:val="007C0C52"/>
    <w:rsid w:val="007C19FF"/>
    <w:rsid w:val="007C3F03"/>
    <w:rsid w:val="007C4A18"/>
    <w:rsid w:val="007D35CE"/>
    <w:rsid w:val="007D5034"/>
    <w:rsid w:val="007D55CA"/>
    <w:rsid w:val="007D57A6"/>
    <w:rsid w:val="007D5C57"/>
    <w:rsid w:val="007D601A"/>
    <w:rsid w:val="007E32BC"/>
    <w:rsid w:val="007E62FF"/>
    <w:rsid w:val="007E63BB"/>
    <w:rsid w:val="007F0789"/>
    <w:rsid w:val="007F1AC1"/>
    <w:rsid w:val="007F53CB"/>
    <w:rsid w:val="008046A2"/>
    <w:rsid w:val="0080748D"/>
    <w:rsid w:val="00810E65"/>
    <w:rsid w:val="0081307C"/>
    <w:rsid w:val="00816897"/>
    <w:rsid w:val="0082124D"/>
    <w:rsid w:val="00824291"/>
    <w:rsid w:val="008254B4"/>
    <w:rsid w:val="00825C1D"/>
    <w:rsid w:val="00833DE1"/>
    <w:rsid w:val="0084287E"/>
    <w:rsid w:val="008439AA"/>
    <w:rsid w:val="0084765F"/>
    <w:rsid w:val="00850E6B"/>
    <w:rsid w:val="00854438"/>
    <w:rsid w:val="00854A1D"/>
    <w:rsid w:val="008627EA"/>
    <w:rsid w:val="00862B36"/>
    <w:rsid w:val="00871690"/>
    <w:rsid w:val="008736B5"/>
    <w:rsid w:val="008739E2"/>
    <w:rsid w:val="00876274"/>
    <w:rsid w:val="00877604"/>
    <w:rsid w:val="00877C34"/>
    <w:rsid w:val="00880D03"/>
    <w:rsid w:val="00881583"/>
    <w:rsid w:val="00881CA7"/>
    <w:rsid w:val="00883057"/>
    <w:rsid w:val="0088354D"/>
    <w:rsid w:val="00890789"/>
    <w:rsid w:val="008914BB"/>
    <w:rsid w:val="00894EB3"/>
    <w:rsid w:val="00895F26"/>
    <w:rsid w:val="008A2CA7"/>
    <w:rsid w:val="008A4222"/>
    <w:rsid w:val="008A6821"/>
    <w:rsid w:val="008B08FA"/>
    <w:rsid w:val="008B0A85"/>
    <w:rsid w:val="008B46F9"/>
    <w:rsid w:val="008B57EF"/>
    <w:rsid w:val="008C0697"/>
    <w:rsid w:val="008C1124"/>
    <w:rsid w:val="008C1BBF"/>
    <w:rsid w:val="008C6EEC"/>
    <w:rsid w:val="008C72C6"/>
    <w:rsid w:val="008D14C3"/>
    <w:rsid w:val="008D3B68"/>
    <w:rsid w:val="008E2B40"/>
    <w:rsid w:val="008E2E5E"/>
    <w:rsid w:val="008E4224"/>
    <w:rsid w:val="008F064B"/>
    <w:rsid w:val="008F753C"/>
    <w:rsid w:val="008F7B81"/>
    <w:rsid w:val="00900B9C"/>
    <w:rsid w:val="00901C92"/>
    <w:rsid w:val="00902531"/>
    <w:rsid w:val="00904CEB"/>
    <w:rsid w:val="00907941"/>
    <w:rsid w:val="00913F6B"/>
    <w:rsid w:val="0091422C"/>
    <w:rsid w:val="009164DA"/>
    <w:rsid w:val="00917717"/>
    <w:rsid w:val="00917B78"/>
    <w:rsid w:val="009206B8"/>
    <w:rsid w:val="00925CA4"/>
    <w:rsid w:val="00926FB9"/>
    <w:rsid w:val="00930030"/>
    <w:rsid w:val="0093067C"/>
    <w:rsid w:val="00941C1D"/>
    <w:rsid w:val="009428CF"/>
    <w:rsid w:val="0094334D"/>
    <w:rsid w:val="009435AA"/>
    <w:rsid w:val="009504C2"/>
    <w:rsid w:val="00950670"/>
    <w:rsid w:val="009521A5"/>
    <w:rsid w:val="0095426C"/>
    <w:rsid w:val="00956B12"/>
    <w:rsid w:val="00957960"/>
    <w:rsid w:val="00962312"/>
    <w:rsid w:val="0096539C"/>
    <w:rsid w:val="00972CDB"/>
    <w:rsid w:val="00981479"/>
    <w:rsid w:val="0098297E"/>
    <w:rsid w:val="00991E3B"/>
    <w:rsid w:val="0099253A"/>
    <w:rsid w:val="00997353"/>
    <w:rsid w:val="00997978"/>
    <w:rsid w:val="009A0D85"/>
    <w:rsid w:val="009B08F1"/>
    <w:rsid w:val="009B0C80"/>
    <w:rsid w:val="009B13A9"/>
    <w:rsid w:val="009C089B"/>
    <w:rsid w:val="009C0C0D"/>
    <w:rsid w:val="009C143B"/>
    <w:rsid w:val="009C34F0"/>
    <w:rsid w:val="009C5298"/>
    <w:rsid w:val="009D0566"/>
    <w:rsid w:val="009D177F"/>
    <w:rsid w:val="009D3ECB"/>
    <w:rsid w:val="009E3D4D"/>
    <w:rsid w:val="009E545F"/>
    <w:rsid w:val="009E61C0"/>
    <w:rsid w:val="009E6245"/>
    <w:rsid w:val="009E6413"/>
    <w:rsid w:val="009F1842"/>
    <w:rsid w:val="009F29DD"/>
    <w:rsid w:val="009F2E86"/>
    <w:rsid w:val="00A01FB2"/>
    <w:rsid w:val="00A02A79"/>
    <w:rsid w:val="00A04844"/>
    <w:rsid w:val="00A05BDC"/>
    <w:rsid w:val="00A05F41"/>
    <w:rsid w:val="00A12D3C"/>
    <w:rsid w:val="00A14E34"/>
    <w:rsid w:val="00A169A0"/>
    <w:rsid w:val="00A16A2F"/>
    <w:rsid w:val="00A21BE7"/>
    <w:rsid w:val="00A34863"/>
    <w:rsid w:val="00A40835"/>
    <w:rsid w:val="00A432B7"/>
    <w:rsid w:val="00A51E55"/>
    <w:rsid w:val="00A52FED"/>
    <w:rsid w:val="00A54E59"/>
    <w:rsid w:val="00A577ED"/>
    <w:rsid w:val="00A579D3"/>
    <w:rsid w:val="00A60591"/>
    <w:rsid w:val="00A6366F"/>
    <w:rsid w:val="00A65BE0"/>
    <w:rsid w:val="00A72AD3"/>
    <w:rsid w:val="00A75E00"/>
    <w:rsid w:val="00A81DBD"/>
    <w:rsid w:val="00A82887"/>
    <w:rsid w:val="00A84EB8"/>
    <w:rsid w:val="00A864D6"/>
    <w:rsid w:val="00A905B0"/>
    <w:rsid w:val="00A911E5"/>
    <w:rsid w:val="00A924D2"/>
    <w:rsid w:val="00A95D6C"/>
    <w:rsid w:val="00AA2C1A"/>
    <w:rsid w:val="00AA5916"/>
    <w:rsid w:val="00AB0CC5"/>
    <w:rsid w:val="00AB37D1"/>
    <w:rsid w:val="00AC39B8"/>
    <w:rsid w:val="00AC732D"/>
    <w:rsid w:val="00AC75DF"/>
    <w:rsid w:val="00AC7C79"/>
    <w:rsid w:val="00AD0220"/>
    <w:rsid w:val="00AD3842"/>
    <w:rsid w:val="00AD50E9"/>
    <w:rsid w:val="00AE2103"/>
    <w:rsid w:val="00AE361F"/>
    <w:rsid w:val="00AE7683"/>
    <w:rsid w:val="00AF2F6D"/>
    <w:rsid w:val="00AF2F9E"/>
    <w:rsid w:val="00AF4590"/>
    <w:rsid w:val="00AF5B1D"/>
    <w:rsid w:val="00B070B5"/>
    <w:rsid w:val="00B07C7B"/>
    <w:rsid w:val="00B10A32"/>
    <w:rsid w:val="00B10F9E"/>
    <w:rsid w:val="00B16A50"/>
    <w:rsid w:val="00B2197B"/>
    <w:rsid w:val="00B2347B"/>
    <w:rsid w:val="00B2533A"/>
    <w:rsid w:val="00B356F5"/>
    <w:rsid w:val="00B37DFF"/>
    <w:rsid w:val="00B42AA3"/>
    <w:rsid w:val="00B51894"/>
    <w:rsid w:val="00B56168"/>
    <w:rsid w:val="00B5625A"/>
    <w:rsid w:val="00B573F3"/>
    <w:rsid w:val="00B63661"/>
    <w:rsid w:val="00B648AD"/>
    <w:rsid w:val="00B65749"/>
    <w:rsid w:val="00B72706"/>
    <w:rsid w:val="00B73D5D"/>
    <w:rsid w:val="00B8045A"/>
    <w:rsid w:val="00B82D89"/>
    <w:rsid w:val="00B836EA"/>
    <w:rsid w:val="00B860DB"/>
    <w:rsid w:val="00B870BA"/>
    <w:rsid w:val="00B87F85"/>
    <w:rsid w:val="00B90760"/>
    <w:rsid w:val="00B910C7"/>
    <w:rsid w:val="00B9492B"/>
    <w:rsid w:val="00B95722"/>
    <w:rsid w:val="00BA5AB0"/>
    <w:rsid w:val="00BB0BA3"/>
    <w:rsid w:val="00BB3220"/>
    <w:rsid w:val="00BB385C"/>
    <w:rsid w:val="00BB4EC9"/>
    <w:rsid w:val="00BC06FA"/>
    <w:rsid w:val="00BC1CBE"/>
    <w:rsid w:val="00BC26C2"/>
    <w:rsid w:val="00BC3B49"/>
    <w:rsid w:val="00BD2D72"/>
    <w:rsid w:val="00BD37D0"/>
    <w:rsid w:val="00BD41AE"/>
    <w:rsid w:val="00BD42C3"/>
    <w:rsid w:val="00BD546F"/>
    <w:rsid w:val="00BD61F6"/>
    <w:rsid w:val="00BE0E93"/>
    <w:rsid w:val="00BE5F1B"/>
    <w:rsid w:val="00BE7CF7"/>
    <w:rsid w:val="00BF31C4"/>
    <w:rsid w:val="00BF388D"/>
    <w:rsid w:val="00BF7E50"/>
    <w:rsid w:val="00C03892"/>
    <w:rsid w:val="00C06DDF"/>
    <w:rsid w:val="00C103B9"/>
    <w:rsid w:val="00C13D18"/>
    <w:rsid w:val="00C15546"/>
    <w:rsid w:val="00C1625D"/>
    <w:rsid w:val="00C16A84"/>
    <w:rsid w:val="00C177F0"/>
    <w:rsid w:val="00C17F5E"/>
    <w:rsid w:val="00C245E5"/>
    <w:rsid w:val="00C24C5C"/>
    <w:rsid w:val="00C25425"/>
    <w:rsid w:val="00C314F7"/>
    <w:rsid w:val="00C337DE"/>
    <w:rsid w:val="00C343E3"/>
    <w:rsid w:val="00C34CF1"/>
    <w:rsid w:val="00C35166"/>
    <w:rsid w:val="00C3711D"/>
    <w:rsid w:val="00C37ABA"/>
    <w:rsid w:val="00C42EF3"/>
    <w:rsid w:val="00C45F8B"/>
    <w:rsid w:val="00C503C9"/>
    <w:rsid w:val="00C51944"/>
    <w:rsid w:val="00C63B2C"/>
    <w:rsid w:val="00C65CC8"/>
    <w:rsid w:val="00C6637C"/>
    <w:rsid w:val="00C75FF6"/>
    <w:rsid w:val="00C81725"/>
    <w:rsid w:val="00C8578A"/>
    <w:rsid w:val="00C86C63"/>
    <w:rsid w:val="00CA0ECD"/>
    <w:rsid w:val="00CA3529"/>
    <w:rsid w:val="00CA4975"/>
    <w:rsid w:val="00CA4FCB"/>
    <w:rsid w:val="00CA7DE9"/>
    <w:rsid w:val="00CB0084"/>
    <w:rsid w:val="00CB0520"/>
    <w:rsid w:val="00CB060D"/>
    <w:rsid w:val="00CB0740"/>
    <w:rsid w:val="00CB3A48"/>
    <w:rsid w:val="00CB3D03"/>
    <w:rsid w:val="00CC4851"/>
    <w:rsid w:val="00CC6B59"/>
    <w:rsid w:val="00CD024A"/>
    <w:rsid w:val="00CD1E4D"/>
    <w:rsid w:val="00CD34CA"/>
    <w:rsid w:val="00CD5BAB"/>
    <w:rsid w:val="00CE5E91"/>
    <w:rsid w:val="00CE7980"/>
    <w:rsid w:val="00CF4258"/>
    <w:rsid w:val="00CF7EDA"/>
    <w:rsid w:val="00D00624"/>
    <w:rsid w:val="00D00AE5"/>
    <w:rsid w:val="00D01B13"/>
    <w:rsid w:val="00D01FD6"/>
    <w:rsid w:val="00D0368F"/>
    <w:rsid w:val="00D04152"/>
    <w:rsid w:val="00D13305"/>
    <w:rsid w:val="00D21B38"/>
    <w:rsid w:val="00D22EA5"/>
    <w:rsid w:val="00D30EE8"/>
    <w:rsid w:val="00D331AE"/>
    <w:rsid w:val="00D34121"/>
    <w:rsid w:val="00D357AA"/>
    <w:rsid w:val="00D40206"/>
    <w:rsid w:val="00D4116A"/>
    <w:rsid w:val="00D41E65"/>
    <w:rsid w:val="00D527EC"/>
    <w:rsid w:val="00D550A0"/>
    <w:rsid w:val="00D56C99"/>
    <w:rsid w:val="00D602D5"/>
    <w:rsid w:val="00D62D56"/>
    <w:rsid w:val="00D630B3"/>
    <w:rsid w:val="00D658D8"/>
    <w:rsid w:val="00D6773B"/>
    <w:rsid w:val="00D7094E"/>
    <w:rsid w:val="00D7485E"/>
    <w:rsid w:val="00D76290"/>
    <w:rsid w:val="00D767B5"/>
    <w:rsid w:val="00D770D1"/>
    <w:rsid w:val="00D80D64"/>
    <w:rsid w:val="00D84F15"/>
    <w:rsid w:val="00D858BD"/>
    <w:rsid w:val="00D86888"/>
    <w:rsid w:val="00D90A05"/>
    <w:rsid w:val="00D91888"/>
    <w:rsid w:val="00DA1C72"/>
    <w:rsid w:val="00DA1ECB"/>
    <w:rsid w:val="00DA4A9D"/>
    <w:rsid w:val="00DA632B"/>
    <w:rsid w:val="00DB01D9"/>
    <w:rsid w:val="00DB03C5"/>
    <w:rsid w:val="00DB0584"/>
    <w:rsid w:val="00DB1891"/>
    <w:rsid w:val="00DB3DA8"/>
    <w:rsid w:val="00DB4390"/>
    <w:rsid w:val="00DB5A3C"/>
    <w:rsid w:val="00DC0BA4"/>
    <w:rsid w:val="00DC645B"/>
    <w:rsid w:val="00DD25CE"/>
    <w:rsid w:val="00DE6C25"/>
    <w:rsid w:val="00DE6C47"/>
    <w:rsid w:val="00DF12B4"/>
    <w:rsid w:val="00DF7D5E"/>
    <w:rsid w:val="00E013E4"/>
    <w:rsid w:val="00E01C83"/>
    <w:rsid w:val="00E03961"/>
    <w:rsid w:val="00E152C3"/>
    <w:rsid w:val="00E17801"/>
    <w:rsid w:val="00E230EE"/>
    <w:rsid w:val="00E25D7A"/>
    <w:rsid w:val="00E2637E"/>
    <w:rsid w:val="00E3007F"/>
    <w:rsid w:val="00E321EC"/>
    <w:rsid w:val="00E32D3D"/>
    <w:rsid w:val="00E35DC9"/>
    <w:rsid w:val="00E36CF4"/>
    <w:rsid w:val="00E371C7"/>
    <w:rsid w:val="00E44710"/>
    <w:rsid w:val="00E4487C"/>
    <w:rsid w:val="00E47897"/>
    <w:rsid w:val="00E5286D"/>
    <w:rsid w:val="00E540E2"/>
    <w:rsid w:val="00E543D7"/>
    <w:rsid w:val="00E55156"/>
    <w:rsid w:val="00E576CF"/>
    <w:rsid w:val="00E6241C"/>
    <w:rsid w:val="00E63225"/>
    <w:rsid w:val="00E655A1"/>
    <w:rsid w:val="00E722ED"/>
    <w:rsid w:val="00E727FB"/>
    <w:rsid w:val="00E813FC"/>
    <w:rsid w:val="00E8401C"/>
    <w:rsid w:val="00E8414F"/>
    <w:rsid w:val="00E86282"/>
    <w:rsid w:val="00E90C43"/>
    <w:rsid w:val="00E9174E"/>
    <w:rsid w:val="00E92254"/>
    <w:rsid w:val="00E92C70"/>
    <w:rsid w:val="00E95563"/>
    <w:rsid w:val="00E960EE"/>
    <w:rsid w:val="00E96258"/>
    <w:rsid w:val="00E97040"/>
    <w:rsid w:val="00EA54E6"/>
    <w:rsid w:val="00EA5EA5"/>
    <w:rsid w:val="00EA6E8A"/>
    <w:rsid w:val="00EB4698"/>
    <w:rsid w:val="00EB5219"/>
    <w:rsid w:val="00EB62B3"/>
    <w:rsid w:val="00EB7E61"/>
    <w:rsid w:val="00EC1AA1"/>
    <w:rsid w:val="00EC25C1"/>
    <w:rsid w:val="00EC4A6A"/>
    <w:rsid w:val="00EC568D"/>
    <w:rsid w:val="00EC656F"/>
    <w:rsid w:val="00ED145E"/>
    <w:rsid w:val="00ED54F8"/>
    <w:rsid w:val="00ED5A2E"/>
    <w:rsid w:val="00EE307E"/>
    <w:rsid w:val="00EF0441"/>
    <w:rsid w:val="00EF2AC5"/>
    <w:rsid w:val="00EF5865"/>
    <w:rsid w:val="00EF6396"/>
    <w:rsid w:val="00EF7FC1"/>
    <w:rsid w:val="00F057C6"/>
    <w:rsid w:val="00F0648B"/>
    <w:rsid w:val="00F064C2"/>
    <w:rsid w:val="00F06A81"/>
    <w:rsid w:val="00F11621"/>
    <w:rsid w:val="00F14BD4"/>
    <w:rsid w:val="00F153B2"/>
    <w:rsid w:val="00F17DD7"/>
    <w:rsid w:val="00F26FA7"/>
    <w:rsid w:val="00F316BA"/>
    <w:rsid w:val="00F34D3A"/>
    <w:rsid w:val="00F42168"/>
    <w:rsid w:val="00F43409"/>
    <w:rsid w:val="00F5115B"/>
    <w:rsid w:val="00F57ABD"/>
    <w:rsid w:val="00F707B2"/>
    <w:rsid w:val="00F71B53"/>
    <w:rsid w:val="00F71D57"/>
    <w:rsid w:val="00F75E3F"/>
    <w:rsid w:val="00F76216"/>
    <w:rsid w:val="00F813A3"/>
    <w:rsid w:val="00F813E1"/>
    <w:rsid w:val="00F8217C"/>
    <w:rsid w:val="00F8411F"/>
    <w:rsid w:val="00F862D1"/>
    <w:rsid w:val="00F864A5"/>
    <w:rsid w:val="00F90FC5"/>
    <w:rsid w:val="00F9327D"/>
    <w:rsid w:val="00F97586"/>
    <w:rsid w:val="00FA52AA"/>
    <w:rsid w:val="00FA54B7"/>
    <w:rsid w:val="00FA6A41"/>
    <w:rsid w:val="00FA728E"/>
    <w:rsid w:val="00FB1328"/>
    <w:rsid w:val="00FB35F4"/>
    <w:rsid w:val="00FB5175"/>
    <w:rsid w:val="00FB5737"/>
    <w:rsid w:val="00FB7215"/>
    <w:rsid w:val="00FC2E93"/>
    <w:rsid w:val="00FC5B1B"/>
    <w:rsid w:val="00FC6A2B"/>
    <w:rsid w:val="00FC6CEE"/>
    <w:rsid w:val="00FC7204"/>
    <w:rsid w:val="00FC7F04"/>
    <w:rsid w:val="00FD115B"/>
    <w:rsid w:val="00FD5951"/>
    <w:rsid w:val="00FE6AE1"/>
    <w:rsid w:val="00FE7BF1"/>
    <w:rsid w:val="00FF0382"/>
    <w:rsid w:val="00FF21D8"/>
    <w:rsid w:val="00FF2609"/>
    <w:rsid w:val="00FF27FC"/>
    <w:rsid w:val="00FF37C8"/>
    <w:rsid w:val="00FF700D"/>
    <w:rsid w:val="01908625"/>
    <w:rsid w:val="01E35DEC"/>
    <w:rsid w:val="027A8B31"/>
    <w:rsid w:val="028103A3"/>
    <w:rsid w:val="02EB07E5"/>
    <w:rsid w:val="0322D569"/>
    <w:rsid w:val="038D7491"/>
    <w:rsid w:val="03CBDFF1"/>
    <w:rsid w:val="041ED8AD"/>
    <w:rsid w:val="04A9D486"/>
    <w:rsid w:val="06303938"/>
    <w:rsid w:val="067A79A9"/>
    <w:rsid w:val="0696849E"/>
    <w:rsid w:val="06D42551"/>
    <w:rsid w:val="06DBE006"/>
    <w:rsid w:val="08183A45"/>
    <w:rsid w:val="081C00AD"/>
    <w:rsid w:val="08D2A78A"/>
    <w:rsid w:val="097B1092"/>
    <w:rsid w:val="0DBC4BB2"/>
    <w:rsid w:val="0E97D86E"/>
    <w:rsid w:val="0EE6F1EB"/>
    <w:rsid w:val="1033A8CF"/>
    <w:rsid w:val="1110AA4C"/>
    <w:rsid w:val="1201B83C"/>
    <w:rsid w:val="13522134"/>
    <w:rsid w:val="13D7867F"/>
    <w:rsid w:val="14EDF195"/>
    <w:rsid w:val="179ACA22"/>
    <w:rsid w:val="17E4FC7A"/>
    <w:rsid w:val="18D73B63"/>
    <w:rsid w:val="19DA8B15"/>
    <w:rsid w:val="1A478E0A"/>
    <w:rsid w:val="1C86DBDF"/>
    <w:rsid w:val="1D036FB7"/>
    <w:rsid w:val="1DCFF411"/>
    <w:rsid w:val="1EADFC38"/>
    <w:rsid w:val="1F96462C"/>
    <w:rsid w:val="201A1EFC"/>
    <w:rsid w:val="205AADBD"/>
    <w:rsid w:val="213EEA82"/>
    <w:rsid w:val="21E59CFA"/>
    <w:rsid w:val="228D6761"/>
    <w:rsid w:val="24ABB8E6"/>
    <w:rsid w:val="255361AD"/>
    <w:rsid w:val="25980884"/>
    <w:rsid w:val="264ECAE9"/>
    <w:rsid w:val="27ADEF01"/>
    <w:rsid w:val="27B304B1"/>
    <w:rsid w:val="280A95AE"/>
    <w:rsid w:val="2B3B66A0"/>
    <w:rsid w:val="2C1E649D"/>
    <w:rsid w:val="2C312F2B"/>
    <w:rsid w:val="2D9BE29D"/>
    <w:rsid w:val="2DA2D309"/>
    <w:rsid w:val="2DC7B6FA"/>
    <w:rsid w:val="2F46F597"/>
    <w:rsid w:val="2F747FBF"/>
    <w:rsid w:val="2F9EBA98"/>
    <w:rsid w:val="319691A9"/>
    <w:rsid w:val="31CCD4FD"/>
    <w:rsid w:val="32B1F4FF"/>
    <w:rsid w:val="33B0ACBF"/>
    <w:rsid w:val="34378A2B"/>
    <w:rsid w:val="367D00CB"/>
    <w:rsid w:val="3754C9A7"/>
    <w:rsid w:val="377F04FE"/>
    <w:rsid w:val="38AFDB7E"/>
    <w:rsid w:val="3986E7A4"/>
    <w:rsid w:val="39D9507F"/>
    <w:rsid w:val="3ACF4D83"/>
    <w:rsid w:val="3B1F1F1D"/>
    <w:rsid w:val="3B286760"/>
    <w:rsid w:val="3C7EA95A"/>
    <w:rsid w:val="3CDB7EBE"/>
    <w:rsid w:val="3D7DD390"/>
    <w:rsid w:val="3D915626"/>
    <w:rsid w:val="3ECC83CB"/>
    <w:rsid w:val="3F13A914"/>
    <w:rsid w:val="3F971A9A"/>
    <w:rsid w:val="3FE3DF16"/>
    <w:rsid w:val="41164004"/>
    <w:rsid w:val="42564EF9"/>
    <w:rsid w:val="42F46CAA"/>
    <w:rsid w:val="4312F151"/>
    <w:rsid w:val="43664540"/>
    <w:rsid w:val="4428EE68"/>
    <w:rsid w:val="45A69AFB"/>
    <w:rsid w:val="462D4655"/>
    <w:rsid w:val="48DCAC11"/>
    <w:rsid w:val="494CEDAA"/>
    <w:rsid w:val="49D2800B"/>
    <w:rsid w:val="49D93477"/>
    <w:rsid w:val="4AE2E220"/>
    <w:rsid w:val="4BB0DE35"/>
    <w:rsid w:val="4CF8164D"/>
    <w:rsid w:val="4D99F14E"/>
    <w:rsid w:val="4E74EE96"/>
    <w:rsid w:val="4EE41967"/>
    <w:rsid w:val="4EF5591E"/>
    <w:rsid w:val="4F763C20"/>
    <w:rsid w:val="501E7C5F"/>
    <w:rsid w:val="502A194B"/>
    <w:rsid w:val="50CDDFDB"/>
    <w:rsid w:val="50F4E910"/>
    <w:rsid w:val="5132EF93"/>
    <w:rsid w:val="51995FB5"/>
    <w:rsid w:val="53CC319D"/>
    <w:rsid w:val="54107C05"/>
    <w:rsid w:val="54897A2E"/>
    <w:rsid w:val="54A69F20"/>
    <w:rsid w:val="54F8F08A"/>
    <w:rsid w:val="54FA54AD"/>
    <w:rsid w:val="5515E077"/>
    <w:rsid w:val="556032BF"/>
    <w:rsid w:val="586665D7"/>
    <w:rsid w:val="59F2B8A5"/>
    <w:rsid w:val="5A3FD170"/>
    <w:rsid w:val="5A74C221"/>
    <w:rsid w:val="5B7A01EA"/>
    <w:rsid w:val="5BB59D5F"/>
    <w:rsid w:val="5DBDEA7F"/>
    <w:rsid w:val="5E241D47"/>
    <w:rsid w:val="5E7A7D67"/>
    <w:rsid w:val="5F231CA4"/>
    <w:rsid w:val="60923A68"/>
    <w:rsid w:val="60E23D3D"/>
    <w:rsid w:val="6103E99D"/>
    <w:rsid w:val="63645460"/>
    <w:rsid w:val="6367926C"/>
    <w:rsid w:val="637AEC0C"/>
    <w:rsid w:val="64EC7FBC"/>
    <w:rsid w:val="65906B93"/>
    <w:rsid w:val="65A73610"/>
    <w:rsid w:val="65E574EE"/>
    <w:rsid w:val="673EFBA7"/>
    <w:rsid w:val="6752ADB1"/>
    <w:rsid w:val="677FBF16"/>
    <w:rsid w:val="678D2D2F"/>
    <w:rsid w:val="6854517C"/>
    <w:rsid w:val="6A5167FB"/>
    <w:rsid w:val="6C638DDF"/>
    <w:rsid w:val="6C778CF1"/>
    <w:rsid w:val="6D27C29F"/>
    <w:rsid w:val="6F4CE966"/>
    <w:rsid w:val="6F647E2C"/>
    <w:rsid w:val="70B0F3A9"/>
    <w:rsid w:val="7135B51A"/>
    <w:rsid w:val="71A92644"/>
    <w:rsid w:val="725C79E0"/>
    <w:rsid w:val="732786E4"/>
    <w:rsid w:val="7352608E"/>
    <w:rsid w:val="739946EF"/>
    <w:rsid w:val="747AED05"/>
    <w:rsid w:val="74FE0155"/>
    <w:rsid w:val="76649DFA"/>
    <w:rsid w:val="767C4C02"/>
    <w:rsid w:val="76FECA90"/>
    <w:rsid w:val="77E2E548"/>
    <w:rsid w:val="78BA808D"/>
    <w:rsid w:val="7903D88E"/>
    <w:rsid w:val="7A148C21"/>
    <w:rsid w:val="7A53D4EA"/>
    <w:rsid w:val="7A6F794B"/>
    <w:rsid w:val="7AAD89C7"/>
    <w:rsid w:val="7B311EB1"/>
    <w:rsid w:val="7C20749A"/>
    <w:rsid w:val="7C68A8A8"/>
    <w:rsid w:val="7C94AA0B"/>
    <w:rsid w:val="7CF71F19"/>
    <w:rsid w:val="7E2266C3"/>
    <w:rsid w:val="7F825CAB"/>
    <w:rsid w:val="7FB03AE8"/>
    <w:rsid w:val="7FB88B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8508C"/>
  <w15:chartTrackingRefBased/>
  <w15:docId w15:val="{A461DDFE-D509-4419-8C61-87ACFA1BB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563"/>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A577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577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4C2"/>
    <w:pPr>
      <w:ind w:left="720"/>
      <w:contextualSpacing/>
    </w:pPr>
  </w:style>
  <w:style w:type="paragraph" w:styleId="Header">
    <w:name w:val="header"/>
    <w:basedOn w:val="Normal"/>
    <w:link w:val="HeaderChar"/>
    <w:uiPriority w:val="99"/>
    <w:unhideWhenUsed/>
    <w:rsid w:val="00950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4C2"/>
    <w:rPr>
      <w:rFonts w:ascii="Calibri" w:eastAsia="Calibri" w:hAnsi="Calibri" w:cs="Times New Roman"/>
    </w:rPr>
  </w:style>
  <w:style w:type="paragraph" w:styleId="Footer">
    <w:name w:val="footer"/>
    <w:basedOn w:val="Normal"/>
    <w:link w:val="FooterChar"/>
    <w:uiPriority w:val="99"/>
    <w:unhideWhenUsed/>
    <w:rsid w:val="00950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4C2"/>
    <w:rPr>
      <w:rFonts w:ascii="Calibri" w:eastAsia="Calibri" w:hAnsi="Calibri" w:cs="Times New Roman"/>
    </w:rPr>
  </w:style>
  <w:style w:type="character" w:customStyle="1" w:styleId="Heading1Char">
    <w:name w:val="Heading 1 Char"/>
    <w:basedOn w:val="DefaultParagraphFont"/>
    <w:link w:val="Heading1"/>
    <w:uiPriority w:val="9"/>
    <w:rsid w:val="00A577E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577E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577ED"/>
    <w:rPr>
      <w:color w:val="0563C1" w:themeColor="hyperlink"/>
      <w:u w:val="single"/>
    </w:rPr>
  </w:style>
  <w:style w:type="table" w:styleId="TableGrid">
    <w:name w:val="Table Grid"/>
    <w:basedOn w:val="TableNormal"/>
    <w:uiPriority w:val="59"/>
    <w:rsid w:val="00A577ED"/>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4">
    <w:name w:val="Pa14"/>
    <w:basedOn w:val="Normal"/>
    <w:uiPriority w:val="99"/>
    <w:rsid w:val="00A577ED"/>
    <w:pPr>
      <w:autoSpaceDE w:val="0"/>
      <w:autoSpaceDN w:val="0"/>
      <w:spacing w:after="0" w:line="241" w:lineRule="atLeast"/>
    </w:pPr>
    <w:rPr>
      <w:rFonts w:ascii="Meta" w:eastAsiaTheme="minorHAnsi" w:hAnsi="Meta" w:cs="Calibri"/>
      <w:sz w:val="24"/>
      <w:szCs w:val="24"/>
      <w:lang w:eastAsia="en-GB"/>
    </w:rPr>
  </w:style>
  <w:style w:type="character" w:customStyle="1" w:styleId="A12">
    <w:name w:val="A12"/>
    <w:basedOn w:val="DefaultParagraphFont"/>
    <w:uiPriority w:val="99"/>
    <w:rsid w:val="00A577ED"/>
    <w:rPr>
      <w:rFonts w:ascii="Meta" w:hAnsi="Meta" w:hint="default"/>
      <w:color w:val="000000"/>
    </w:rPr>
  </w:style>
  <w:style w:type="paragraph" w:styleId="CommentText">
    <w:name w:val="annotation text"/>
    <w:basedOn w:val="Normal"/>
    <w:link w:val="CommentTextChar"/>
    <w:uiPriority w:val="99"/>
    <w:unhideWhenUsed/>
    <w:rsid w:val="00A577ED"/>
    <w:pPr>
      <w:spacing w:line="240" w:lineRule="auto"/>
    </w:pPr>
    <w:rPr>
      <w:sz w:val="20"/>
      <w:szCs w:val="20"/>
    </w:rPr>
  </w:style>
  <w:style w:type="character" w:customStyle="1" w:styleId="CommentTextChar">
    <w:name w:val="Comment Text Char"/>
    <w:basedOn w:val="DefaultParagraphFont"/>
    <w:link w:val="CommentText"/>
    <w:uiPriority w:val="99"/>
    <w:rsid w:val="00A577ED"/>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A577ED"/>
    <w:rPr>
      <w:sz w:val="16"/>
      <w:szCs w:val="16"/>
    </w:rPr>
  </w:style>
  <w:style w:type="character" w:styleId="IntenseEmphasis">
    <w:name w:val="Intense Emphasis"/>
    <w:basedOn w:val="DefaultParagraphFont"/>
    <w:uiPriority w:val="21"/>
    <w:qFormat/>
    <w:rsid w:val="004C5D8E"/>
    <w:rPr>
      <w:i/>
      <w:iCs/>
      <w:color w:val="4472C4" w:themeColor="accent1"/>
    </w:rPr>
  </w:style>
  <w:style w:type="table" w:customStyle="1" w:styleId="TableGrid1">
    <w:name w:val="Table Grid1"/>
    <w:basedOn w:val="TableNormal"/>
    <w:next w:val="TableGrid"/>
    <w:uiPriority w:val="59"/>
    <w:rsid w:val="009079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1">
    <w:name w:val="Current List1"/>
    <w:uiPriority w:val="99"/>
    <w:rsid w:val="004D522A"/>
    <w:pPr>
      <w:numPr>
        <w:numId w:val="3"/>
      </w:numPr>
    </w:pPr>
  </w:style>
  <w:style w:type="paragraph" w:styleId="Revision">
    <w:name w:val="Revision"/>
    <w:hidden/>
    <w:uiPriority w:val="99"/>
    <w:semiHidden/>
    <w:rsid w:val="00D41E65"/>
    <w:pPr>
      <w:spacing w:after="0" w:line="240" w:lineRule="auto"/>
    </w:pPr>
    <w:rPr>
      <w:rFonts w:ascii="Calibri" w:eastAsia="Calibri" w:hAnsi="Calibri" w:cs="Times New Roman"/>
    </w:rPr>
  </w:style>
  <w:style w:type="table" w:customStyle="1" w:styleId="TableGrid2">
    <w:name w:val="Table Grid2"/>
    <w:basedOn w:val="TableNormal"/>
    <w:next w:val="TableGrid"/>
    <w:uiPriority w:val="39"/>
    <w:rsid w:val="004F6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F639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en-GB"/>
    </w:rPr>
  </w:style>
  <w:style w:type="paragraph" w:customStyle="1" w:styleId="TableStyle1">
    <w:name w:val="Table Style 1"/>
    <w:rsid w:val="00EF6396"/>
    <w:pPr>
      <w:pBdr>
        <w:top w:val="nil"/>
        <w:left w:val="nil"/>
        <w:bottom w:val="nil"/>
        <w:right w:val="nil"/>
        <w:between w:val="nil"/>
        <w:bar w:val="nil"/>
      </w:pBdr>
      <w:spacing w:after="0" w:line="240" w:lineRule="auto"/>
    </w:pPr>
    <w:rPr>
      <w:rFonts w:ascii="Helvetica" w:eastAsia="Arial Unicode MS" w:hAnsi="Helvetica" w:cs="Arial Unicode MS"/>
      <w:b/>
      <w:bCs/>
      <w:color w:val="000000"/>
      <w:sz w:val="20"/>
      <w:szCs w:val="20"/>
      <w:bdr w:val="nil"/>
      <w:lang w:eastAsia="en-GB"/>
    </w:rPr>
  </w:style>
  <w:style w:type="paragraph" w:customStyle="1" w:styleId="paragraph">
    <w:name w:val="paragraph"/>
    <w:basedOn w:val="Normal"/>
    <w:rsid w:val="004A511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4A5112"/>
  </w:style>
  <w:style w:type="character" w:customStyle="1" w:styleId="eop">
    <w:name w:val="eop"/>
    <w:basedOn w:val="DefaultParagraphFont"/>
    <w:rsid w:val="004A5112"/>
  </w:style>
  <w:style w:type="character" w:customStyle="1" w:styleId="tabchar">
    <w:name w:val="tabchar"/>
    <w:basedOn w:val="DefaultParagraphFont"/>
    <w:rsid w:val="004A5112"/>
  </w:style>
  <w:style w:type="paragraph" w:customStyle="1" w:styleId="BodyA">
    <w:name w:val="Body A"/>
    <w:rsid w:val="00A72AD3"/>
    <w:pPr>
      <w:pBdr>
        <w:top w:val="nil"/>
        <w:left w:val="nil"/>
        <w:bottom w:val="nil"/>
        <w:right w:val="nil"/>
        <w:between w:val="nil"/>
        <w:bar w:val="nil"/>
      </w:pBdr>
      <w:spacing w:after="0" w:line="240" w:lineRule="auto"/>
    </w:pPr>
    <w:rPr>
      <w:rFonts w:ascii="Helvetica" w:eastAsia="Helvetica" w:hAnsi="Helvetica" w:cs="Helvetica"/>
      <w:color w:val="000000"/>
      <w:sz w:val="24"/>
      <w:szCs w:val="24"/>
      <w:u w:color="000000"/>
      <w:bdr w:val="nil"/>
      <w:lang w:val="en-US" w:eastAsia="en-GB"/>
    </w:rPr>
  </w:style>
  <w:style w:type="paragraph" w:styleId="CommentSubject">
    <w:name w:val="annotation subject"/>
    <w:basedOn w:val="CommentText"/>
    <w:next w:val="CommentText"/>
    <w:link w:val="CommentSubjectChar"/>
    <w:uiPriority w:val="99"/>
    <w:semiHidden/>
    <w:unhideWhenUsed/>
    <w:rsid w:val="0025626F"/>
    <w:rPr>
      <w:b/>
      <w:bCs/>
    </w:rPr>
  </w:style>
  <w:style w:type="character" w:customStyle="1" w:styleId="CommentSubjectChar">
    <w:name w:val="Comment Subject Char"/>
    <w:basedOn w:val="CommentTextChar"/>
    <w:link w:val="CommentSubject"/>
    <w:uiPriority w:val="99"/>
    <w:semiHidden/>
    <w:rsid w:val="0025626F"/>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870804">
      <w:bodyDiv w:val="1"/>
      <w:marLeft w:val="0"/>
      <w:marRight w:val="0"/>
      <w:marTop w:val="0"/>
      <w:marBottom w:val="0"/>
      <w:divBdr>
        <w:top w:val="none" w:sz="0" w:space="0" w:color="auto"/>
        <w:left w:val="none" w:sz="0" w:space="0" w:color="auto"/>
        <w:bottom w:val="none" w:sz="0" w:space="0" w:color="auto"/>
        <w:right w:val="none" w:sz="0" w:space="0" w:color="auto"/>
      </w:divBdr>
      <w:divsChild>
        <w:div w:id="1140614690">
          <w:marLeft w:val="0"/>
          <w:marRight w:val="0"/>
          <w:marTop w:val="0"/>
          <w:marBottom w:val="0"/>
          <w:divBdr>
            <w:top w:val="none" w:sz="0" w:space="0" w:color="auto"/>
            <w:left w:val="none" w:sz="0" w:space="0" w:color="auto"/>
            <w:bottom w:val="none" w:sz="0" w:space="0" w:color="auto"/>
            <w:right w:val="none" w:sz="0" w:space="0" w:color="auto"/>
          </w:divBdr>
        </w:div>
        <w:div w:id="1461193863">
          <w:marLeft w:val="0"/>
          <w:marRight w:val="0"/>
          <w:marTop w:val="0"/>
          <w:marBottom w:val="0"/>
          <w:divBdr>
            <w:top w:val="none" w:sz="0" w:space="0" w:color="auto"/>
            <w:left w:val="none" w:sz="0" w:space="0" w:color="auto"/>
            <w:bottom w:val="none" w:sz="0" w:space="0" w:color="auto"/>
            <w:right w:val="none" w:sz="0" w:space="0" w:color="auto"/>
          </w:divBdr>
        </w:div>
        <w:div w:id="523401243">
          <w:marLeft w:val="0"/>
          <w:marRight w:val="0"/>
          <w:marTop w:val="0"/>
          <w:marBottom w:val="0"/>
          <w:divBdr>
            <w:top w:val="none" w:sz="0" w:space="0" w:color="auto"/>
            <w:left w:val="none" w:sz="0" w:space="0" w:color="auto"/>
            <w:bottom w:val="none" w:sz="0" w:space="0" w:color="auto"/>
            <w:right w:val="none" w:sz="0" w:space="0" w:color="auto"/>
          </w:divBdr>
        </w:div>
        <w:div w:id="1439639195">
          <w:marLeft w:val="0"/>
          <w:marRight w:val="0"/>
          <w:marTop w:val="0"/>
          <w:marBottom w:val="0"/>
          <w:divBdr>
            <w:top w:val="none" w:sz="0" w:space="0" w:color="auto"/>
            <w:left w:val="none" w:sz="0" w:space="0" w:color="auto"/>
            <w:bottom w:val="none" w:sz="0" w:space="0" w:color="auto"/>
            <w:right w:val="none" w:sz="0" w:space="0" w:color="auto"/>
          </w:divBdr>
        </w:div>
        <w:div w:id="165483540">
          <w:marLeft w:val="0"/>
          <w:marRight w:val="0"/>
          <w:marTop w:val="0"/>
          <w:marBottom w:val="0"/>
          <w:divBdr>
            <w:top w:val="none" w:sz="0" w:space="0" w:color="auto"/>
            <w:left w:val="none" w:sz="0" w:space="0" w:color="auto"/>
            <w:bottom w:val="none" w:sz="0" w:space="0" w:color="auto"/>
            <w:right w:val="none" w:sz="0" w:space="0" w:color="auto"/>
          </w:divBdr>
        </w:div>
      </w:divsChild>
    </w:div>
    <w:div w:id="126885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munications@housing21.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housing21.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8d22ef-1841-49d5-8ce6-b15d2f851a02">
      <Terms xmlns="http://schemas.microsoft.com/office/infopath/2007/PartnerControls"/>
    </lcf76f155ced4ddcb4097134ff3c332f>
    <TaxCatchAll xmlns="89cf89d9-ad26-4bcc-9ac6-9c0e6c4a9e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DFFE2B67F2B24E90EA3ED1A390AA2C" ma:contentTypeVersion="15" ma:contentTypeDescription="Create a new document." ma:contentTypeScope="" ma:versionID="ae2964b228e70cac80a29b659cbc70c1">
  <xsd:schema xmlns:xsd="http://www.w3.org/2001/XMLSchema" xmlns:xs="http://www.w3.org/2001/XMLSchema" xmlns:p="http://schemas.microsoft.com/office/2006/metadata/properties" xmlns:ns2="ff8d22ef-1841-49d5-8ce6-b15d2f851a02" xmlns:ns3="89cf89d9-ad26-4bcc-9ac6-9c0e6c4a9e6d" targetNamespace="http://schemas.microsoft.com/office/2006/metadata/properties" ma:root="true" ma:fieldsID="340148e1fcd044357255e570284506ec" ns2:_="" ns3:_="">
    <xsd:import namespace="ff8d22ef-1841-49d5-8ce6-b15d2f851a02"/>
    <xsd:import namespace="89cf89d9-ad26-4bcc-9ac6-9c0e6c4a9e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d22ef-1841-49d5-8ce6-b15d2f851a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0175564-4318-44eb-a7d2-716bf920f5f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cf89d9-ad26-4bcc-9ac6-9c0e6c4a9e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ac17de5-5ff4-4154-a80d-8dacba752dfd}" ma:internalName="TaxCatchAll" ma:showField="CatchAllData" ma:web="89cf89d9-ad26-4bcc-9ac6-9c0e6c4a9e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523BB9-32C4-435C-84BC-8839B9BD0614}">
  <ds:schemaRefs>
    <ds:schemaRef ds:uri="http://schemas.microsoft.com/sharepoint/v3/contenttype/forms"/>
  </ds:schemaRefs>
</ds:datastoreItem>
</file>

<file path=customXml/itemProps2.xml><?xml version="1.0" encoding="utf-8"?>
<ds:datastoreItem xmlns:ds="http://schemas.openxmlformats.org/officeDocument/2006/customXml" ds:itemID="{C3B68499-312A-466F-A4CF-60921209F328}">
  <ds:schemaRefs>
    <ds:schemaRef ds:uri="http://schemas.microsoft.com/office/2006/metadata/properties"/>
    <ds:schemaRef ds:uri="http://schemas.microsoft.com/office/infopath/2007/PartnerControls"/>
    <ds:schemaRef ds:uri="ff8d22ef-1841-49d5-8ce6-b15d2f851a02"/>
    <ds:schemaRef ds:uri="89cf89d9-ad26-4bcc-9ac6-9c0e6c4a9e6d"/>
  </ds:schemaRefs>
</ds:datastoreItem>
</file>

<file path=customXml/itemProps3.xml><?xml version="1.0" encoding="utf-8"?>
<ds:datastoreItem xmlns:ds="http://schemas.openxmlformats.org/officeDocument/2006/customXml" ds:itemID="{3B520EA5-D65C-4056-AE1B-134E225F0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d22ef-1841-49d5-8ce6-b15d2f851a02"/>
    <ds:schemaRef ds:uri="89cf89d9-ad26-4bcc-9ac6-9c0e6c4a9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1598</Words>
  <Characters>9114</Characters>
  <Application>Microsoft Office Word</Application>
  <DocSecurity>4</DocSecurity>
  <Lines>75</Lines>
  <Paragraphs>21</Paragraphs>
  <ScaleCrop>false</ScaleCrop>
  <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Taddei</dc:creator>
  <cp:keywords/>
  <dc:description/>
  <cp:lastModifiedBy>Lucy Nixon</cp:lastModifiedBy>
  <cp:revision>2</cp:revision>
  <dcterms:created xsi:type="dcterms:W3CDTF">2025-08-14T12:01:00Z</dcterms:created>
  <dcterms:modified xsi:type="dcterms:W3CDTF">2025-08-14T12:01:00Z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0x01010050DFFE2B67F2B24E90EA3ED1A390AA2C</vt:lpwstr>
  </property>
  <property fmtid="{D5CDD505-2E9C-101B-9397-08002B2CF9AE}" pid="3" name="Activities">
    <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MediaServiceImageTags">
    <vt:lpwstr/>
  </property>
</Properties>
</file>