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EE0F" w14:textId="37F576CB" w:rsidR="00DB01D9" w:rsidRDefault="00824291" w:rsidP="3D76BD56">
      <w:pPr>
        <w:jc w:val="right"/>
        <w:rPr>
          <w:rFonts w:asciiTheme="minorHAnsi" w:hAnsiTheme="minorHAnsi" w:cs="Arial"/>
          <w:b/>
          <w:bCs/>
          <w:color w:val="003B64"/>
          <w:sz w:val="36"/>
          <w:szCs w:val="36"/>
        </w:rPr>
      </w:pPr>
      <w:r>
        <w:rPr>
          <w:noProof/>
        </w:rPr>
        <w:drawing>
          <wp:inline distT="0" distB="0" distL="0" distR="0" wp14:anchorId="5EDB2CF3" wp14:editId="073A3F57">
            <wp:extent cx="2001520" cy="577850"/>
            <wp:effectExtent l="0" t="0" r="0" b="0"/>
            <wp:docPr id="1" name="Picture 1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1">
                      <a:extLst>
                        <a:ext uri="{28A0092B-C50C-407E-A947-70E740481C1C}">
                          <a14:useLocalDpi xmlns:a14="http://schemas.microsoft.com/office/drawing/2010/main" val="0"/>
                        </a:ext>
                      </a:extLst>
                    </a:blip>
                    <a:stretch>
                      <a:fillRect/>
                    </a:stretch>
                  </pic:blipFill>
                  <pic:spPr>
                    <a:xfrm>
                      <a:off x="0" y="0"/>
                      <a:ext cx="2001520" cy="577850"/>
                    </a:xfrm>
                    <a:prstGeom prst="rect">
                      <a:avLst/>
                    </a:prstGeom>
                  </pic:spPr>
                </pic:pic>
              </a:graphicData>
            </a:graphic>
          </wp:inline>
        </w:drawing>
      </w:r>
    </w:p>
    <w:p w14:paraId="4F924AA6" w14:textId="2B0A4772" w:rsidR="00A577ED" w:rsidRPr="00A577ED" w:rsidRDefault="00490076" w:rsidP="3D76BD56">
      <w:pPr>
        <w:jc w:val="center"/>
        <w:rPr>
          <w:rFonts w:asciiTheme="minorHAnsi" w:hAnsiTheme="minorHAnsi" w:cs="Arial"/>
          <w:b/>
          <w:bCs/>
          <w:color w:val="003B64"/>
          <w:sz w:val="36"/>
          <w:szCs w:val="36"/>
        </w:rPr>
      </w:pPr>
      <w:r>
        <w:rPr>
          <w:rFonts w:asciiTheme="minorHAnsi" w:hAnsiTheme="minorHAnsi" w:cs="Arial"/>
          <w:b/>
          <w:bCs/>
          <w:color w:val="003B64"/>
          <w:sz w:val="36"/>
          <w:szCs w:val="36"/>
        </w:rPr>
        <w:t>Compensation Policy and Guidance</w:t>
      </w:r>
    </w:p>
    <w:p w14:paraId="3A468FB5" w14:textId="77777777" w:rsidR="00A577ED" w:rsidRDefault="00A577ED" w:rsidP="3D76BD56">
      <w:pPr>
        <w:pStyle w:val="Pa14"/>
        <w:spacing w:after="40" w:line="240" w:lineRule="auto"/>
        <w:jc w:val="center"/>
        <w:rPr>
          <w:rStyle w:val="Hyperlink"/>
          <w:rFonts w:asciiTheme="minorHAnsi" w:hAnsiTheme="minorHAnsi" w:cstheme="minorBidi"/>
          <w:sz w:val="32"/>
          <w:szCs w:val="32"/>
        </w:rPr>
      </w:pPr>
      <w:r w:rsidRPr="3D76BD56">
        <w:rPr>
          <w:rStyle w:val="A12"/>
          <w:rFonts w:asciiTheme="minorHAnsi" w:hAnsiTheme="minorHAnsi" w:cstheme="minorBidi"/>
          <w:sz w:val="32"/>
          <w:szCs w:val="32"/>
        </w:rPr>
        <w:t xml:space="preserve">If you need any information in a different format, for example large print, Braille, audio file or another language, please email </w:t>
      </w:r>
      <w:hyperlink r:id="rId12">
        <w:r w:rsidRPr="3D76BD56">
          <w:rPr>
            <w:rStyle w:val="Hyperlink"/>
            <w:rFonts w:asciiTheme="minorHAnsi" w:hAnsiTheme="minorHAnsi" w:cstheme="minorBidi"/>
            <w:sz w:val="32"/>
            <w:szCs w:val="32"/>
          </w:rPr>
          <w:t>Communications@housing21.org.uk</w:t>
        </w:r>
      </w:hyperlink>
    </w:p>
    <w:p w14:paraId="4003DE95" w14:textId="0EF734A5" w:rsidR="00A577ED" w:rsidRDefault="00A577ED" w:rsidP="3D76BD56">
      <w:pPr>
        <w:pStyle w:val="Pa14"/>
        <w:spacing w:after="40" w:line="240" w:lineRule="auto"/>
        <w:rPr>
          <w:rStyle w:val="Hyperlink"/>
          <w:rFonts w:asciiTheme="minorHAnsi" w:hAnsiTheme="minorHAnsi" w:cstheme="minorBidi"/>
          <w:sz w:val="32"/>
          <w:szCs w:val="32"/>
        </w:rPr>
      </w:pPr>
    </w:p>
    <w:tbl>
      <w:tblPr>
        <w:tblStyle w:val="TableGrid"/>
        <w:tblW w:w="0" w:type="auto"/>
        <w:tblLook w:val="04A0" w:firstRow="1" w:lastRow="0" w:firstColumn="1" w:lastColumn="0" w:noHBand="0" w:noVBand="1"/>
      </w:tblPr>
      <w:tblGrid>
        <w:gridCol w:w="3823"/>
        <w:gridCol w:w="5193"/>
      </w:tblGrid>
      <w:tr w:rsidR="004C1A9D" w14:paraId="49AC1A99" w14:textId="77777777" w:rsidTr="3E7B530F">
        <w:tc>
          <w:tcPr>
            <w:tcW w:w="3823" w:type="dxa"/>
            <w:vAlign w:val="center"/>
          </w:tcPr>
          <w:p w14:paraId="6C60788A" w14:textId="0CFFB62D" w:rsidR="004C1A9D" w:rsidRPr="00323FBD" w:rsidRDefault="004C1A9D" w:rsidP="0093067C">
            <w:pPr>
              <w:rPr>
                <w:b/>
                <w:bCs/>
                <w:sz w:val="22"/>
                <w:szCs w:val="22"/>
              </w:rPr>
            </w:pPr>
            <w:r w:rsidRPr="3D76BD56">
              <w:rPr>
                <w:b/>
                <w:bCs/>
                <w:sz w:val="22"/>
                <w:szCs w:val="22"/>
              </w:rPr>
              <w:t>Version</w:t>
            </w:r>
            <w:r w:rsidR="00271C6C" w:rsidRPr="3D76BD56">
              <w:rPr>
                <w:b/>
                <w:bCs/>
                <w:sz w:val="22"/>
                <w:szCs w:val="22"/>
              </w:rPr>
              <w:t xml:space="preserve"> number</w:t>
            </w:r>
          </w:p>
        </w:tc>
        <w:tc>
          <w:tcPr>
            <w:tcW w:w="5193" w:type="dxa"/>
            <w:vAlign w:val="center"/>
          </w:tcPr>
          <w:p w14:paraId="4BFD261E" w14:textId="115C09A6" w:rsidR="004C1A9D" w:rsidRPr="00583FB5" w:rsidRDefault="5CE91929" w:rsidP="0093067C">
            <w:r>
              <w:t>4</w:t>
            </w:r>
          </w:p>
        </w:tc>
      </w:tr>
      <w:tr w:rsidR="004C1A9D" w14:paraId="76567972" w14:textId="77777777" w:rsidTr="3E7B530F">
        <w:tc>
          <w:tcPr>
            <w:tcW w:w="3823" w:type="dxa"/>
            <w:vAlign w:val="center"/>
          </w:tcPr>
          <w:p w14:paraId="0D8AEA3D" w14:textId="673339B2" w:rsidR="004C1A9D" w:rsidRPr="00323FBD" w:rsidRDefault="004C1A9D" w:rsidP="0093067C">
            <w:pPr>
              <w:rPr>
                <w:b/>
                <w:bCs/>
                <w:sz w:val="22"/>
                <w:szCs w:val="22"/>
              </w:rPr>
            </w:pPr>
            <w:r w:rsidRPr="3D76BD56">
              <w:rPr>
                <w:b/>
                <w:bCs/>
                <w:sz w:val="22"/>
                <w:szCs w:val="22"/>
              </w:rPr>
              <w:t>Issue date</w:t>
            </w:r>
          </w:p>
        </w:tc>
        <w:tc>
          <w:tcPr>
            <w:tcW w:w="5193" w:type="dxa"/>
            <w:vAlign w:val="center"/>
          </w:tcPr>
          <w:p w14:paraId="2548D66A" w14:textId="23BE2FDB" w:rsidR="004C1A9D" w:rsidRPr="00583FB5" w:rsidRDefault="00FC4F09" w:rsidP="0093067C">
            <w:r>
              <w:t>April 2026</w:t>
            </w:r>
          </w:p>
        </w:tc>
      </w:tr>
      <w:tr w:rsidR="004C1A9D" w14:paraId="08780716" w14:textId="77777777" w:rsidTr="3E7B530F">
        <w:tc>
          <w:tcPr>
            <w:tcW w:w="3823" w:type="dxa"/>
            <w:vAlign w:val="center"/>
          </w:tcPr>
          <w:p w14:paraId="2531EAE1" w14:textId="5BDAEAD0" w:rsidR="004C1A9D" w:rsidRPr="00323FBD" w:rsidRDefault="004C1A9D" w:rsidP="0093067C">
            <w:pPr>
              <w:rPr>
                <w:b/>
                <w:bCs/>
                <w:sz w:val="22"/>
                <w:szCs w:val="22"/>
              </w:rPr>
            </w:pPr>
            <w:r w:rsidRPr="3D76BD56">
              <w:rPr>
                <w:b/>
                <w:bCs/>
                <w:sz w:val="22"/>
                <w:szCs w:val="22"/>
              </w:rPr>
              <w:t>Review date</w:t>
            </w:r>
          </w:p>
        </w:tc>
        <w:tc>
          <w:tcPr>
            <w:tcW w:w="5193" w:type="dxa"/>
            <w:vAlign w:val="center"/>
          </w:tcPr>
          <w:p w14:paraId="070C9335" w14:textId="2D92DF04" w:rsidR="004C1A9D" w:rsidRPr="00583FB5" w:rsidRDefault="1FCD5078" w:rsidP="0093067C">
            <w:r>
              <w:t>April</w:t>
            </w:r>
            <w:r w:rsidR="002C3672">
              <w:t xml:space="preserve"> </w:t>
            </w:r>
            <w:r w:rsidR="000671AC">
              <w:t>2028</w:t>
            </w:r>
          </w:p>
        </w:tc>
      </w:tr>
      <w:tr w:rsidR="004C1A9D" w14:paraId="596D6646" w14:textId="77777777" w:rsidTr="3E7B530F">
        <w:tc>
          <w:tcPr>
            <w:tcW w:w="3823" w:type="dxa"/>
            <w:vAlign w:val="center"/>
          </w:tcPr>
          <w:p w14:paraId="26E78288" w14:textId="493A17A9" w:rsidR="004C1A9D" w:rsidRPr="00323FBD" w:rsidRDefault="004C1A9D" w:rsidP="0093067C">
            <w:pPr>
              <w:rPr>
                <w:b/>
                <w:bCs/>
                <w:sz w:val="22"/>
                <w:szCs w:val="22"/>
              </w:rPr>
            </w:pPr>
            <w:r w:rsidRPr="3D76BD56">
              <w:rPr>
                <w:b/>
                <w:bCs/>
                <w:sz w:val="22"/>
                <w:szCs w:val="22"/>
              </w:rPr>
              <w:t>Board approval required?</w:t>
            </w:r>
          </w:p>
        </w:tc>
        <w:tc>
          <w:tcPr>
            <w:tcW w:w="5193" w:type="dxa"/>
            <w:vAlign w:val="center"/>
          </w:tcPr>
          <w:p w14:paraId="1A8773AD" w14:textId="686C6EEB" w:rsidR="004C1A9D" w:rsidRPr="00583FB5" w:rsidRDefault="6F8A978B" w:rsidP="0093067C">
            <w:r>
              <w:t>No</w:t>
            </w:r>
          </w:p>
        </w:tc>
      </w:tr>
      <w:tr w:rsidR="004C1A9D" w14:paraId="1D4CD84E" w14:textId="77777777" w:rsidTr="3E7B530F">
        <w:tc>
          <w:tcPr>
            <w:tcW w:w="3823" w:type="dxa"/>
            <w:vAlign w:val="center"/>
          </w:tcPr>
          <w:p w14:paraId="69918A2B" w14:textId="5DBB1F9D" w:rsidR="004C1A9D" w:rsidRPr="00323FBD" w:rsidRDefault="004C1A9D" w:rsidP="0093067C">
            <w:pPr>
              <w:rPr>
                <w:b/>
                <w:bCs/>
                <w:sz w:val="22"/>
                <w:szCs w:val="22"/>
              </w:rPr>
            </w:pPr>
            <w:r w:rsidRPr="3D76BD56">
              <w:rPr>
                <w:b/>
                <w:bCs/>
                <w:sz w:val="22"/>
                <w:szCs w:val="22"/>
              </w:rPr>
              <w:t xml:space="preserve">If yes, </w:t>
            </w:r>
            <w:r w:rsidR="00C75FF6" w:rsidRPr="3D76BD56">
              <w:rPr>
                <w:b/>
                <w:bCs/>
                <w:sz w:val="22"/>
                <w:szCs w:val="22"/>
              </w:rPr>
              <w:t>date approved by Board</w:t>
            </w:r>
          </w:p>
        </w:tc>
        <w:tc>
          <w:tcPr>
            <w:tcW w:w="5193" w:type="dxa"/>
            <w:vAlign w:val="center"/>
          </w:tcPr>
          <w:p w14:paraId="0F6E80B8" w14:textId="530357DA" w:rsidR="004C1A9D" w:rsidRPr="00583FB5" w:rsidRDefault="4E250482" w:rsidP="0093067C">
            <w:r>
              <w:t>NA</w:t>
            </w:r>
          </w:p>
        </w:tc>
      </w:tr>
      <w:tr w:rsidR="00C75FF6" w14:paraId="715A55BA" w14:textId="77777777" w:rsidTr="3E7B530F">
        <w:tc>
          <w:tcPr>
            <w:tcW w:w="3823" w:type="dxa"/>
            <w:vAlign w:val="center"/>
          </w:tcPr>
          <w:p w14:paraId="1FF8DFDA" w14:textId="745DBDA6" w:rsidR="00C75FF6" w:rsidRPr="00323FBD" w:rsidRDefault="00C75FF6" w:rsidP="0093067C">
            <w:pPr>
              <w:rPr>
                <w:b/>
                <w:bCs/>
                <w:sz w:val="22"/>
                <w:szCs w:val="22"/>
              </w:rPr>
            </w:pPr>
            <w:r w:rsidRPr="3D76BD56">
              <w:rPr>
                <w:rFonts w:asciiTheme="minorHAnsi" w:hAnsiTheme="minorHAnsi" w:cstheme="minorBidi"/>
                <w:b/>
                <w:bCs/>
                <w:sz w:val="22"/>
                <w:szCs w:val="22"/>
              </w:rPr>
              <w:t>Author’s name and job title</w:t>
            </w:r>
          </w:p>
        </w:tc>
        <w:tc>
          <w:tcPr>
            <w:tcW w:w="5193" w:type="dxa"/>
            <w:vAlign w:val="center"/>
          </w:tcPr>
          <w:p w14:paraId="29B073E1" w14:textId="2C519FC6" w:rsidR="00C75FF6" w:rsidRPr="00583FB5" w:rsidRDefault="00C71C4F" w:rsidP="0093067C">
            <w:r>
              <w:t>Sara Herrington Head of Strategic Projects and Business Improvement</w:t>
            </w:r>
          </w:p>
        </w:tc>
      </w:tr>
      <w:tr w:rsidR="00C75FF6" w14:paraId="71A1856E" w14:textId="77777777" w:rsidTr="3E7B530F">
        <w:tc>
          <w:tcPr>
            <w:tcW w:w="3823" w:type="dxa"/>
            <w:vAlign w:val="center"/>
          </w:tcPr>
          <w:p w14:paraId="7B28BE02" w14:textId="368B0853" w:rsidR="00C75FF6" w:rsidRPr="00323FBD" w:rsidRDefault="00C75FF6" w:rsidP="3D76BD56">
            <w:pPr>
              <w:rPr>
                <w:rFonts w:asciiTheme="minorHAnsi" w:hAnsiTheme="minorHAnsi" w:cstheme="minorBidi"/>
                <w:b/>
                <w:bCs/>
                <w:sz w:val="22"/>
                <w:szCs w:val="22"/>
              </w:rPr>
            </w:pPr>
            <w:r w:rsidRPr="3D76BD56">
              <w:rPr>
                <w:rFonts w:asciiTheme="minorHAnsi" w:hAnsiTheme="minorHAnsi" w:cstheme="minorBidi"/>
                <w:b/>
                <w:bCs/>
                <w:sz w:val="22"/>
                <w:szCs w:val="22"/>
              </w:rPr>
              <w:t>Policy owner and job title</w:t>
            </w:r>
          </w:p>
        </w:tc>
        <w:tc>
          <w:tcPr>
            <w:tcW w:w="5193" w:type="dxa"/>
            <w:vAlign w:val="center"/>
          </w:tcPr>
          <w:p w14:paraId="650E5360" w14:textId="776829D2" w:rsidR="00C75FF6" w:rsidRPr="00583FB5" w:rsidRDefault="002C3672" w:rsidP="0093067C">
            <w:r>
              <w:t xml:space="preserve">Kris Peach Chief Operating Officer </w:t>
            </w:r>
          </w:p>
        </w:tc>
      </w:tr>
      <w:tr w:rsidR="00EA6E8A" w14:paraId="166FB3CC" w14:textId="77777777" w:rsidTr="3E7B530F">
        <w:tc>
          <w:tcPr>
            <w:tcW w:w="3823" w:type="dxa"/>
            <w:vAlign w:val="center"/>
          </w:tcPr>
          <w:p w14:paraId="0DE937A2" w14:textId="4F279155" w:rsidR="00EA6E8A" w:rsidRPr="00323FBD" w:rsidRDefault="00EA6E8A" w:rsidP="3D76BD56">
            <w:pPr>
              <w:rPr>
                <w:rFonts w:asciiTheme="minorHAnsi" w:hAnsiTheme="minorHAnsi" w:cstheme="minorBidi"/>
                <w:b/>
                <w:bCs/>
                <w:sz w:val="22"/>
                <w:szCs w:val="22"/>
              </w:rPr>
            </w:pPr>
            <w:r w:rsidRPr="3D76BD56">
              <w:rPr>
                <w:rFonts w:asciiTheme="minorHAnsi" w:hAnsiTheme="minorHAnsi" w:cstheme="minorBidi"/>
                <w:b/>
                <w:bCs/>
                <w:sz w:val="22"/>
                <w:szCs w:val="22"/>
              </w:rPr>
              <w:t xml:space="preserve">Policy </w:t>
            </w:r>
            <w:r w:rsidR="00323FBD" w:rsidRPr="3D76BD56">
              <w:rPr>
                <w:rFonts w:asciiTheme="minorHAnsi" w:hAnsiTheme="minorHAnsi" w:cstheme="minorBidi"/>
                <w:b/>
                <w:bCs/>
                <w:sz w:val="22"/>
                <w:szCs w:val="22"/>
              </w:rPr>
              <w:t xml:space="preserve">Steering </w:t>
            </w:r>
            <w:r w:rsidRPr="3D76BD56">
              <w:rPr>
                <w:rFonts w:asciiTheme="minorHAnsi" w:hAnsiTheme="minorHAnsi" w:cstheme="minorBidi"/>
                <w:b/>
                <w:bCs/>
                <w:sz w:val="22"/>
                <w:szCs w:val="22"/>
              </w:rPr>
              <w:t>Group approval date</w:t>
            </w:r>
          </w:p>
        </w:tc>
        <w:tc>
          <w:tcPr>
            <w:tcW w:w="5193" w:type="dxa"/>
            <w:vAlign w:val="center"/>
          </w:tcPr>
          <w:p w14:paraId="4707EF2F" w14:textId="0D8586BA" w:rsidR="00EA6E8A" w:rsidRPr="00583FB5" w:rsidRDefault="00EA6E8A" w:rsidP="0093067C"/>
        </w:tc>
      </w:tr>
    </w:tbl>
    <w:p w14:paraId="1B2F12AA" w14:textId="77777777" w:rsidR="002C3672" w:rsidRDefault="002C3672" w:rsidP="002C3672">
      <w:pPr>
        <w:rPr>
          <w:b/>
          <w:bCs/>
        </w:rPr>
      </w:pPr>
    </w:p>
    <w:p w14:paraId="13FB4826" w14:textId="14B131EE" w:rsidR="006C759F" w:rsidRPr="006C759F" w:rsidRDefault="002C3672" w:rsidP="000671AC">
      <w:pPr>
        <w:pStyle w:val="Heading1"/>
        <w:rPr>
          <w:b/>
          <w:bCs/>
          <w:color w:val="0070C0"/>
          <w:sz w:val="22"/>
          <w:szCs w:val="22"/>
        </w:rPr>
      </w:pPr>
      <w:r w:rsidRPr="01ADE79D">
        <w:rPr>
          <w:b/>
          <w:bCs/>
          <w:color w:val="0070C0"/>
          <w:sz w:val="22"/>
          <w:szCs w:val="22"/>
        </w:rPr>
        <w:t>Content</w:t>
      </w:r>
    </w:p>
    <w:p w14:paraId="37B1023D" w14:textId="04D205A9" w:rsidR="002C3672" w:rsidRPr="006C759F" w:rsidRDefault="004721B8" w:rsidP="008424B5">
      <w:pPr>
        <w:pStyle w:val="ListParagraph"/>
        <w:numPr>
          <w:ilvl w:val="0"/>
          <w:numId w:val="2"/>
        </w:numPr>
        <w:rPr>
          <w:rStyle w:val="eop"/>
          <w:rFonts w:asciiTheme="minorHAnsi" w:eastAsiaTheme="minorEastAsia" w:hAnsiTheme="minorHAnsi" w:cstheme="minorBidi"/>
          <w:shd w:val="clear" w:color="auto" w:fill="FFFFFF"/>
        </w:rPr>
      </w:pPr>
      <w:r w:rsidRPr="01ADE79D">
        <w:rPr>
          <w:rStyle w:val="eop"/>
          <w:rFonts w:asciiTheme="minorHAnsi" w:eastAsiaTheme="minorEastAsia" w:hAnsiTheme="minorHAnsi" w:cstheme="minorBidi"/>
          <w:shd w:val="clear" w:color="auto" w:fill="FFFFFF"/>
        </w:rPr>
        <w:t>Summary</w:t>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tab/>
      </w:r>
      <w:r w:rsidR="006C759F" w:rsidRPr="01ADE79D">
        <w:rPr>
          <w:rStyle w:val="eop"/>
          <w:rFonts w:asciiTheme="minorHAnsi" w:eastAsiaTheme="minorEastAsia" w:hAnsiTheme="minorHAnsi" w:cstheme="minorBidi"/>
          <w:shd w:val="clear" w:color="auto" w:fill="FFFFFF"/>
        </w:rPr>
        <w:t xml:space="preserve"> </w:t>
      </w:r>
      <w:r w:rsidR="005E485F" w:rsidRPr="01ADE79D">
        <w:rPr>
          <w:rStyle w:val="eop"/>
          <w:rFonts w:asciiTheme="minorHAnsi" w:eastAsiaTheme="minorEastAsia" w:hAnsiTheme="minorHAnsi" w:cstheme="minorBidi"/>
          <w:shd w:val="clear" w:color="auto" w:fill="FFFFFF"/>
        </w:rPr>
        <w:t xml:space="preserve">    </w:t>
      </w:r>
      <w:r w:rsidR="00E96A20">
        <w:rPr>
          <w:rStyle w:val="eop"/>
          <w:rFonts w:asciiTheme="minorHAnsi" w:eastAsiaTheme="minorEastAsia" w:hAnsiTheme="minorHAnsi" w:cstheme="minorBidi"/>
          <w:shd w:val="clear" w:color="auto" w:fill="FFFFFF"/>
        </w:rPr>
        <w:tab/>
      </w:r>
      <w:r w:rsidRPr="01ADE79D">
        <w:rPr>
          <w:rStyle w:val="eop"/>
          <w:rFonts w:asciiTheme="minorHAnsi" w:eastAsiaTheme="minorEastAsia" w:hAnsiTheme="minorHAnsi" w:cstheme="minorBidi"/>
          <w:shd w:val="clear" w:color="auto" w:fill="FFFFFF"/>
        </w:rPr>
        <w:t>2</w:t>
      </w:r>
    </w:p>
    <w:p w14:paraId="49BC9822" w14:textId="2F023291" w:rsidR="004721B8" w:rsidRPr="006C759F" w:rsidRDefault="004721B8" w:rsidP="008424B5">
      <w:pPr>
        <w:pStyle w:val="ListParagraph"/>
        <w:numPr>
          <w:ilvl w:val="0"/>
          <w:numId w:val="2"/>
        </w:numPr>
        <w:rPr>
          <w:rStyle w:val="eop"/>
          <w:rFonts w:asciiTheme="minorHAnsi" w:eastAsiaTheme="minorEastAsia" w:hAnsiTheme="minorHAnsi" w:cstheme="minorBidi"/>
          <w:shd w:val="clear" w:color="auto" w:fill="FFFFFF"/>
        </w:rPr>
      </w:pPr>
      <w:r w:rsidRPr="01ADE79D">
        <w:rPr>
          <w:rStyle w:val="eop"/>
          <w:rFonts w:asciiTheme="minorHAnsi" w:eastAsiaTheme="minorEastAsia" w:hAnsiTheme="minorHAnsi" w:cstheme="minorBidi"/>
          <w:shd w:val="clear" w:color="auto" w:fill="FFFFFF"/>
        </w:rPr>
        <w:t>Aims of the policy</w:t>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006C759F" w:rsidRPr="01ADE79D">
        <w:rPr>
          <w:rStyle w:val="eop"/>
          <w:rFonts w:asciiTheme="minorHAnsi" w:eastAsiaTheme="minorEastAsia" w:hAnsiTheme="minorHAnsi" w:cstheme="minorBidi"/>
          <w:shd w:val="clear" w:color="auto" w:fill="FFFFFF"/>
        </w:rPr>
        <w:t xml:space="preserve">   </w:t>
      </w:r>
      <w:r>
        <w:tab/>
      </w:r>
      <w:r w:rsidR="006C759F" w:rsidRPr="01ADE79D">
        <w:rPr>
          <w:rStyle w:val="eop"/>
          <w:rFonts w:asciiTheme="minorHAnsi" w:eastAsiaTheme="minorEastAsia" w:hAnsiTheme="minorHAnsi" w:cstheme="minorBidi"/>
          <w:shd w:val="clear" w:color="auto" w:fill="FFFFFF"/>
        </w:rPr>
        <w:t xml:space="preserve">      </w:t>
      </w:r>
      <w:r w:rsidR="733EC295" w:rsidRPr="01ADE79D">
        <w:rPr>
          <w:rStyle w:val="eop"/>
          <w:rFonts w:asciiTheme="minorHAnsi" w:eastAsiaTheme="minorEastAsia" w:hAnsiTheme="minorHAnsi" w:cstheme="minorBidi"/>
          <w:shd w:val="clear" w:color="auto" w:fill="FFFFFF"/>
        </w:rPr>
        <w:t xml:space="preserve">  </w:t>
      </w:r>
      <w:r w:rsidR="352EF7C3" w:rsidRPr="01ADE79D">
        <w:rPr>
          <w:rStyle w:val="eop"/>
          <w:rFonts w:asciiTheme="minorHAnsi" w:eastAsiaTheme="minorEastAsia" w:hAnsiTheme="minorHAnsi" w:cstheme="minorBidi"/>
          <w:shd w:val="clear" w:color="auto" w:fill="FFFFFF"/>
        </w:rPr>
        <w:t xml:space="preserve">   </w:t>
      </w:r>
      <w:r w:rsidR="733EC295" w:rsidRPr="01ADE79D">
        <w:rPr>
          <w:rStyle w:val="eop"/>
          <w:rFonts w:asciiTheme="minorHAnsi" w:eastAsiaTheme="minorEastAsia" w:hAnsiTheme="minorHAnsi" w:cstheme="minorBidi"/>
          <w:shd w:val="clear" w:color="auto" w:fill="FFFFFF"/>
        </w:rPr>
        <w:t xml:space="preserve"> </w:t>
      </w:r>
      <w:r w:rsidR="00E96A20">
        <w:rPr>
          <w:rStyle w:val="eop"/>
          <w:rFonts w:asciiTheme="minorHAnsi" w:eastAsiaTheme="minorEastAsia" w:hAnsiTheme="minorHAnsi" w:cstheme="minorBidi"/>
          <w:shd w:val="clear" w:color="auto" w:fill="FFFFFF"/>
        </w:rPr>
        <w:tab/>
      </w:r>
      <w:r w:rsidR="733EC295" w:rsidRPr="01ADE79D">
        <w:rPr>
          <w:rStyle w:val="eop"/>
          <w:rFonts w:asciiTheme="minorHAnsi" w:eastAsiaTheme="minorEastAsia" w:hAnsiTheme="minorHAnsi" w:cstheme="minorBidi"/>
          <w:shd w:val="clear" w:color="auto" w:fill="FFFFFF"/>
        </w:rPr>
        <w:t>3</w:t>
      </w:r>
    </w:p>
    <w:p w14:paraId="321BCA53" w14:textId="7756143A" w:rsidR="00F24526" w:rsidRPr="006C759F" w:rsidRDefault="004721B8" w:rsidP="008424B5">
      <w:pPr>
        <w:pStyle w:val="ListParagraph"/>
        <w:numPr>
          <w:ilvl w:val="0"/>
          <w:numId w:val="2"/>
        </w:numPr>
        <w:rPr>
          <w:rStyle w:val="eop"/>
          <w:rFonts w:asciiTheme="minorHAnsi" w:eastAsiaTheme="minorEastAsia" w:hAnsiTheme="minorHAnsi" w:cstheme="minorBidi"/>
          <w:shd w:val="clear" w:color="auto" w:fill="FFFFFF"/>
        </w:rPr>
      </w:pPr>
      <w:r w:rsidRPr="01ADE79D">
        <w:rPr>
          <w:rStyle w:val="eop"/>
          <w:rFonts w:asciiTheme="minorHAnsi" w:eastAsiaTheme="minorEastAsia" w:hAnsiTheme="minorHAnsi" w:cstheme="minorBidi"/>
          <w:shd w:val="clear" w:color="auto" w:fill="FFFFFF"/>
        </w:rPr>
        <w:t xml:space="preserve">Definitions </w:t>
      </w:r>
      <w:r w:rsidR="00F24526" w:rsidRPr="006C759F">
        <w:rPr>
          <w:rStyle w:val="eop"/>
          <w:rFonts w:ascii="Montserrat" w:hAnsi="Montserrat" w:cs="Calibri Light"/>
          <w:sz w:val="20"/>
          <w:szCs w:val="20"/>
          <w:shd w:val="clear" w:color="auto" w:fill="FFFFFF"/>
        </w:rPr>
        <w:tab/>
      </w:r>
      <w:r w:rsidR="00F24526" w:rsidRPr="006C759F">
        <w:rPr>
          <w:rStyle w:val="eop"/>
          <w:rFonts w:ascii="Montserrat" w:hAnsi="Montserrat" w:cs="Calibri Light"/>
          <w:sz w:val="20"/>
          <w:szCs w:val="20"/>
          <w:shd w:val="clear" w:color="auto" w:fill="FFFFFF"/>
        </w:rPr>
        <w:tab/>
      </w:r>
      <w:r w:rsidR="00F24526" w:rsidRPr="006C759F">
        <w:rPr>
          <w:rStyle w:val="eop"/>
          <w:rFonts w:ascii="Montserrat" w:hAnsi="Montserrat" w:cs="Calibri Light"/>
          <w:sz w:val="20"/>
          <w:szCs w:val="20"/>
          <w:shd w:val="clear" w:color="auto" w:fill="FFFFFF"/>
        </w:rPr>
        <w:tab/>
      </w:r>
      <w:r w:rsidR="00F24526" w:rsidRPr="006C759F">
        <w:rPr>
          <w:rStyle w:val="eop"/>
          <w:rFonts w:ascii="Montserrat" w:hAnsi="Montserrat" w:cs="Calibri Light"/>
          <w:sz w:val="20"/>
          <w:szCs w:val="20"/>
          <w:shd w:val="clear" w:color="auto" w:fill="FFFFFF"/>
        </w:rPr>
        <w:tab/>
      </w:r>
      <w:r w:rsidR="00F24526" w:rsidRPr="006C759F">
        <w:rPr>
          <w:rStyle w:val="eop"/>
          <w:rFonts w:ascii="Montserrat" w:hAnsi="Montserrat" w:cs="Calibri Light"/>
          <w:sz w:val="20"/>
          <w:szCs w:val="20"/>
          <w:shd w:val="clear" w:color="auto" w:fill="FFFFFF"/>
        </w:rPr>
        <w:tab/>
      </w:r>
      <w:r w:rsidR="00F24526" w:rsidRPr="006C759F">
        <w:rPr>
          <w:rStyle w:val="eop"/>
          <w:rFonts w:ascii="Montserrat" w:hAnsi="Montserrat" w:cs="Calibri Light"/>
          <w:sz w:val="20"/>
          <w:szCs w:val="20"/>
          <w:shd w:val="clear" w:color="auto" w:fill="FFFFFF"/>
        </w:rPr>
        <w:tab/>
      </w:r>
      <w:r w:rsidR="00F24526" w:rsidRPr="006C759F">
        <w:rPr>
          <w:rStyle w:val="eop"/>
          <w:rFonts w:ascii="Montserrat" w:hAnsi="Montserrat" w:cs="Calibri Light"/>
          <w:sz w:val="20"/>
          <w:szCs w:val="20"/>
          <w:shd w:val="clear" w:color="auto" w:fill="FFFFFF"/>
        </w:rPr>
        <w:tab/>
      </w:r>
      <w:r w:rsidR="00F24526" w:rsidRPr="006C759F">
        <w:rPr>
          <w:rStyle w:val="eop"/>
          <w:rFonts w:ascii="Montserrat" w:hAnsi="Montserrat" w:cs="Calibri Light"/>
          <w:sz w:val="20"/>
          <w:szCs w:val="20"/>
          <w:shd w:val="clear" w:color="auto" w:fill="FFFFFF"/>
        </w:rPr>
        <w:tab/>
      </w:r>
      <w:r w:rsidR="00F24526" w:rsidRPr="006C759F">
        <w:rPr>
          <w:rStyle w:val="eop"/>
          <w:rFonts w:ascii="Montserrat" w:hAnsi="Montserrat" w:cs="Calibri Light"/>
          <w:sz w:val="20"/>
          <w:szCs w:val="20"/>
          <w:shd w:val="clear" w:color="auto" w:fill="FFFFFF"/>
        </w:rPr>
        <w:tab/>
      </w:r>
      <w:r w:rsidR="0EAD970B" w:rsidRPr="01ADE79D">
        <w:rPr>
          <w:rStyle w:val="eop"/>
          <w:rFonts w:asciiTheme="minorHAnsi" w:eastAsiaTheme="minorEastAsia" w:hAnsiTheme="minorHAnsi" w:cstheme="minorBidi"/>
          <w:shd w:val="clear" w:color="auto" w:fill="FFFFFF"/>
        </w:rPr>
        <w:t xml:space="preserve">        </w:t>
      </w:r>
      <w:r w:rsidR="59537252" w:rsidRPr="01ADE79D">
        <w:rPr>
          <w:rStyle w:val="eop"/>
          <w:rFonts w:asciiTheme="minorHAnsi" w:eastAsiaTheme="minorEastAsia" w:hAnsiTheme="minorHAnsi" w:cstheme="minorBidi"/>
          <w:shd w:val="clear" w:color="auto" w:fill="FFFFFF"/>
        </w:rPr>
        <w:t xml:space="preserve">   </w:t>
      </w:r>
      <w:r w:rsidR="0EAD970B" w:rsidRPr="01ADE79D">
        <w:rPr>
          <w:rStyle w:val="eop"/>
          <w:rFonts w:asciiTheme="minorHAnsi" w:eastAsiaTheme="minorEastAsia" w:hAnsiTheme="minorHAnsi" w:cstheme="minorBidi"/>
          <w:shd w:val="clear" w:color="auto" w:fill="FFFFFF"/>
        </w:rPr>
        <w:t xml:space="preserve"> </w:t>
      </w:r>
      <w:r w:rsidR="00996361">
        <w:rPr>
          <w:rStyle w:val="eop"/>
          <w:rFonts w:asciiTheme="minorHAnsi" w:eastAsiaTheme="minorEastAsia" w:hAnsiTheme="minorHAnsi" w:cstheme="minorBidi"/>
          <w:shd w:val="clear" w:color="auto" w:fill="FFFFFF"/>
        </w:rPr>
        <w:tab/>
        <w:t>3</w:t>
      </w:r>
    </w:p>
    <w:p w14:paraId="562029FB" w14:textId="23998D7F" w:rsidR="004721B8" w:rsidRPr="006C759F" w:rsidRDefault="00F24526" w:rsidP="008424B5">
      <w:pPr>
        <w:pStyle w:val="ListParagraph"/>
        <w:numPr>
          <w:ilvl w:val="0"/>
          <w:numId w:val="2"/>
        </w:numPr>
        <w:rPr>
          <w:rStyle w:val="eop"/>
          <w:rFonts w:asciiTheme="minorHAnsi" w:eastAsiaTheme="minorEastAsia" w:hAnsiTheme="minorHAnsi" w:cstheme="minorBidi"/>
          <w:shd w:val="clear" w:color="auto" w:fill="FFFFFF"/>
        </w:rPr>
      </w:pPr>
      <w:r w:rsidRPr="01ADE79D">
        <w:rPr>
          <w:rStyle w:val="eop"/>
          <w:rFonts w:asciiTheme="minorHAnsi" w:eastAsiaTheme="minorEastAsia" w:hAnsiTheme="minorHAnsi" w:cstheme="minorBidi"/>
          <w:shd w:val="clear" w:color="auto" w:fill="FFFFFF"/>
        </w:rPr>
        <w:t xml:space="preserve">Categories of compensation </w:t>
      </w:r>
      <w:r w:rsidR="004721B8" w:rsidRPr="006C759F">
        <w:rPr>
          <w:rStyle w:val="eop"/>
          <w:rFonts w:ascii="Montserrat" w:hAnsi="Montserrat" w:cs="Calibri Light"/>
          <w:sz w:val="20"/>
          <w:szCs w:val="20"/>
          <w:shd w:val="clear" w:color="auto" w:fill="FFFFFF"/>
        </w:rPr>
        <w:tab/>
      </w:r>
      <w:r w:rsidR="004721B8" w:rsidRPr="006C759F">
        <w:rPr>
          <w:rStyle w:val="eop"/>
          <w:rFonts w:ascii="Montserrat" w:hAnsi="Montserrat" w:cs="Calibri Light"/>
          <w:sz w:val="20"/>
          <w:szCs w:val="20"/>
          <w:shd w:val="clear" w:color="auto" w:fill="FFFFFF"/>
        </w:rPr>
        <w:tab/>
      </w:r>
      <w:r w:rsidR="004721B8" w:rsidRPr="006C759F">
        <w:rPr>
          <w:rStyle w:val="eop"/>
          <w:rFonts w:ascii="Montserrat" w:hAnsi="Montserrat" w:cs="Calibri Light"/>
          <w:sz w:val="20"/>
          <w:szCs w:val="20"/>
          <w:shd w:val="clear" w:color="auto" w:fill="FFFFFF"/>
        </w:rPr>
        <w:tab/>
      </w:r>
      <w:r w:rsidR="004721B8" w:rsidRPr="006C759F">
        <w:rPr>
          <w:rStyle w:val="eop"/>
          <w:rFonts w:ascii="Montserrat" w:hAnsi="Montserrat" w:cs="Calibri Light"/>
          <w:sz w:val="20"/>
          <w:szCs w:val="20"/>
          <w:shd w:val="clear" w:color="auto" w:fill="FFFFFF"/>
        </w:rPr>
        <w:tab/>
      </w:r>
      <w:r w:rsidR="004721B8" w:rsidRPr="006C759F">
        <w:rPr>
          <w:rStyle w:val="eop"/>
          <w:rFonts w:ascii="Montserrat" w:hAnsi="Montserrat" w:cs="Calibri Light"/>
          <w:sz w:val="20"/>
          <w:szCs w:val="20"/>
          <w:shd w:val="clear" w:color="auto" w:fill="FFFFFF"/>
        </w:rPr>
        <w:tab/>
      </w:r>
      <w:r w:rsidR="005E485F" w:rsidRPr="01ADE79D">
        <w:rPr>
          <w:rStyle w:val="eop"/>
          <w:rFonts w:asciiTheme="minorHAnsi" w:eastAsiaTheme="minorEastAsia" w:hAnsiTheme="minorHAnsi" w:cstheme="minorBidi"/>
          <w:shd w:val="clear" w:color="auto" w:fill="FFFFFF"/>
        </w:rPr>
        <w:t xml:space="preserve">          </w:t>
      </w:r>
      <w:r w:rsidR="4E298A62" w:rsidRPr="01ADE79D">
        <w:rPr>
          <w:rStyle w:val="eop"/>
          <w:rFonts w:asciiTheme="minorHAnsi" w:eastAsiaTheme="minorEastAsia" w:hAnsiTheme="minorHAnsi" w:cstheme="minorBidi"/>
          <w:shd w:val="clear" w:color="auto" w:fill="FFFFFF"/>
        </w:rPr>
        <w:t xml:space="preserve">            </w:t>
      </w:r>
      <w:r w:rsidR="005E485F" w:rsidRPr="01ADE79D">
        <w:rPr>
          <w:rStyle w:val="eop"/>
          <w:rFonts w:asciiTheme="minorHAnsi" w:eastAsiaTheme="minorEastAsia" w:hAnsiTheme="minorHAnsi" w:cstheme="minorBidi"/>
          <w:shd w:val="clear" w:color="auto" w:fill="FFFFFF"/>
        </w:rPr>
        <w:t xml:space="preserve"> </w:t>
      </w:r>
      <w:r w:rsidR="006C759F" w:rsidRPr="01ADE79D">
        <w:rPr>
          <w:rStyle w:val="eop"/>
          <w:rFonts w:asciiTheme="minorHAnsi" w:eastAsiaTheme="minorEastAsia" w:hAnsiTheme="minorHAnsi" w:cstheme="minorBidi"/>
          <w:shd w:val="clear" w:color="auto" w:fill="FFFFFF"/>
        </w:rPr>
        <w:t xml:space="preserve">  </w:t>
      </w:r>
      <w:r w:rsidR="00996361">
        <w:tab/>
      </w:r>
      <w:r w:rsidR="00996361">
        <w:tab/>
        <w:t>4</w:t>
      </w:r>
    </w:p>
    <w:p w14:paraId="51978BE8" w14:textId="6C2EA73C" w:rsidR="004721B8" w:rsidRPr="006C759F" w:rsidRDefault="004721B8" w:rsidP="008424B5">
      <w:pPr>
        <w:pStyle w:val="ListParagraph"/>
        <w:numPr>
          <w:ilvl w:val="0"/>
          <w:numId w:val="2"/>
        </w:numPr>
        <w:rPr>
          <w:rStyle w:val="eop"/>
          <w:rFonts w:asciiTheme="minorHAnsi" w:eastAsiaTheme="minorEastAsia" w:hAnsiTheme="minorHAnsi" w:cstheme="minorBidi"/>
          <w:shd w:val="clear" w:color="auto" w:fill="FFFFFF"/>
        </w:rPr>
      </w:pPr>
      <w:r w:rsidRPr="01ADE79D">
        <w:rPr>
          <w:rStyle w:val="eop"/>
          <w:rFonts w:asciiTheme="minorHAnsi" w:eastAsiaTheme="minorEastAsia" w:hAnsiTheme="minorHAnsi" w:cstheme="minorBidi"/>
          <w:shd w:val="clear" w:color="auto" w:fill="FFFFFF"/>
        </w:rPr>
        <w:t>Circumstances when compensation will be considered</w:t>
      </w:r>
      <w:r w:rsidR="00F24526" w:rsidRPr="006C759F">
        <w:rPr>
          <w:rStyle w:val="eop"/>
          <w:rFonts w:ascii="Montserrat" w:hAnsi="Montserrat" w:cs="Calibri Light"/>
          <w:sz w:val="20"/>
          <w:szCs w:val="20"/>
          <w:shd w:val="clear" w:color="auto" w:fill="FFFFFF"/>
        </w:rPr>
        <w:tab/>
      </w:r>
      <w:r w:rsidR="00F24526" w:rsidRPr="006C759F">
        <w:rPr>
          <w:rStyle w:val="eop"/>
          <w:rFonts w:ascii="Montserrat" w:hAnsi="Montserrat" w:cs="Calibri Light"/>
          <w:sz w:val="20"/>
          <w:szCs w:val="20"/>
          <w:shd w:val="clear" w:color="auto" w:fill="FFFFFF"/>
        </w:rPr>
        <w:tab/>
      </w:r>
      <w:r w:rsidR="00F24526" w:rsidRPr="006C759F">
        <w:rPr>
          <w:rStyle w:val="eop"/>
          <w:rFonts w:ascii="Montserrat" w:hAnsi="Montserrat" w:cs="Calibri Light"/>
          <w:sz w:val="20"/>
          <w:szCs w:val="20"/>
          <w:shd w:val="clear" w:color="auto" w:fill="FFFFFF"/>
        </w:rPr>
        <w:tab/>
      </w:r>
      <w:r w:rsidR="4ECDD574" w:rsidRPr="01ADE79D">
        <w:rPr>
          <w:rStyle w:val="eop"/>
          <w:rFonts w:asciiTheme="minorHAnsi" w:eastAsiaTheme="minorEastAsia" w:hAnsiTheme="minorHAnsi" w:cstheme="minorBidi"/>
          <w:shd w:val="clear" w:color="auto" w:fill="FFFFFF"/>
        </w:rPr>
        <w:t xml:space="preserve">                         </w:t>
      </w:r>
      <w:r w:rsidR="00996361">
        <w:rPr>
          <w:rStyle w:val="eop"/>
          <w:rFonts w:asciiTheme="minorHAnsi" w:eastAsiaTheme="minorEastAsia" w:hAnsiTheme="minorHAnsi" w:cstheme="minorBidi"/>
          <w:shd w:val="clear" w:color="auto" w:fill="FFFFFF"/>
        </w:rPr>
        <w:tab/>
      </w:r>
      <w:r w:rsidR="00707935">
        <w:rPr>
          <w:rStyle w:val="eop"/>
          <w:rFonts w:asciiTheme="minorHAnsi" w:eastAsiaTheme="minorEastAsia" w:hAnsiTheme="minorHAnsi" w:cstheme="minorBidi"/>
          <w:shd w:val="clear" w:color="auto" w:fill="FFFFFF"/>
        </w:rPr>
        <w:t>5</w:t>
      </w:r>
    </w:p>
    <w:p w14:paraId="2ED88093" w14:textId="335119E1" w:rsidR="00F24526" w:rsidRPr="006C759F" w:rsidRDefault="00F24526" w:rsidP="008424B5">
      <w:pPr>
        <w:pStyle w:val="ListParagraph"/>
        <w:numPr>
          <w:ilvl w:val="0"/>
          <w:numId w:val="2"/>
        </w:numPr>
        <w:rPr>
          <w:rStyle w:val="eop"/>
          <w:rFonts w:asciiTheme="minorHAnsi" w:eastAsiaTheme="minorEastAsia" w:hAnsiTheme="minorHAnsi" w:cstheme="minorBidi"/>
          <w:shd w:val="clear" w:color="auto" w:fill="FFFFFF"/>
        </w:rPr>
      </w:pPr>
      <w:r w:rsidRPr="01ADE79D">
        <w:rPr>
          <w:rStyle w:val="eop"/>
          <w:rFonts w:asciiTheme="minorHAnsi" w:eastAsiaTheme="minorEastAsia" w:hAnsiTheme="minorHAnsi" w:cstheme="minorBidi"/>
          <w:shd w:val="clear" w:color="auto" w:fill="FFFFFF"/>
        </w:rPr>
        <w:t>When we will not pay compensation</w:t>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005E485F" w:rsidRPr="01ADE79D">
        <w:rPr>
          <w:rStyle w:val="eop"/>
          <w:rFonts w:asciiTheme="minorHAnsi" w:eastAsiaTheme="minorEastAsia" w:hAnsiTheme="minorHAnsi" w:cstheme="minorBidi"/>
          <w:shd w:val="clear" w:color="auto" w:fill="FFFFFF"/>
        </w:rPr>
        <w:t xml:space="preserve">          </w:t>
      </w:r>
      <w:r w:rsidR="006C759F" w:rsidRPr="01ADE79D">
        <w:rPr>
          <w:rStyle w:val="eop"/>
          <w:rFonts w:asciiTheme="minorHAnsi" w:eastAsiaTheme="minorEastAsia" w:hAnsiTheme="minorHAnsi" w:cstheme="minorBidi"/>
          <w:shd w:val="clear" w:color="auto" w:fill="FFFFFF"/>
        </w:rPr>
        <w:t xml:space="preserve">  </w:t>
      </w:r>
      <w:r w:rsidR="005E485F" w:rsidRPr="01ADE79D">
        <w:rPr>
          <w:rStyle w:val="eop"/>
          <w:rFonts w:asciiTheme="minorHAnsi" w:eastAsiaTheme="minorEastAsia" w:hAnsiTheme="minorHAnsi" w:cstheme="minorBidi"/>
          <w:shd w:val="clear" w:color="auto" w:fill="FFFFFF"/>
        </w:rPr>
        <w:t xml:space="preserve"> </w:t>
      </w:r>
      <w:r w:rsidRPr="01ADE79D">
        <w:rPr>
          <w:rStyle w:val="eop"/>
          <w:rFonts w:asciiTheme="minorHAnsi" w:eastAsiaTheme="minorEastAsia" w:hAnsiTheme="minorHAnsi" w:cstheme="minorBidi"/>
          <w:shd w:val="clear" w:color="auto" w:fill="FFFFFF"/>
        </w:rPr>
        <w:t xml:space="preserve"> </w:t>
      </w:r>
      <w:r w:rsidR="2772EBDB" w:rsidRPr="01ADE79D">
        <w:rPr>
          <w:rStyle w:val="eop"/>
          <w:rFonts w:asciiTheme="minorHAnsi" w:eastAsiaTheme="minorEastAsia" w:hAnsiTheme="minorHAnsi" w:cstheme="minorBidi"/>
          <w:shd w:val="clear" w:color="auto" w:fill="FFFFFF"/>
        </w:rPr>
        <w:t xml:space="preserve">                           </w:t>
      </w:r>
      <w:r w:rsidR="00996361">
        <w:rPr>
          <w:rStyle w:val="eop"/>
          <w:rFonts w:asciiTheme="minorHAnsi" w:eastAsiaTheme="minorEastAsia" w:hAnsiTheme="minorHAnsi" w:cstheme="minorBidi"/>
          <w:shd w:val="clear" w:color="auto" w:fill="FFFFFF"/>
        </w:rPr>
        <w:tab/>
      </w:r>
      <w:r w:rsidR="000B08A0">
        <w:rPr>
          <w:rStyle w:val="eop"/>
          <w:rFonts w:asciiTheme="minorHAnsi" w:eastAsiaTheme="minorEastAsia" w:hAnsiTheme="minorHAnsi" w:cstheme="minorBidi"/>
          <w:shd w:val="clear" w:color="auto" w:fill="FFFFFF"/>
        </w:rPr>
        <w:t>6</w:t>
      </w:r>
    </w:p>
    <w:p w14:paraId="4387471F" w14:textId="33E68243" w:rsidR="00F24526" w:rsidRPr="00DB2EA2" w:rsidRDefault="00F24526" w:rsidP="00DB2EA2">
      <w:pPr>
        <w:pStyle w:val="ListParagraph"/>
        <w:numPr>
          <w:ilvl w:val="0"/>
          <w:numId w:val="2"/>
        </w:numPr>
        <w:rPr>
          <w:rStyle w:val="eop"/>
          <w:rFonts w:asciiTheme="minorHAnsi" w:eastAsiaTheme="minorEastAsia" w:hAnsiTheme="minorHAnsi" w:cstheme="minorBidi"/>
          <w:shd w:val="clear" w:color="auto" w:fill="FFFFFF"/>
        </w:rPr>
      </w:pPr>
      <w:r w:rsidRPr="01ADE79D">
        <w:rPr>
          <w:rStyle w:val="eop"/>
          <w:rFonts w:asciiTheme="minorHAnsi" w:eastAsiaTheme="minorEastAsia" w:hAnsiTheme="minorHAnsi" w:cstheme="minorBidi"/>
          <w:shd w:val="clear" w:color="auto" w:fill="FFFFFF"/>
        </w:rPr>
        <w:t>Who will approve compensation</w:t>
      </w:r>
      <w:r w:rsidR="00DB2EA2">
        <w:rPr>
          <w:rStyle w:val="eop"/>
          <w:rFonts w:asciiTheme="minorHAnsi" w:eastAsiaTheme="minorEastAsia" w:hAnsiTheme="minorHAnsi" w:cstheme="minorBidi"/>
          <w:shd w:val="clear" w:color="auto" w:fill="FFFFFF"/>
        </w:rPr>
        <w:t>/</w:t>
      </w:r>
      <w:r w:rsidR="00DB2EA2" w:rsidRPr="00DB2EA2">
        <w:rPr>
          <w:rStyle w:val="eop"/>
          <w:rFonts w:asciiTheme="minorHAnsi" w:eastAsiaTheme="minorEastAsia" w:hAnsiTheme="minorHAnsi" w:cstheme="minorBidi"/>
          <w:shd w:val="clear" w:color="auto" w:fill="FFFFFF"/>
        </w:rPr>
        <w:t xml:space="preserve"> </w:t>
      </w:r>
      <w:r w:rsidR="00DB2EA2" w:rsidRPr="01ADE79D">
        <w:rPr>
          <w:rStyle w:val="eop"/>
          <w:rFonts w:asciiTheme="minorHAnsi" w:eastAsiaTheme="minorEastAsia" w:hAnsiTheme="minorHAnsi" w:cstheme="minorBidi"/>
          <w:shd w:val="clear" w:color="auto" w:fill="FFFFFF"/>
        </w:rPr>
        <w:t>Levels of compensation</w:t>
      </w:r>
      <w:r w:rsidRPr="01ADE79D">
        <w:rPr>
          <w:rStyle w:val="eop"/>
          <w:rFonts w:asciiTheme="minorHAnsi" w:eastAsiaTheme="minorEastAsia" w:hAnsiTheme="minorHAnsi" w:cstheme="minorBidi"/>
          <w:shd w:val="clear" w:color="auto" w:fill="FFFFFF"/>
        </w:rPr>
        <w:t xml:space="preserve"> </w:t>
      </w:r>
      <w:r w:rsidR="00DB2EA2">
        <w:rPr>
          <w:rStyle w:val="eop"/>
          <w:rFonts w:asciiTheme="minorHAnsi" w:eastAsiaTheme="minorEastAsia" w:hAnsiTheme="minorHAnsi" w:cstheme="minorBidi"/>
          <w:shd w:val="clear" w:color="auto" w:fill="FFFFFF"/>
        </w:rPr>
        <w:tab/>
      </w:r>
      <w:r w:rsidR="00DB2EA2">
        <w:rPr>
          <w:rStyle w:val="eop"/>
          <w:rFonts w:asciiTheme="minorHAnsi" w:eastAsiaTheme="minorEastAsia" w:hAnsiTheme="minorHAnsi" w:cstheme="minorBidi"/>
          <w:shd w:val="clear" w:color="auto" w:fill="FFFFFF"/>
        </w:rPr>
        <w:tab/>
      </w:r>
      <w:r w:rsidR="005E485F" w:rsidRPr="00DB2EA2">
        <w:rPr>
          <w:rStyle w:val="eop"/>
          <w:rFonts w:asciiTheme="minorHAnsi" w:eastAsiaTheme="minorEastAsia" w:hAnsiTheme="minorHAnsi" w:cstheme="minorBidi"/>
          <w:shd w:val="clear" w:color="auto" w:fill="FFFFFF"/>
        </w:rPr>
        <w:t xml:space="preserve">        </w:t>
      </w:r>
      <w:r w:rsidR="006C759F" w:rsidRPr="00DB2EA2">
        <w:rPr>
          <w:rStyle w:val="eop"/>
          <w:rFonts w:asciiTheme="minorHAnsi" w:eastAsiaTheme="minorEastAsia" w:hAnsiTheme="minorHAnsi" w:cstheme="minorBidi"/>
          <w:shd w:val="clear" w:color="auto" w:fill="FFFFFF"/>
        </w:rPr>
        <w:t xml:space="preserve">  </w:t>
      </w:r>
      <w:r w:rsidR="005E485F" w:rsidRPr="00DB2EA2">
        <w:rPr>
          <w:rStyle w:val="eop"/>
          <w:rFonts w:asciiTheme="minorHAnsi" w:eastAsiaTheme="minorEastAsia" w:hAnsiTheme="minorHAnsi" w:cstheme="minorBidi"/>
          <w:shd w:val="clear" w:color="auto" w:fill="FFFFFF"/>
        </w:rPr>
        <w:t xml:space="preserve">   </w:t>
      </w:r>
      <w:r w:rsidRPr="00DB2EA2">
        <w:rPr>
          <w:rStyle w:val="eop"/>
          <w:rFonts w:asciiTheme="minorHAnsi" w:eastAsiaTheme="minorEastAsia" w:hAnsiTheme="minorHAnsi" w:cstheme="minorBidi"/>
          <w:shd w:val="clear" w:color="auto" w:fill="FFFFFF"/>
        </w:rPr>
        <w:t xml:space="preserve"> </w:t>
      </w:r>
      <w:r w:rsidR="64F55BF1" w:rsidRPr="00DB2EA2">
        <w:rPr>
          <w:rStyle w:val="eop"/>
          <w:rFonts w:asciiTheme="minorHAnsi" w:eastAsiaTheme="minorEastAsia" w:hAnsiTheme="minorHAnsi" w:cstheme="minorBidi"/>
          <w:shd w:val="clear" w:color="auto" w:fill="FFFFFF"/>
        </w:rPr>
        <w:t xml:space="preserve">           </w:t>
      </w:r>
      <w:r w:rsidR="002A6413" w:rsidRPr="00DB2EA2">
        <w:rPr>
          <w:rStyle w:val="eop"/>
          <w:rFonts w:asciiTheme="minorHAnsi" w:eastAsiaTheme="minorEastAsia" w:hAnsiTheme="minorHAnsi" w:cstheme="minorBidi"/>
          <w:shd w:val="clear" w:color="auto" w:fill="FFFFFF"/>
        </w:rPr>
        <w:tab/>
      </w:r>
      <w:r w:rsidR="000B08A0">
        <w:rPr>
          <w:rStyle w:val="eop"/>
          <w:rFonts w:asciiTheme="minorHAnsi" w:eastAsiaTheme="minorEastAsia" w:hAnsiTheme="minorHAnsi" w:cstheme="minorBidi"/>
          <w:shd w:val="clear" w:color="auto" w:fill="FFFFFF"/>
        </w:rPr>
        <w:t>6</w:t>
      </w:r>
    </w:p>
    <w:p w14:paraId="7E24A0E1" w14:textId="4013ABD8" w:rsidR="005E485F" w:rsidRPr="006C759F" w:rsidRDefault="005E485F" w:rsidP="008424B5">
      <w:pPr>
        <w:pStyle w:val="ListParagraph"/>
        <w:numPr>
          <w:ilvl w:val="0"/>
          <w:numId w:val="2"/>
        </w:numPr>
        <w:rPr>
          <w:rStyle w:val="eop"/>
          <w:rFonts w:asciiTheme="minorHAnsi" w:eastAsiaTheme="minorEastAsia" w:hAnsiTheme="minorHAnsi" w:cstheme="minorBidi"/>
          <w:shd w:val="clear" w:color="auto" w:fill="FFFFFF"/>
        </w:rPr>
      </w:pPr>
      <w:r w:rsidRPr="01ADE79D">
        <w:rPr>
          <w:rStyle w:val="eop"/>
          <w:rFonts w:asciiTheme="minorHAnsi" w:eastAsiaTheme="minorEastAsia" w:hAnsiTheme="minorHAnsi" w:cstheme="minorBidi"/>
          <w:shd w:val="clear" w:color="auto" w:fill="FFFFFF"/>
        </w:rPr>
        <w:t>Other remedies</w:t>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187B6EDC" w:rsidRPr="01ADE79D">
        <w:rPr>
          <w:rStyle w:val="eop"/>
          <w:rFonts w:asciiTheme="minorHAnsi" w:eastAsiaTheme="minorEastAsia" w:hAnsiTheme="minorHAnsi" w:cstheme="minorBidi"/>
          <w:shd w:val="clear" w:color="auto" w:fill="FFFFFF"/>
        </w:rPr>
        <w:t xml:space="preserve">                          </w:t>
      </w:r>
      <w:r w:rsidR="00BE69C9">
        <w:rPr>
          <w:rStyle w:val="eop"/>
          <w:rFonts w:asciiTheme="minorHAnsi" w:eastAsiaTheme="minorEastAsia" w:hAnsiTheme="minorHAnsi" w:cstheme="minorBidi"/>
          <w:shd w:val="clear" w:color="auto" w:fill="FFFFFF"/>
        </w:rPr>
        <w:tab/>
      </w:r>
      <w:r w:rsidR="000B08A0">
        <w:rPr>
          <w:rStyle w:val="eop"/>
          <w:rFonts w:asciiTheme="minorHAnsi" w:eastAsiaTheme="minorEastAsia" w:hAnsiTheme="minorHAnsi" w:cstheme="minorBidi"/>
          <w:shd w:val="clear" w:color="auto" w:fill="FFFFFF"/>
        </w:rPr>
        <w:t>7</w:t>
      </w:r>
    </w:p>
    <w:p w14:paraId="6A3CC862" w14:textId="1CE4C816" w:rsidR="005E485F" w:rsidRPr="006C759F" w:rsidRDefault="005E485F" w:rsidP="008424B5">
      <w:pPr>
        <w:pStyle w:val="ListParagraph"/>
        <w:numPr>
          <w:ilvl w:val="0"/>
          <w:numId w:val="2"/>
        </w:numPr>
        <w:rPr>
          <w:rStyle w:val="eop"/>
          <w:rFonts w:asciiTheme="minorHAnsi" w:eastAsiaTheme="minorEastAsia" w:hAnsiTheme="minorHAnsi" w:cstheme="minorBidi"/>
          <w:shd w:val="clear" w:color="auto" w:fill="FFFFFF"/>
        </w:rPr>
      </w:pPr>
      <w:r w:rsidRPr="01ADE79D">
        <w:rPr>
          <w:rStyle w:val="eop"/>
          <w:rFonts w:asciiTheme="minorHAnsi" w:eastAsiaTheme="minorEastAsia" w:hAnsiTheme="minorHAnsi" w:cstheme="minorBidi"/>
          <w:shd w:val="clear" w:color="auto" w:fill="FFFFFF"/>
        </w:rPr>
        <w:t>How to make a claim</w:t>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006C759F" w:rsidRPr="01ADE79D">
        <w:rPr>
          <w:rStyle w:val="eop"/>
          <w:rFonts w:asciiTheme="minorHAnsi" w:eastAsiaTheme="minorEastAsia" w:hAnsiTheme="minorHAnsi" w:cstheme="minorBidi"/>
          <w:shd w:val="clear" w:color="auto" w:fill="FFFFFF"/>
        </w:rPr>
        <w:t xml:space="preserve">            </w:t>
      </w:r>
      <w:r w:rsidRPr="01ADE79D">
        <w:rPr>
          <w:rStyle w:val="eop"/>
          <w:rFonts w:asciiTheme="minorHAnsi" w:eastAsiaTheme="minorEastAsia" w:hAnsiTheme="minorHAnsi" w:cstheme="minorBidi"/>
          <w:shd w:val="clear" w:color="auto" w:fill="FFFFFF"/>
        </w:rPr>
        <w:t xml:space="preserve">    </w:t>
      </w:r>
      <w:r w:rsidR="006C759F" w:rsidRPr="01ADE79D">
        <w:rPr>
          <w:rStyle w:val="eop"/>
          <w:rFonts w:asciiTheme="minorHAnsi" w:eastAsiaTheme="minorEastAsia" w:hAnsiTheme="minorHAnsi" w:cstheme="minorBidi"/>
          <w:shd w:val="clear" w:color="auto" w:fill="FFFFFF"/>
        </w:rPr>
        <w:t xml:space="preserve">        </w:t>
      </w:r>
      <w:r w:rsidRPr="01ADE79D">
        <w:rPr>
          <w:rStyle w:val="eop"/>
          <w:rFonts w:asciiTheme="minorHAnsi" w:eastAsiaTheme="minorEastAsia" w:hAnsiTheme="minorHAnsi" w:cstheme="minorBidi"/>
          <w:shd w:val="clear" w:color="auto" w:fill="FFFFFF"/>
        </w:rPr>
        <w:t xml:space="preserve">   </w:t>
      </w:r>
      <w:r w:rsidR="4970B73F" w:rsidRPr="01ADE79D">
        <w:rPr>
          <w:rStyle w:val="eop"/>
          <w:rFonts w:asciiTheme="minorHAnsi" w:eastAsiaTheme="minorEastAsia" w:hAnsiTheme="minorHAnsi" w:cstheme="minorBidi"/>
          <w:shd w:val="clear" w:color="auto" w:fill="FFFFFF"/>
        </w:rPr>
        <w:t xml:space="preserve">            </w:t>
      </w:r>
      <w:r w:rsidR="00BE69C9">
        <w:rPr>
          <w:rStyle w:val="eop"/>
          <w:rFonts w:asciiTheme="minorHAnsi" w:eastAsiaTheme="minorEastAsia" w:hAnsiTheme="minorHAnsi" w:cstheme="minorBidi"/>
          <w:shd w:val="clear" w:color="auto" w:fill="FFFFFF"/>
        </w:rPr>
        <w:tab/>
      </w:r>
      <w:r w:rsidR="000B08A0">
        <w:rPr>
          <w:rStyle w:val="eop"/>
          <w:rFonts w:asciiTheme="minorHAnsi" w:eastAsiaTheme="minorEastAsia" w:hAnsiTheme="minorHAnsi" w:cstheme="minorBidi"/>
          <w:shd w:val="clear" w:color="auto" w:fill="FFFFFF"/>
        </w:rPr>
        <w:t>8</w:t>
      </w:r>
    </w:p>
    <w:p w14:paraId="1595A34E" w14:textId="5069F266" w:rsidR="005E485F" w:rsidRPr="006C759F" w:rsidRDefault="005E485F" w:rsidP="008424B5">
      <w:pPr>
        <w:pStyle w:val="ListParagraph"/>
        <w:numPr>
          <w:ilvl w:val="0"/>
          <w:numId w:val="2"/>
        </w:numPr>
        <w:rPr>
          <w:rStyle w:val="eop"/>
          <w:rFonts w:asciiTheme="minorHAnsi" w:eastAsiaTheme="minorEastAsia" w:hAnsiTheme="minorHAnsi" w:cstheme="minorBidi"/>
          <w:shd w:val="clear" w:color="auto" w:fill="FFFFFF"/>
        </w:rPr>
      </w:pPr>
      <w:r w:rsidRPr="01ADE79D">
        <w:rPr>
          <w:rStyle w:val="eop"/>
          <w:rFonts w:asciiTheme="minorHAnsi" w:eastAsiaTheme="minorEastAsia" w:hAnsiTheme="minorHAnsi" w:cstheme="minorBidi"/>
          <w:shd w:val="clear" w:color="auto" w:fill="FFFFFF"/>
        </w:rPr>
        <w:t xml:space="preserve">Monitoring and assurance </w:t>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06C759F">
        <w:rPr>
          <w:rStyle w:val="eop"/>
          <w:rFonts w:ascii="Montserrat" w:hAnsi="Montserrat" w:cs="Calibri Light"/>
          <w:sz w:val="20"/>
          <w:szCs w:val="20"/>
          <w:shd w:val="clear" w:color="auto" w:fill="FFFFFF"/>
        </w:rPr>
        <w:tab/>
      </w:r>
      <w:r w:rsidRPr="01ADE79D">
        <w:rPr>
          <w:rStyle w:val="eop"/>
          <w:rFonts w:asciiTheme="minorHAnsi" w:eastAsiaTheme="minorEastAsia" w:hAnsiTheme="minorHAnsi" w:cstheme="minorBidi"/>
          <w:shd w:val="clear" w:color="auto" w:fill="FFFFFF"/>
        </w:rPr>
        <w:t xml:space="preserve">     </w:t>
      </w:r>
      <w:r w:rsidR="00770421" w:rsidRPr="01ADE79D">
        <w:rPr>
          <w:rStyle w:val="eop"/>
          <w:rFonts w:asciiTheme="minorHAnsi" w:eastAsiaTheme="minorEastAsia" w:hAnsiTheme="minorHAnsi" w:cstheme="minorBidi"/>
          <w:shd w:val="clear" w:color="auto" w:fill="FFFFFF"/>
        </w:rPr>
        <w:t xml:space="preserve"> </w:t>
      </w:r>
      <w:r w:rsidRPr="01ADE79D">
        <w:rPr>
          <w:rStyle w:val="eop"/>
          <w:rFonts w:asciiTheme="minorHAnsi" w:eastAsiaTheme="minorEastAsia" w:hAnsiTheme="minorHAnsi" w:cstheme="minorBidi"/>
          <w:shd w:val="clear" w:color="auto" w:fill="FFFFFF"/>
        </w:rPr>
        <w:t xml:space="preserve"> </w:t>
      </w:r>
      <w:r w:rsidR="006C759F" w:rsidRPr="01ADE79D">
        <w:rPr>
          <w:rStyle w:val="eop"/>
          <w:rFonts w:asciiTheme="minorHAnsi" w:eastAsiaTheme="minorEastAsia" w:hAnsiTheme="minorHAnsi" w:cstheme="minorBidi"/>
          <w:shd w:val="clear" w:color="auto" w:fill="FFFFFF"/>
        </w:rPr>
        <w:t xml:space="preserve"> </w:t>
      </w:r>
      <w:r w:rsidRPr="01ADE79D">
        <w:rPr>
          <w:rStyle w:val="eop"/>
          <w:rFonts w:asciiTheme="minorHAnsi" w:eastAsiaTheme="minorEastAsia" w:hAnsiTheme="minorHAnsi" w:cstheme="minorBidi"/>
          <w:shd w:val="clear" w:color="auto" w:fill="FFFFFF"/>
        </w:rPr>
        <w:t xml:space="preserve">     </w:t>
      </w:r>
      <w:r w:rsidR="288848B8" w:rsidRPr="01ADE79D">
        <w:rPr>
          <w:rStyle w:val="eop"/>
          <w:rFonts w:asciiTheme="minorHAnsi" w:eastAsiaTheme="minorEastAsia" w:hAnsiTheme="minorHAnsi" w:cstheme="minorBidi"/>
          <w:shd w:val="clear" w:color="auto" w:fill="FFFFFF"/>
        </w:rPr>
        <w:t xml:space="preserve">             </w:t>
      </w:r>
      <w:r w:rsidR="00BE69C9">
        <w:rPr>
          <w:rStyle w:val="eop"/>
          <w:rFonts w:asciiTheme="minorHAnsi" w:eastAsiaTheme="minorEastAsia" w:hAnsiTheme="minorHAnsi" w:cstheme="minorBidi"/>
          <w:shd w:val="clear" w:color="auto" w:fill="FFFFFF"/>
        </w:rPr>
        <w:tab/>
      </w:r>
      <w:r w:rsidR="000B08A0">
        <w:rPr>
          <w:rStyle w:val="eop"/>
          <w:rFonts w:asciiTheme="minorHAnsi" w:eastAsiaTheme="minorEastAsia" w:hAnsiTheme="minorHAnsi" w:cstheme="minorBidi"/>
          <w:shd w:val="clear" w:color="auto" w:fill="FFFFFF"/>
        </w:rPr>
        <w:t>9</w:t>
      </w:r>
    </w:p>
    <w:p w14:paraId="7852F64F" w14:textId="13D26691" w:rsidR="00770421" w:rsidRPr="00770421" w:rsidRDefault="005E485F" w:rsidP="008424B5">
      <w:pPr>
        <w:pStyle w:val="ListParagraph"/>
        <w:numPr>
          <w:ilvl w:val="0"/>
          <w:numId w:val="2"/>
        </w:numPr>
        <w:rPr>
          <w:rStyle w:val="eop"/>
          <w:rFonts w:asciiTheme="minorHAnsi" w:eastAsiaTheme="minorEastAsia" w:hAnsiTheme="minorHAnsi" w:cstheme="minorBidi"/>
          <w:shd w:val="clear" w:color="auto" w:fill="FFFFFF"/>
        </w:rPr>
      </w:pPr>
      <w:r w:rsidRPr="01ADE79D">
        <w:rPr>
          <w:rStyle w:val="eop"/>
          <w:rFonts w:asciiTheme="minorHAnsi" w:eastAsiaTheme="minorEastAsia" w:hAnsiTheme="minorHAnsi" w:cstheme="minorBidi"/>
          <w:shd w:val="clear" w:color="auto" w:fill="FFFFFF"/>
        </w:rPr>
        <w:t xml:space="preserve">Equality, </w:t>
      </w:r>
      <w:r w:rsidR="6F752D79" w:rsidRPr="50C47BC0">
        <w:t>Diversity</w:t>
      </w:r>
      <w:r w:rsidRPr="50C47BC0">
        <w:rPr>
          <w:rStyle w:val="eop"/>
          <w:rFonts w:asciiTheme="minorHAnsi" w:eastAsiaTheme="minorEastAsia" w:hAnsiTheme="minorHAnsi" w:cstheme="minorBidi"/>
        </w:rPr>
        <w:t xml:space="preserve"> and Inclusion </w:t>
      </w:r>
      <w:r>
        <w:tab/>
      </w:r>
      <w:r>
        <w:tab/>
      </w:r>
      <w:r>
        <w:tab/>
      </w:r>
      <w:r w:rsidRPr="50C47BC0">
        <w:rPr>
          <w:rStyle w:val="eop"/>
          <w:rFonts w:asciiTheme="minorHAnsi" w:eastAsiaTheme="minorEastAsia" w:hAnsiTheme="minorHAnsi" w:cstheme="minorBidi"/>
        </w:rPr>
        <w:t xml:space="preserve">   </w:t>
      </w:r>
      <w:r>
        <w:tab/>
      </w:r>
      <w:r>
        <w:tab/>
      </w:r>
      <w:r w:rsidRPr="50C47BC0">
        <w:rPr>
          <w:rStyle w:val="eop"/>
          <w:rFonts w:asciiTheme="minorHAnsi" w:eastAsiaTheme="minorEastAsia" w:hAnsiTheme="minorHAnsi" w:cstheme="minorBidi"/>
        </w:rPr>
        <w:t xml:space="preserve">        </w:t>
      </w:r>
      <w:r w:rsidR="00770421" w:rsidRPr="50C47BC0">
        <w:rPr>
          <w:rStyle w:val="eop"/>
          <w:rFonts w:asciiTheme="minorHAnsi" w:eastAsiaTheme="minorEastAsia" w:hAnsiTheme="minorHAnsi" w:cstheme="minorBidi"/>
        </w:rPr>
        <w:t xml:space="preserve"> </w:t>
      </w:r>
      <w:r w:rsidR="006C759F" w:rsidRPr="50C47BC0">
        <w:rPr>
          <w:rStyle w:val="eop"/>
          <w:rFonts w:asciiTheme="minorHAnsi" w:eastAsiaTheme="minorEastAsia" w:hAnsiTheme="minorHAnsi" w:cstheme="minorBidi"/>
        </w:rPr>
        <w:t xml:space="preserve"> </w:t>
      </w:r>
      <w:r w:rsidRPr="50C47BC0">
        <w:rPr>
          <w:rStyle w:val="eop"/>
          <w:rFonts w:asciiTheme="minorHAnsi" w:eastAsiaTheme="minorEastAsia" w:hAnsiTheme="minorHAnsi" w:cstheme="minorBidi"/>
        </w:rPr>
        <w:t xml:space="preserve">   </w:t>
      </w:r>
      <w:r w:rsidR="1F2006A9" w:rsidRPr="50C47BC0">
        <w:rPr>
          <w:rStyle w:val="eop"/>
          <w:rFonts w:asciiTheme="minorHAnsi" w:eastAsiaTheme="minorEastAsia" w:hAnsiTheme="minorHAnsi" w:cstheme="minorBidi"/>
        </w:rPr>
        <w:t xml:space="preserve">              </w:t>
      </w:r>
      <w:r w:rsidR="00BE69C9">
        <w:tab/>
      </w:r>
      <w:r w:rsidR="000B08A0">
        <w:rPr>
          <w:rStyle w:val="eop"/>
          <w:rFonts w:asciiTheme="minorHAnsi" w:eastAsiaTheme="minorEastAsia" w:hAnsiTheme="minorHAnsi" w:cstheme="minorBidi"/>
        </w:rPr>
        <w:t>9</w:t>
      </w:r>
    </w:p>
    <w:p w14:paraId="340572E8" w14:textId="48C4B8C6" w:rsidR="006C759F" w:rsidRDefault="00770421" w:rsidP="00DB2EA2">
      <w:pPr>
        <w:rPr>
          <w:rStyle w:val="eop"/>
          <w:rFonts w:asciiTheme="minorHAnsi" w:eastAsiaTheme="minorEastAsia" w:hAnsiTheme="minorHAnsi" w:cstheme="minorBidi"/>
          <w:shd w:val="clear" w:color="auto" w:fill="FFFFFF"/>
        </w:rPr>
      </w:pPr>
      <w:r w:rsidRPr="01ADE79D">
        <w:rPr>
          <w:rStyle w:val="eop"/>
          <w:rFonts w:asciiTheme="minorHAnsi" w:eastAsiaTheme="minorEastAsia" w:hAnsiTheme="minorHAnsi" w:cstheme="minorBidi"/>
          <w:shd w:val="clear" w:color="auto" w:fill="FFFFFF"/>
        </w:rPr>
        <w:t xml:space="preserve">Appendix </w:t>
      </w:r>
      <w:r w:rsidR="00620D66">
        <w:rPr>
          <w:rStyle w:val="eop"/>
          <w:rFonts w:asciiTheme="minorHAnsi" w:eastAsiaTheme="minorEastAsia" w:hAnsiTheme="minorHAnsi" w:cstheme="minorBidi"/>
          <w:shd w:val="clear" w:color="auto" w:fill="FFFFFF"/>
        </w:rPr>
        <w:t>A and B</w:t>
      </w:r>
      <w:r w:rsidR="00620D66" w:rsidRPr="01ADE79D">
        <w:rPr>
          <w:rStyle w:val="eop"/>
          <w:rFonts w:asciiTheme="minorHAnsi" w:eastAsiaTheme="minorEastAsia" w:hAnsiTheme="minorHAnsi" w:cstheme="minorBidi"/>
          <w:shd w:val="clear" w:color="auto" w:fill="FFFFFF"/>
        </w:rPr>
        <w:t xml:space="preserve"> </w:t>
      </w:r>
      <w:r w:rsidRPr="01ADE79D">
        <w:rPr>
          <w:rStyle w:val="eop"/>
          <w:rFonts w:asciiTheme="minorHAnsi" w:eastAsiaTheme="minorEastAsia" w:hAnsiTheme="minorHAnsi" w:cstheme="minorBidi"/>
          <w:shd w:val="clear" w:color="auto" w:fill="FFFFFF"/>
        </w:rPr>
        <w:t xml:space="preserve">– Compensation payment </w:t>
      </w:r>
      <w:r w:rsidR="00620D66">
        <w:rPr>
          <w:rStyle w:val="eop"/>
          <w:rFonts w:asciiTheme="minorHAnsi" w:eastAsiaTheme="minorEastAsia" w:hAnsiTheme="minorHAnsi" w:cstheme="minorBidi"/>
          <w:shd w:val="clear" w:color="auto" w:fill="FFFFFF"/>
        </w:rPr>
        <w:t>guidance</w:t>
      </w:r>
      <w:r w:rsidR="00620D66" w:rsidRPr="01ADE79D">
        <w:rPr>
          <w:rStyle w:val="eop"/>
          <w:rFonts w:asciiTheme="minorHAnsi" w:eastAsiaTheme="minorEastAsia" w:hAnsiTheme="minorHAnsi" w:cstheme="minorBidi"/>
          <w:shd w:val="clear" w:color="auto" w:fill="FFFFFF"/>
        </w:rPr>
        <w:t xml:space="preserve"> </w:t>
      </w:r>
      <w:r w:rsidR="005E485F" w:rsidRPr="00770421">
        <w:rPr>
          <w:rStyle w:val="eop"/>
          <w:rFonts w:ascii="Montserrat" w:hAnsi="Montserrat" w:cs="Calibri Light"/>
          <w:sz w:val="20"/>
          <w:szCs w:val="20"/>
          <w:shd w:val="clear" w:color="auto" w:fill="FFFFFF"/>
        </w:rPr>
        <w:tab/>
      </w:r>
      <w:r w:rsidR="005E485F" w:rsidRPr="00770421">
        <w:rPr>
          <w:rStyle w:val="eop"/>
          <w:rFonts w:ascii="Montserrat" w:hAnsi="Montserrat" w:cs="Calibri Light"/>
          <w:sz w:val="20"/>
          <w:szCs w:val="20"/>
          <w:shd w:val="clear" w:color="auto" w:fill="FFFFFF"/>
        </w:rPr>
        <w:tab/>
      </w:r>
      <w:r w:rsidR="005E485F" w:rsidRPr="00770421">
        <w:rPr>
          <w:rStyle w:val="eop"/>
          <w:rFonts w:ascii="Montserrat" w:hAnsi="Montserrat" w:cs="Calibri Light"/>
          <w:sz w:val="20"/>
          <w:szCs w:val="20"/>
          <w:shd w:val="clear" w:color="auto" w:fill="FFFFFF"/>
        </w:rPr>
        <w:tab/>
      </w:r>
      <w:r w:rsidR="005E485F" w:rsidRPr="00770421">
        <w:rPr>
          <w:rStyle w:val="eop"/>
          <w:rFonts w:ascii="Montserrat" w:hAnsi="Montserrat" w:cs="Calibri Light"/>
          <w:sz w:val="20"/>
          <w:szCs w:val="20"/>
          <w:shd w:val="clear" w:color="auto" w:fill="FFFFFF"/>
        </w:rPr>
        <w:tab/>
      </w:r>
      <w:r w:rsidR="005E485F" w:rsidRPr="00770421">
        <w:rPr>
          <w:rStyle w:val="eop"/>
          <w:rFonts w:ascii="Montserrat" w:hAnsi="Montserrat" w:cs="Calibri Light"/>
          <w:sz w:val="20"/>
          <w:szCs w:val="20"/>
          <w:shd w:val="clear" w:color="auto" w:fill="FFFFFF"/>
        </w:rPr>
        <w:tab/>
      </w:r>
      <w:r w:rsidR="005E485F" w:rsidRPr="00770421">
        <w:rPr>
          <w:rStyle w:val="eop"/>
          <w:rFonts w:ascii="Montserrat" w:hAnsi="Montserrat" w:cs="Calibri Light"/>
          <w:sz w:val="20"/>
          <w:szCs w:val="20"/>
          <w:shd w:val="clear" w:color="auto" w:fill="FFFFFF"/>
        </w:rPr>
        <w:tab/>
      </w:r>
      <w:r w:rsidR="005E485F" w:rsidRPr="00770421">
        <w:rPr>
          <w:rStyle w:val="eop"/>
          <w:rFonts w:ascii="Montserrat" w:hAnsi="Montserrat" w:cs="Calibri Light"/>
          <w:sz w:val="20"/>
          <w:szCs w:val="20"/>
          <w:shd w:val="clear" w:color="auto" w:fill="FFFFFF"/>
        </w:rPr>
        <w:tab/>
      </w:r>
      <w:r w:rsidR="005E485F" w:rsidRPr="00770421">
        <w:rPr>
          <w:rStyle w:val="eop"/>
          <w:rFonts w:ascii="Montserrat" w:hAnsi="Montserrat" w:cs="Calibri Light"/>
          <w:sz w:val="20"/>
          <w:szCs w:val="20"/>
          <w:shd w:val="clear" w:color="auto" w:fill="FFFFFF"/>
        </w:rPr>
        <w:tab/>
      </w:r>
      <w:r w:rsidR="005E485F" w:rsidRPr="00770421">
        <w:rPr>
          <w:rStyle w:val="eop"/>
          <w:rFonts w:ascii="Montserrat" w:hAnsi="Montserrat" w:cs="Calibri Light"/>
          <w:sz w:val="26"/>
          <w:szCs w:val="26"/>
          <w:shd w:val="clear" w:color="auto" w:fill="FFFFFF"/>
        </w:rPr>
        <w:tab/>
      </w:r>
      <w:r w:rsidR="00F24526" w:rsidRPr="00770421">
        <w:rPr>
          <w:rStyle w:val="eop"/>
          <w:rFonts w:ascii="Montserrat" w:hAnsi="Montserrat" w:cs="Calibri Light"/>
          <w:sz w:val="26"/>
          <w:szCs w:val="26"/>
          <w:shd w:val="clear" w:color="auto" w:fill="FFFFFF"/>
        </w:rPr>
        <w:tab/>
      </w:r>
    </w:p>
    <w:p w14:paraId="70A6F4BA" w14:textId="77777777" w:rsidR="00DB2EA2" w:rsidRPr="00DB2EA2" w:rsidRDefault="00DB2EA2" w:rsidP="00DB2EA2">
      <w:pPr>
        <w:rPr>
          <w:rFonts w:asciiTheme="minorHAnsi" w:eastAsiaTheme="minorEastAsia" w:hAnsiTheme="minorHAnsi" w:cstheme="minorBidi"/>
          <w:shd w:val="clear" w:color="auto" w:fill="FFFFFF"/>
        </w:rPr>
      </w:pPr>
    </w:p>
    <w:p w14:paraId="10732789" w14:textId="1BB8F1B9" w:rsidR="005E485F" w:rsidRPr="005E485F" w:rsidRDefault="005E485F" w:rsidP="01ADE79D">
      <w:pPr>
        <w:tabs>
          <w:tab w:val="left" w:pos="2320"/>
        </w:tabs>
        <w:rPr>
          <w:rFonts w:asciiTheme="minorHAnsi" w:eastAsiaTheme="minorEastAsia" w:hAnsiTheme="minorHAnsi" w:cstheme="minorBidi"/>
          <w:color w:val="0070C0"/>
        </w:rPr>
      </w:pPr>
      <w:r w:rsidRPr="01ADE79D">
        <w:rPr>
          <w:rFonts w:asciiTheme="minorHAnsi" w:eastAsiaTheme="minorEastAsia" w:hAnsiTheme="minorHAnsi" w:cstheme="minorBidi"/>
          <w:b/>
          <w:bCs/>
          <w:color w:val="0070C0"/>
          <w:lang w:val="en-US"/>
        </w:rPr>
        <w:lastRenderedPageBreak/>
        <w:t>1. Summary </w:t>
      </w:r>
      <w:r w:rsidRPr="01ADE79D">
        <w:rPr>
          <w:rFonts w:asciiTheme="minorHAnsi" w:eastAsiaTheme="minorEastAsia" w:hAnsiTheme="minorHAnsi" w:cstheme="minorBidi"/>
          <w:color w:val="0070C0"/>
        </w:rPr>
        <w:t> </w:t>
      </w:r>
    </w:p>
    <w:p w14:paraId="6DDCDC83" w14:textId="6AE8E590" w:rsidR="005E485F" w:rsidRPr="005E485F" w:rsidRDefault="005E485F" w:rsidP="7D21B6A3">
      <w:pPr>
        <w:tabs>
          <w:tab w:val="left" w:pos="2320"/>
        </w:tabs>
        <w:rPr>
          <w:rFonts w:asciiTheme="minorHAnsi" w:eastAsiaTheme="minorEastAsia" w:hAnsiTheme="minorHAnsi" w:cstheme="minorBidi"/>
        </w:rPr>
      </w:pPr>
      <w:r w:rsidRPr="7D21B6A3">
        <w:rPr>
          <w:rFonts w:asciiTheme="minorHAnsi" w:eastAsiaTheme="minorEastAsia" w:hAnsiTheme="minorHAnsi" w:cstheme="minorBidi"/>
          <w:lang w:val="en-US"/>
        </w:rPr>
        <w:t xml:space="preserve">Housing 21 aims to provide excellent services to residents.  </w:t>
      </w:r>
      <w:r w:rsidR="00BC08EB" w:rsidRPr="7D21B6A3">
        <w:rPr>
          <w:rFonts w:asciiTheme="minorHAnsi" w:eastAsiaTheme="minorEastAsia" w:hAnsiTheme="minorHAnsi" w:cstheme="minorBidi"/>
        </w:rPr>
        <w:t xml:space="preserve"> However, residents may occasionally experience disadvantage</w:t>
      </w:r>
      <w:r w:rsidR="00AE6DCF" w:rsidRPr="7D21B6A3">
        <w:rPr>
          <w:rFonts w:asciiTheme="minorHAnsi" w:eastAsiaTheme="minorEastAsia" w:hAnsiTheme="minorHAnsi" w:cstheme="minorBidi"/>
        </w:rPr>
        <w:t>, inconvenience or loss due to service failure, maladministration or failure to meet consumer standards. In th</w:t>
      </w:r>
      <w:r w:rsidR="00B9178B" w:rsidRPr="7D21B6A3">
        <w:rPr>
          <w:rFonts w:asciiTheme="minorHAnsi" w:eastAsiaTheme="minorEastAsia" w:hAnsiTheme="minorHAnsi" w:cstheme="minorBidi"/>
        </w:rPr>
        <w:t>ese circumstance</w:t>
      </w:r>
      <w:r w:rsidR="694CC0AD" w:rsidRPr="7D21B6A3">
        <w:rPr>
          <w:rFonts w:asciiTheme="minorHAnsi" w:eastAsiaTheme="minorEastAsia" w:hAnsiTheme="minorHAnsi" w:cstheme="minorBidi"/>
        </w:rPr>
        <w:t>s</w:t>
      </w:r>
      <w:r w:rsidR="00B9178B" w:rsidRPr="7D21B6A3">
        <w:rPr>
          <w:rFonts w:asciiTheme="minorHAnsi" w:eastAsiaTheme="minorEastAsia" w:hAnsiTheme="minorHAnsi" w:cstheme="minorBidi"/>
        </w:rPr>
        <w:t xml:space="preserve"> compensation may be appropriate. </w:t>
      </w:r>
    </w:p>
    <w:p w14:paraId="3C02B87E" w14:textId="7D199640" w:rsidR="00DB59A1" w:rsidRPr="005E485F" w:rsidRDefault="00DB59A1" w:rsidP="01ADE79D">
      <w:pPr>
        <w:tabs>
          <w:tab w:val="left" w:pos="2320"/>
        </w:tabs>
        <w:rPr>
          <w:rFonts w:asciiTheme="minorHAnsi" w:eastAsiaTheme="minorEastAsia" w:hAnsiTheme="minorHAnsi" w:cstheme="minorBidi"/>
        </w:rPr>
      </w:pPr>
      <w:r w:rsidRPr="00DB59A1">
        <w:rPr>
          <w:rFonts w:asciiTheme="minorHAnsi" w:eastAsiaTheme="minorEastAsia" w:hAnsiTheme="minorHAnsi" w:cstheme="minorBidi"/>
        </w:rPr>
        <w:t>This policy covers discretionary compensation for distress, inconvenience, loss or service failure, statutory compensation, and compensation arising from failure to meet consumer protection standards.</w:t>
      </w:r>
      <w:r>
        <w:rPr>
          <w:rFonts w:asciiTheme="minorHAnsi" w:eastAsiaTheme="minorEastAsia" w:hAnsiTheme="minorHAnsi" w:cstheme="minorBidi"/>
        </w:rPr>
        <w:t xml:space="preserve"> It </w:t>
      </w:r>
      <w:r w:rsidRPr="00DB59A1">
        <w:rPr>
          <w:rFonts w:asciiTheme="minorHAnsi" w:eastAsiaTheme="minorEastAsia" w:hAnsiTheme="minorHAnsi" w:cstheme="minorBidi"/>
        </w:rPr>
        <w:t>applies to residents in both Extra Care and Retirement Living and includes services provided through communal systems such as heating and hot water (heat networks), service charges and landlord-provided utilities.</w:t>
      </w:r>
    </w:p>
    <w:p w14:paraId="58CA5B79" w14:textId="1FEE2E6A" w:rsidR="00F66DDD" w:rsidRPr="00F66DDD" w:rsidRDefault="00F66DDD" w:rsidP="00F66DDD">
      <w:pPr>
        <w:tabs>
          <w:tab w:val="left" w:pos="2320"/>
        </w:tabs>
        <w:rPr>
          <w:rFonts w:asciiTheme="minorHAnsi" w:eastAsiaTheme="minorEastAsia" w:hAnsiTheme="minorHAnsi" w:cstheme="minorBidi"/>
          <w:lang w:val="en-US"/>
        </w:rPr>
      </w:pPr>
      <w:r w:rsidRPr="00F66DDD">
        <w:rPr>
          <w:rFonts w:asciiTheme="minorHAnsi" w:eastAsiaTheme="minorEastAsia" w:hAnsiTheme="minorHAnsi" w:cstheme="minorBidi"/>
          <w:lang w:val="en-US"/>
        </w:rPr>
        <w:t xml:space="preserve">The purpose of compensation is to provide redress and restore a resident to the position they would have been in had the failure not occurred. </w:t>
      </w:r>
      <w:r w:rsidR="00FC3CC2" w:rsidRPr="00FC3CC2">
        <w:rPr>
          <w:rFonts w:asciiTheme="minorHAnsi" w:eastAsiaTheme="minorEastAsia" w:hAnsiTheme="minorHAnsi" w:cstheme="minorBidi"/>
        </w:rPr>
        <w:t>Redress will normally include practical steps to restore service and support the resident alongside any financial compensation.</w:t>
      </w:r>
      <w:r w:rsidR="00FC3CC2">
        <w:rPr>
          <w:rFonts w:asciiTheme="minorHAnsi" w:eastAsiaTheme="minorEastAsia" w:hAnsiTheme="minorHAnsi" w:cstheme="minorBidi"/>
        </w:rPr>
        <w:t xml:space="preserve"> </w:t>
      </w:r>
      <w:r w:rsidRPr="00F66DDD">
        <w:rPr>
          <w:rFonts w:asciiTheme="minorHAnsi" w:eastAsiaTheme="minorEastAsia" w:hAnsiTheme="minorHAnsi" w:cstheme="minorBidi"/>
          <w:lang w:val="en-US"/>
        </w:rPr>
        <w:t>Compensation is not a penalty, but a fair and proportionate remedy based on the impact experienced by the resident.</w:t>
      </w:r>
    </w:p>
    <w:p w14:paraId="3B9F8B7C" w14:textId="15C75B2F" w:rsidR="00FD237E" w:rsidRPr="00947442" w:rsidRDefault="21F200A3" w:rsidP="70AA07B9">
      <w:pPr>
        <w:tabs>
          <w:tab w:val="left" w:pos="2320"/>
        </w:tabs>
      </w:pPr>
      <w:r w:rsidRPr="70AA07B9">
        <w:rPr>
          <w:rFonts w:asciiTheme="minorHAnsi" w:eastAsiaTheme="minorEastAsia" w:hAnsiTheme="minorHAnsi" w:cstheme="minorBidi"/>
        </w:rPr>
        <w:t xml:space="preserve">Many remedies are available to put a situation right, and we may take actions either separately </w:t>
      </w:r>
      <w:r w:rsidRPr="00947442">
        <w:rPr>
          <w:rFonts w:asciiTheme="minorHAnsi" w:eastAsiaTheme="minorEastAsia" w:hAnsiTheme="minorHAnsi" w:cstheme="minorBidi"/>
        </w:rPr>
        <w:t>from, or in conjunction with, an offer of compensation. These may include practical actions, such as offering complete repairs or redecoration, which would otherwise be a resident’s responsibility, or gestures of goodwill, for example vouchers or flowers.</w:t>
      </w:r>
      <w:r w:rsidR="44BCC99B" w:rsidRPr="00947442">
        <w:rPr>
          <w:rFonts w:asciiTheme="minorHAnsi" w:eastAsiaTheme="minorEastAsia" w:hAnsiTheme="minorHAnsi" w:cstheme="minorBidi"/>
        </w:rPr>
        <w:t xml:space="preserve"> </w:t>
      </w:r>
      <w:r w:rsidR="44BCC99B" w:rsidRPr="00947442">
        <w:rPr>
          <w:rFonts w:cs="Calibri"/>
        </w:rPr>
        <w:t>In some instances, financial compensation may be an appropriate form of resolution, alongside or instead of other remedies.</w:t>
      </w:r>
    </w:p>
    <w:p w14:paraId="253A760E" w14:textId="6231CFF7" w:rsidR="00145837" w:rsidRPr="005E485F" w:rsidRDefault="51DC39B9" w:rsidP="70AA07B9">
      <w:pPr>
        <w:tabs>
          <w:tab w:val="left" w:pos="2320"/>
        </w:tabs>
      </w:pPr>
      <w:r w:rsidRPr="00947442">
        <w:rPr>
          <w:rFonts w:asciiTheme="minorHAnsi" w:eastAsiaTheme="minorEastAsia" w:hAnsiTheme="minorHAnsi" w:cstheme="minorBidi"/>
        </w:rPr>
        <w:t xml:space="preserve">Compensation may not be appropriate where there is no material detriment, and the issue was resolved immediately. </w:t>
      </w:r>
      <w:r w:rsidR="339DBD37" w:rsidRPr="00947442">
        <w:rPr>
          <w:rFonts w:asciiTheme="minorHAnsi" w:eastAsiaTheme="minorEastAsia" w:hAnsiTheme="minorHAnsi" w:cstheme="minorBidi"/>
        </w:rPr>
        <w:t xml:space="preserve">However, </w:t>
      </w:r>
      <w:r w:rsidR="6BB91201" w:rsidRPr="00947442">
        <w:rPr>
          <w:rFonts w:asciiTheme="minorHAnsi" w:eastAsiaTheme="minorEastAsia" w:hAnsiTheme="minorHAnsi" w:cstheme="minorBidi"/>
        </w:rPr>
        <w:t>w</w:t>
      </w:r>
      <w:r w:rsidR="6BB91201" w:rsidRPr="00947442">
        <w:rPr>
          <w:rFonts w:cs="Calibri"/>
        </w:rPr>
        <w:t>here a resident has experienced detriment, redress will always be considered. This may include practical actions to put things right, support, an apology, and/or financial compensation, depending on the circumstances.</w:t>
      </w:r>
    </w:p>
    <w:p w14:paraId="2A67DCA4" w14:textId="01BB018D" w:rsidR="0059282A" w:rsidRPr="005E485F" w:rsidRDefault="0059282A" w:rsidP="7D21B6A3">
      <w:pPr>
        <w:tabs>
          <w:tab w:val="left" w:pos="2320"/>
        </w:tabs>
      </w:pPr>
      <w:r w:rsidRPr="7D21B6A3">
        <w:rPr>
          <w:rFonts w:asciiTheme="minorHAnsi" w:eastAsiaTheme="minorEastAsia" w:hAnsiTheme="minorHAnsi" w:cstheme="minorBidi"/>
        </w:rPr>
        <w:t>We will work with residents to achieve an agreed resolution whilst ensuring a transparent, consistent and fair approach is taken when considering compensation in line with the Housing Ombudsman Complaints Handling Code and Remedies Guidance. We will normally align our decisions with this guidance unless there is a clear reason not to.</w:t>
      </w:r>
      <w:r w:rsidR="00BE7A5C">
        <w:rPr>
          <w:rFonts w:asciiTheme="minorHAnsi" w:eastAsiaTheme="minorEastAsia" w:hAnsiTheme="minorHAnsi" w:cstheme="minorBidi"/>
        </w:rPr>
        <w:t xml:space="preserve"> </w:t>
      </w:r>
      <w:r w:rsidR="00BE7A5C" w:rsidRPr="00BE7A5C">
        <w:rPr>
          <w:rFonts w:asciiTheme="minorHAnsi" w:eastAsiaTheme="minorEastAsia" w:hAnsiTheme="minorHAnsi" w:cstheme="minorBidi"/>
        </w:rPr>
        <w:t>For complaints relating to heat networks, we will also consider the Energy Ombudsman’s approach to remedies and compensation.</w:t>
      </w:r>
    </w:p>
    <w:p w14:paraId="58E9B60F" w14:textId="58B4401E" w:rsidR="0059282A" w:rsidRPr="005E485F" w:rsidRDefault="0059282A" w:rsidP="01ADE79D">
      <w:pPr>
        <w:tabs>
          <w:tab w:val="left" w:pos="2320"/>
        </w:tabs>
        <w:rPr>
          <w:rFonts w:asciiTheme="minorHAnsi" w:eastAsiaTheme="minorEastAsia" w:hAnsiTheme="minorHAnsi" w:cstheme="minorBidi"/>
        </w:rPr>
      </w:pPr>
      <w:r w:rsidRPr="0059282A">
        <w:rPr>
          <w:rFonts w:asciiTheme="minorHAnsi" w:eastAsiaTheme="minorEastAsia" w:hAnsiTheme="minorHAnsi" w:cstheme="minorBidi"/>
        </w:rPr>
        <w:t>Where possible we will also use complaints outcomes to improve our processes and services.</w:t>
      </w:r>
    </w:p>
    <w:p w14:paraId="12820172" w14:textId="23B2C036" w:rsidR="005E485F" w:rsidRPr="005E485F" w:rsidRDefault="53521A18" w:rsidP="01ADE79D">
      <w:pPr>
        <w:tabs>
          <w:tab w:val="left" w:pos="2320"/>
        </w:tabs>
        <w:rPr>
          <w:rFonts w:asciiTheme="minorHAnsi" w:eastAsiaTheme="minorEastAsia" w:hAnsiTheme="minorHAnsi" w:cstheme="minorBidi"/>
          <w:lang w:val="en-US"/>
        </w:rPr>
      </w:pPr>
      <w:r w:rsidRPr="70AA07B9">
        <w:rPr>
          <w:rFonts w:asciiTheme="minorHAnsi" w:eastAsiaTheme="minorEastAsia" w:hAnsiTheme="minorHAnsi" w:cstheme="minorBidi"/>
          <w:lang w:val="en-US"/>
        </w:rPr>
        <w:t>In operating this policy, we will comply with all legal and regulatory requirements including</w:t>
      </w:r>
      <w:r w:rsidR="2D7D69E2" w:rsidRPr="70AA07B9">
        <w:rPr>
          <w:rFonts w:asciiTheme="minorHAnsi" w:eastAsiaTheme="minorEastAsia" w:hAnsiTheme="minorHAnsi" w:cstheme="minorBidi"/>
          <w:lang w:val="en-US"/>
        </w:rPr>
        <w:t>,</w:t>
      </w:r>
      <w:r w:rsidR="6774DF0B" w:rsidRPr="70AA07B9">
        <w:rPr>
          <w:rFonts w:asciiTheme="minorHAnsi" w:eastAsiaTheme="minorEastAsia" w:hAnsiTheme="minorHAnsi" w:cstheme="minorBidi"/>
          <w:lang w:val="en-US"/>
        </w:rPr>
        <w:t xml:space="preserve"> but not exclusive to</w:t>
      </w:r>
      <w:r w:rsidR="2D7D69E2" w:rsidRPr="70AA07B9">
        <w:rPr>
          <w:rFonts w:asciiTheme="minorHAnsi" w:eastAsiaTheme="minorEastAsia" w:hAnsiTheme="minorHAnsi" w:cstheme="minorBidi"/>
          <w:lang w:val="en-US"/>
        </w:rPr>
        <w:t>,</w:t>
      </w:r>
      <w:r w:rsidR="6774DF0B" w:rsidRPr="70AA07B9">
        <w:rPr>
          <w:rFonts w:asciiTheme="minorHAnsi" w:eastAsiaTheme="minorEastAsia" w:hAnsiTheme="minorHAnsi" w:cstheme="minorBidi"/>
          <w:lang w:val="en-US"/>
        </w:rPr>
        <w:t xml:space="preserve"> the following:</w:t>
      </w:r>
    </w:p>
    <w:p w14:paraId="533F8190" w14:textId="7302C091" w:rsidR="003FAB3A" w:rsidRDefault="003FAB3A" w:rsidP="70AA07B9">
      <w:pPr>
        <w:pStyle w:val="ListParagraph"/>
        <w:numPr>
          <w:ilvl w:val="0"/>
          <w:numId w:val="1"/>
        </w:numPr>
        <w:tabs>
          <w:tab w:val="left" w:pos="2320"/>
        </w:tabs>
        <w:rPr>
          <w:lang w:val="en-US"/>
        </w:rPr>
      </w:pPr>
      <w:r w:rsidRPr="70AA07B9">
        <w:rPr>
          <w:lang w:val="en-US"/>
        </w:rPr>
        <w:t>Requirements of the Equality Act 2010</w:t>
      </w:r>
    </w:p>
    <w:p w14:paraId="4E6F6580" w14:textId="39FAD496" w:rsidR="003FAB3A" w:rsidRDefault="003FAB3A" w:rsidP="70AA07B9">
      <w:pPr>
        <w:pStyle w:val="ListParagraph"/>
        <w:numPr>
          <w:ilvl w:val="0"/>
          <w:numId w:val="1"/>
        </w:numPr>
        <w:spacing w:before="240" w:after="240"/>
        <w:rPr>
          <w:lang w:val="en-US"/>
        </w:rPr>
      </w:pPr>
      <w:r w:rsidRPr="70AA07B9">
        <w:rPr>
          <w:lang w:val="en-US"/>
        </w:rPr>
        <w:t>Right to Repair (as introduced as part of the Citizens Charter Scheme, 1 April 1994)</w:t>
      </w:r>
    </w:p>
    <w:p w14:paraId="0EB0A41D" w14:textId="6279DD30" w:rsidR="003FAB3A" w:rsidRDefault="003FAB3A" w:rsidP="70AA07B9">
      <w:pPr>
        <w:pStyle w:val="ListParagraph"/>
        <w:numPr>
          <w:ilvl w:val="0"/>
          <w:numId w:val="1"/>
        </w:numPr>
        <w:spacing w:before="240" w:after="240"/>
        <w:rPr>
          <w:lang w:val="en-US"/>
        </w:rPr>
      </w:pPr>
      <w:r w:rsidRPr="70AA07B9">
        <w:rPr>
          <w:lang w:val="en-US"/>
        </w:rPr>
        <w:t>Right to Compensation for Improvements (as introduced above)</w:t>
      </w:r>
    </w:p>
    <w:p w14:paraId="1860B85E" w14:textId="25A6C1B4" w:rsidR="003FAB3A" w:rsidRDefault="003FAB3A" w:rsidP="70AA07B9">
      <w:pPr>
        <w:pStyle w:val="ListParagraph"/>
        <w:numPr>
          <w:ilvl w:val="0"/>
          <w:numId w:val="1"/>
        </w:numPr>
        <w:spacing w:before="240" w:after="240"/>
        <w:rPr>
          <w:lang w:val="en-US"/>
        </w:rPr>
      </w:pPr>
      <w:r w:rsidRPr="70AA07B9">
        <w:rPr>
          <w:lang w:val="en-US"/>
        </w:rPr>
        <w:t>Home Loss and Disturbance Payments (under Section 30 of the Land Compensation Act 1973, as amended)</w:t>
      </w:r>
    </w:p>
    <w:p w14:paraId="149A84CB" w14:textId="582C4998" w:rsidR="003FAB3A" w:rsidRDefault="003FAB3A" w:rsidP="70AA07B9">
      <w:pPr>
        <w:pStyle w:val="ListParagraph"/>
        <w:numPr>
          <w:ilvl w:val="0"/>
          <w:numId w:val="1"/>
        </w:numPr>
        <w:spacing w:before="240" w:after="240"/>
        <w:rPr>
          <w:lang w:val="en-US"/>
        </w:rPr>
      </w:pPr>
      <w:r w:rsidRPr="70AA07B9">
        <w:rPr>
          <w:lang w:val="en-US"/>
        </w:rPr>
        <w:t>The Housing Act 1985 and the Housing Act 1988, as amended</w:t>
      </w:r>
    </w:p>
    <w:p w14:paraId="2D610B63" w14:textId="04B90D3B" w:rsidR="003FAB3A" w:rsidRDefault="003FAB3A" w:rsidP="70AA07B9">
      <w:pPr>
        <w:pStyle w:val="ListParagraph"/>
        <w:numPr>
          <w:ilvl w:val="0"/>
          <w:numId w:val="1"/>
        </w:numPr>
        <w:spacing w:before="240" w:after="240"/>
        <w:rPr>
          <w:lang w:val="en-US"/>
        </w:rPr>
      </w:pPr>
      <w:r w:rsidRPr="70AA07B9">
        <w:rPr>
          <w:lang w:val="en-US"/>
        </w:rPr>
        <w:t>Leasehold Reform, Housing and Urban Development Act 1993</w:t>
      </w:r>
    </w:p>
    <w:p w14:paraId="50811B8D" w14:textId="539D7A67" w:rsidR="003FAB3A" w:rsidRDefault="003FAB3A" w:rsidP="70AA07B9">
      <w:pPr>
        <w:pStyle w:val="ListParagraph"/>
        <w:numPr>
          <w:ilvl w:val="0"/>
          <w:numId w:val="1"/>
        </w:numPr>
        <w:spacing w:before="240" w:after="240"/>
        <w:rPr>
          <w:lang w:val="en-US"/>
        </w:rPr>
      </w:pPr>
      <w:r w:rsidRPr="70AA07B9">
        <w:rPr>
          <w:lang w:val="en-US"/>
        </w:rPr>
        <w:t>Localism Act 2011</w:t>
      </w:r>
    </w:p>
    <w:p w14:paraId="44C1605C" w14:textId="357E5113" w:rsidR="003FAB3A" w:rsidRDefault="003FAB3A" w:rsidP="70AA07B9">
      <w:pPr>
        <w:pStyle w:val="ListParagraph"/>
        <w:numPr>
          <w:ilvl w:val="0"/>
          <w:numId w:val="1"/>
        </w:numPr>
        <w:spacing w:before="240" w:after="240"/>
        <w:rPr>
          <w:lang w:val="en-US"/>
        </w:rPr>
      </w:pPr>
      <w:r w:rsidRPr="70AA07B9">
        <w:rPr>
          <w:lang w:val="en-US"/>
        </w:rPr>
        <w:lastRenderedPageBreak/>
        <w:t>Housing Act 1996 (Schedule 2)</w:t>
      </w:r>
    </w:p>
    <w:p w14:paraId="5C475063" w14:textId="4A8ECECB" w:rsidR="003FAB3A" w:rsidRDefault="003FAB3A" w:rsidP="70AA07B9">
      <w:pPr>
        <w:pStyle w:val="ListParagraph"/>
        <w:numPr>
          <w:ilvl w:val="0"/>
          <w:numId w:val="1"/>
        </w:numPr>
        <w:spacing w:before="240" w:after="240"/>
        <w:rPr>
          <w:lang w:val="en-US"/>
        </w:rPr>
      </w:pPr>
      <w:r w:rsidRPr="70AA07B9">
        <w:rPr>
          <w:lang w:val="en-US"/>
        </w:rPr>
        <w:t>Data Protection Act 2018</w:t>
      </w:r>
    </w:p>
    <w:p w14:paraId="5403D908" w14:textId="14A23CE9" w:rsidR="003FAB3A" w:rsidRDefault="003FAB3A" w:rsidP="70AA07B9">
      <w:pPr>
        <w:pStyle w:val="ListParagraph"/>
        <w:numPr>
          <w:ilvl w:val="0"/>
          <w:numId w:val="1"/>
        </w:numPr>
        <w:spacing w:before="240" w:after="240"/>
        <w:rPr>
          <w:lang w:val="en-US"/>
        </w:rPr>
      </w:pPr>
      <w:r w:rsidRPr="70AA07B9">
        <w:rPr>
          <w:lang w:val="en-US"/>
        </w:rPr>
        <w:t>Housing Ombudsman Scheme</w:t>
      </w:r>
    </w:p>
    <w:p w14:paraId="7475630F" w14:textId="0EDC9A71" w:rsidR="003FAB3A" w:rsidRDefault="003FAB3A" w:rsidP="70AA07B9">
      <w:pPr>
        <w:pStyle w:val="ListParagraph"/>
        <w:numPr>
          <w:ilvl w:val="0"/>
          <w:numId w:val="1"/>
        </w:numPr>
        <w:spacing w:before="240" w:after="240"/>
        <w:rPr>
          <w:lang w:val="en-US"/>
        </w:rPr>
      </w:pPr>
      <w:r w:rsidRPr="70AA07B9">
        <w:rPr>
          <w:lang w:val="en-US"/>
        </w:rPr>
        <w:t>Housing Health and Safety Rating System (England) Regulations 2005</w:t>
      </w:r>
    </w:p>
    <w:p w14:paraId="13C4B17E" w14:textId="440A5759" w:rsidR="003FAB3A" w:rsidRDefault="003FAB3A" w:rsidP="70AA07B9">
      <w:pPr>
        <w:pStyle w:val="ListParagraph"/>
        <w:numPr>
          <w:ilvl w:val="0"/>
          <w:numId w:val="1"/>
        </w:numPr>
        <w:spacing w:before="240" w:after="240"/>
        <w:rPr>
          <w:lang w:val="en-US"/>
        </w:rPr>
      </w:pPr>
      <w:r w:rsidRPr="70AA07B9">
        <w:rPr>
          <w:lang w:val="en-US"/>
        </w:rPr>
        <w:t>The Regulator of Social Housing’s Consumer Standards</w:t>
      </w:r>
    </w:p>
    <w:p w14:paraId="29DD8A4D" w14:textId="7659FD3E" w:rsidR="003FAB3A" w:rsidRDefault="003FAB3A" w:rsidP="70AA07B9">
      <w:pPr>
        <w:pStyle w:val="ListParagraph"/>
        <w:numPr>
          <w:ilvl w:val="0"/>
          <w:numId w:val="1"/>
        </w:numPr>
        <w:spacing w:before="240" w:after="240"/>
        <w:rPr>
          <w:lang w:val="en-US"/>
        </w:rPr>
      </w:pPr>
      <w:r w:rsidRPr="70AA07B9">
        <w:rPr>
          <w:lang w:val="en-US"/>
        </w:rPr>
        <w:t>Heat network consumer protection and service standards requirements</w:t>
      </w:r>
    </w:p>
    <w:p w14:paraId="6B3EAB8C" w14:textId="1BEA38F4" w:rsidR="70AA07B9" w:rsidRDefault="70AA07B9" w:rsidP="70AA07B9">
      <w:pPr>
        <w:pStyle w:val="ListParagraph"/>
        <w:tabs>
          <w:tab w:val="left" w:pos="2320"/>
        </w:tabs>
        <w:rPr>
          <w:rFonts w:asciiTheme="minorHAnsi" w:eastAsiaTheme="minorEastAsia" w:hAnsiTheme="minorHAnsi" w:cstheme="minorBidi"/>
          <w:lang w:val="en-US"/>
        </w:rPr>
      </w:pPr>
    </w:p>
    <w:p w14:paraId="598D3DF9" w14:textId="3DC97185" w:rsidR="005E485F" w:rsidRPr="005E485F" w:rsidRDefault="005E485F" w:rsidP="01ADE79D">
      <w:pPr>
        <w:tabs>
          <w:tab w:val="left" w:pos="2320"/>
        </w:tabs>
        <w:rPr>
          <w:rFonts w:asciiTheme="minorHAnsi" w:eastAsiaTheme="minorEastAsia" w:hAnsiTheme="minorHAnsi" w:cstheme="minorBidi"/>
          <w:color w:val="0070C0"/>
        </w:rPr>
      </w:pPr>
      <w:bookmarkStart w:id="0" w:name="_Hlk199238965"/>
      <w:r w:rsidRPr="01ADE79D">
        <w:rPr>
          <w:rFonts w:asciiTheme="minorHAnsi" w:eastAsiaTheme="minorEastAsia" w:hAnsiTheme="minorHAnsi" w:cstheme="minorBidi"/>
          <w:b/>
          <w:bCs/>
          <w:color w:val="0070C0"/>
          <w:lang w:val="en-US"/>
        </w:rPr>
        <w:t>2. Aims of the policy</w:t>
      </w:r>
      <w:r w:rsidRPr="01ADE79D">
        <w:rPr>
          <w:rFonts w:asciiTheme="minorHAnsi" w:eastAsiaTheme="minorEastAsia" w:hAnsiTheme="minorHAnsi" w:cstheme="minorBidi"/>
          <w:color w:val="0070C0"/>
        </w:rPr>
        <w:t> </w:t>
      </w:r>
    </w:p>
    <w:bookmarkEnd w:id="0"/>
    <w:p w14:paraId="079AFADD" w14:textId="63E5A9C9" w:rsidR="005E485F" w:rsidRPr="005E485F" w:rsidRDefault="005E485F" w:rsidP="01ADE79D">
      <w:pPr>
        <w:tabs>
          <w:tab w:val="left" w:pos="2320"/>
        </w:tabs>
        <w:rPr>
          <w:rFonts w:asciiTheme="minorHAnsi" w:eastAsiaTheme="minorEastAsia" w:hAnsiTheme="minorHAnsi" w:cstheme="minorBidi"/>
        </w:rPr>
      </w:pPr>
      <w:r w:rsidRPr="01ADE79D">
        <w:rPr>
          <w:rFonts w:asciiTheme="minorHAnsi" w:eastAsiaTheme="minorEastAsia" w:hAnsiTheme="minorHAnsi" w:cstheme="minorBidi"/>
          <w:lang w:val="en-US"/>
        </w:rPr>
        <w:t>The aims of this policy are to:</w:t>
      </w:r>
      <w:r w:rsidRPr="01ADE79D">
        <w:rPr>
          <w:rFonts w:asciiTheme="minorHAnsi" w:eastAsiaTheme="minorEastAsia" w:hAnsiTheme="minorHAnsi" w:cstheme="minorBidi"/>
        </w:rPr>
        <w:t> </w:t>
      </w:r>
    </w:p>
    <w:p w14:paraId="7EFDD8F3" w14:textId="77777777" w:rsidR="00187478" w:rsidRDefault="000F3538" w:rsidP="008424B5">
      <w:pPr>
        <w:numPr>
          <w:ilvl w:val="0"/>
          <w:numId w:val="4"/>
        </w:numPr>
        <w:tabs>
          <w:tab w:val="left" w:pos="2320"/>
        </w:tabs>
        <w:rPr>
          <w:rFonts w:asciiTheme="minorHAnsi" w:eastAsiaTheme="minorEastAsia" w:hAnsiTheme="minorHAnsi" w:cstheme="minorBidi"/>
        </w:rPr>
      </w:pPr>
      <w:r w:rsidRPr="000F3538">
        <w:rPr>
          <w:rFonts w:asciiTheme="minorHAnsi" w:eastAsiaTheme="minorEastAsia" w:hAnsiTheme="minorHAnsi" w:cstheme="minorBidi"/>
        </w:rPr>
        <w:t>Set out the circumstances in which compensation or other remedies may be offered</w:t>
      </w:r>
    </w:p>
    <w:p w14:paraId="17BB3C4A" w14:textId="77777777" w:rsidR="00187478" w:rsidRDefault="000F3538" w:rsidP="008424B5">
      <w:pPr>
        <w:numPr>
          <w:ilvl w:val="0"/>
          <w:numId w:val="4"/>
        </w:numPr>
        <w:tabs>
          <w:tab w:val="left" w:pos="2320"/>
        </w:tabs>
        <w:rPr>
          <w:rFonts w:asciiTheme="minorHAnsi" w:eastAsiaTheme="minorEastAsia" w:hAnsiTheme="minorHAnsi" w:cstheme="minorBidi"/>
        </w:rPr>
      </w:pPr>
      <w:r w:rsidRPr="000F3538">
        <w:rPr>
          <w:rFonts w:asciiTheme="minorHAnsi" w:eastAsiaTheme="minorEastAsia" w:hAnsiTheme="minorHAnsi" w:cstheme="minorBidi"/>
        </w:rPr>
        <w:t>Ensure residents are treated fairly and restored, as far as possible, to the position they would have been in had the service failure not occurred</w:t>
      </w:r>
    </w:p>
    <w:p w14:paraId="048F950B" w14:textId="77327C17" w:rsidR="00672A26" w:rsidRDefault="00672A26" w:rsidP="008424B5">
      <w:pPr>
        <w:numPr>
          <w:ilvl w:val="0"/>
          <w:numId w:val="4"/>
        </w:numPr>
        <w:tabs>
          <w:tab w:val="left" w:pos="2320"/>
        </w:tabs>
        <w:rPr>
          <w:rFonts w:asciiTheme="minorHAnsi" w:eastAsiaTheme="minorEastAsia" w:hAnsiTheme="minorHAnsi" w:cstheme="minorBidi"/>
        </w:rPr>
      </w:pPr>
      <w:r w:rsidRPr="00672A26">
        <w:rPr>
          <w:rFonts w:asciiTheme="minorHAnsi" w:eastAsiaTheme="minorEastAsia" w:hAnsiTheme="minorHAnsi" w:cstheme="minorBidi"/>
        </w:rPr>
        <w:t>Ensure failures are remedied promptly and not only compensated</w:t>
      </w:r>
    </w:p>
    <w:p w14:paraId="2E79D758" w14:textId="77777777" w:rsidR="00187478" w:rsidRDefault="000F3538" w:rsidP="008424B5">
      <w:pPr>
        <w:numPr>
          <w:ilvl w:val="0"/>
          <w:numId w:val="4"/>
        </w:numPr>
        <w:tabs>
          <w:tab w:val="left" w:pos="2320"/>
        </w:tabs>
        <w:rPr>
          <w:rFonts w:asciiTheme="minorHAnsi" w:eastAsiaTheme="minorEastAsia" w:hAnsiTheme="minorHAnsi" w:cstheme="minorBidi"/>
        </w:rPr>
      </w:pPr>
      <w:r w:rsidRPr="000F3538">
        <w:rPr>
          <w:rFonts w:asciiTheme="minorHAnsi" w:eastAsiaTheme="minorEastAsia" w:hAnsiTheme="minorHAnsi" w:cstheme="minorBidi"/>
        </w:rPr>
        <w:t>Ensure decisions are consistent, proportionate and based on the impact experienced</w:t>
      </w:r>
    </w:p>
    <w:p w14:paraId="7783637A" w14:textId="77777777" w:rsidR="00187478" w:rsidRDefault="000F3538" w:rsidP="008424B5">
      <w:pPr>
        <w:numPr>
          <w:ilvl w:val="0"/>
          <w:numId w:val="4"/>
        </w:numPr>
        <w:tabs>
          <w:tab w:val="left" w:pos="2320"/>
        </w:tabs>
        <w:rPr>
          <w:rFonts w:asciiTheme="minorHAnsi" w:eastAsiaTheme="minorEastAsia" w:hAnsiTheme="minorHAnsi" w:cstheme="minorBidi"/>
        </w:rPr>
      </w:pPr>
      <w:r w:rsidRPr="000F3538">
        <w:rPr>
          <w:rFonts w:asciiTheme="minorHAnsi" w:eastAsiaTheme="minorEastAsia" w:hAnsiTheme="minorHAnsi" w:cstheme="minorBidi"/>
        </w:rPr>
        <w:t>Recognise individual circumstances including vulnerability</w:t>
      </w:r>
    </w:p>
    <w:p w14:paraId="070EBEC7" w14:textId="707299CE" w:rsidR="000F3538" w:rsidRPr="005E485F" w:rsidRDefault="000F3538" w:rsidP="008424B5">
      <w:pPr>
        <w:numPr>
          <w:ilvl w:val="0"/>
          <w:numId w:val="4"/>
        </w:numPr>
        <w:tabs>
          <w:tab w:val="left" w:pos="2320"/>
        </w:tabs>
        <w:rPr>
          <w:rFonts w:asciiTheme="minorHAnsi" w:eastAsiaTheme="minorEastAsia" w:hAnsiTheme="minorHAnsi" w:cstheme="minorBidi"/>
        </w:rPr>
      </w:pPr>
      <w:r w:rsidRPr="000F3538">
        <w:rPr>
          <w:rFonts w:asciiTheme="minorHAnsi" w:eastAsiaTheme="minorEastAsia" w:hAnsiTheme="minorHAnsi" w:cstheme="minorBidi"/>
        </w:rPr>
        <w:t>Support learning and service improvement</w:t>
      </w:r>
    </w:p>
    <w:p w14:paraId="6AE9A8C2" w14:textId="77777777" w:rsidR="004C7F1B" w:rsidRPr="004C7F1B" w:rsidRDefault="2F4D6D87" w:rsidP="004C7F1B">
      <w:pPr>
        <w:tabs>
          <w:tab w:val="left" w:pos="2320"/>
        </w:tabs>
        <w:rPr>
          <w:rFonts w:asciiTheme="minorHAnsi" w:eastAsiaTheme="minorEastAsia" w:hAnsiTheme="minorHAnsi" w:cstheme="minorBidi"/>
        </w:rPr>
      </w:pPr>
      <w:r w:rsidRPr="70AA07B9">
        <w:rPr>
          <w:rFonts w:asciiTheme="minorHAnsi" w:eastAsiaTheme="minorEastAsia" w:hAnsiTheme="minorHAnsi" w:cstheme="minorBidi"/>
        </w:rPr>
        <w:t>This policy covers discretionary and mandatory compensation and explains how Housing 21 will consider redress where residents experience detriment due to service failure, delay, communication failure or loss of essential services.</w:t>
      </w:r>
    </w:p>
    <w:p w14:paraId="4F21B928" w14:textId="505CC7DD" w:rsidR="0537C401" w:rsidRDefault="0537C401" w:rsidP="70AA07B9">
      <w:pPr>
        <w:tabs>
          <w:tab w:val="left" w:pos="2320"/>
        </w:tabs>
        <w:rPr>
          <w:rFonts w:cs="Calibri"/>
          <w:highlight w:val="yellow"/>
        </w:rPr>
      </w:pPr>
      <w:r w:rsidRPr="00947442">
        <w:rPr>
          <w:rFonts w:cs="Calibri"/>
        </w:rPr>
        <w:t>Housing 21 will consider redress where detriment has been caused by service failure or acts or omissions by Housing 21 or those acting on its behalf, subject to the circumstances of the case.</w:t>
      </w:r>
    </w:p>
    <w:p w14:paraId="1F417456" w14:textId="49F64928" w:rsidR="004C7F1B" w:rsidRPr="005E485F" w:rsidRDefault="004C7F1B" w:rsidP="01ADE79D">
      <w:pPr>
        <w:tabs>
          <w:tab w:val="left" w:pos="2320"/>
        </w:tabs>
        <w:rPr>
          <w:rFonts w:asciiTheme="minorHAnsi" w:eastAsiaTheme="minorEastAsia" w:hAnsiTheme="minorHAnsi" w:cstheme="minorBidi"/>
        </w:rPr>
      </w:pPr>
      <w:r w:rsidRPr="004C7F1B">
        <w:rPr>
          <w:rFonts w:asciiTheme="minorHAnsi" w:eastAsiaTheme="minorEastAsia" w:hAnsiTheme="minorHAnsi" w:cstheme="minorBidi"/>
        </w:rPr>
        <w:t>The policy also references mandatory compensation payments where we have a legal duty to do so, including home loss, improvements and Right to Repair payments.</w:t>
      </w:r>
    </w:p>
    <w:p w14:paraId="7B468DB5" w14:textId="54F02E42" w:rsidR="00F0058D" w:rsidRPr="00853B2D" w:rsidRDefault="006C759F" w:rsidP="01ADE79D">
      <w:pPr>
        <w:tabs>
          <w:tab w:val="left" w:pos="2320"/>
        </w:tabs>
        <w:rPr>
          <w:rFonts w:asciiTheme="minorHAnsi" w:eastAsiaTheme="minorEastAsia" w:hAnsiTheme="minorHAnsi" w:cstheme="minorBidi"/>
          <w:color w:val="0070C0"/>
        </w:rPr>
      </w:pPr>
      <w:r w:rsidRPr="01ADE79D">
        <w:rPr>
          <w:rFonts w:asciiTheme="minorHAnsi" w:eastAsiaTheme="minorEastAsia" w:hAnsiTheme="minorHAnsi" w:cstheme="minorBidi"/>
          <w:b/>
          <w:bCs/>
          <w:color w:val="0070C0"/>
          <w:lang w:val="en-US"/>
        </w:rPr>
        <w:t xml:space="preserve">3. Definitions </w:t>
      </w:r>
    </w:p>
    <w:p w14:paraId="5D4AE921" w14:textId="77777777" w:rsidR="00CA3F21" w:rsidRPr="00CA3F21" w:rsidRDefault="00CA3F21" w:rsidP="00CA3F21">
      <w:pPr>
        <w:tabs>
          <w:tab w:val="left" w:pos="2320"/>
        </w:tabs>
        <w:rPr>
          <w:rFonts w:asciiTheme="minorHAnsi" w:eastAsiaTheme="minorEastAsia" w:hAnsiTheme="minorHAnsi" w:cstheme="minorBidi"/>
        </w:rPr>
      </w:pPr>
      <w:r w:rsidRPr="00CA3F21">
        <w:rPr>
          <w:rFonts w:asciiTheme="minorHAnsi" w:eastAsiaTheme="minorEastAsia" w:hAnsiTheme="minorHAnsi" w:cstheme="minorBidi"/>
          <w:b/>
          <w:bCs/>
        </w:rPr>
        <w:t>Financial redress</w:t>
      </w:r>
      <w:r w:rsidRPr="00CA3F21">
        <w:rPr>
          <w:rFonts w:asciiTheme="minorHAnsi" w:eastAsiaTheme="minorEastAsia" w:hAnsiTheme="minorHAnsi" w:cstheme="minorBidi"/>
        </w:rPr>
        <w:br/>
        <w:t>Repayment of reasonable costs incurred by a resident due to service failure within Housing 21’s control. Evidence should normally be provided where available; however, reasonable estimates may be accepted where loss is likely to have occurred.</w:t>
      </w:r>
    </w:p>
    <w:p w14:paraId="1DDE8536" w14:textId="77777777" w:rsidR="00CA3F21" w:rsidRPr="00CA3F21" w:rsidRDefault="00CA3F21" w:rsidP="00CA3F21">
      <w:pPr>
        <w:tabs>
          <w:tab w:val="left" w:pos="2320"/>
        </w:tabs>
        <w:rPr>
          <w:rFonts w:asciiTheme="minorHAnsi" w:eastAsiaTheme="minorEastAsia" w:hAnsiTheme="minorHAnsi" w:cstheme="minorBidi"/>
        </w:rPr>
      </w:pPr>
      <w:r w:rsidRPr="00CA3F21">
        <w:rPr>
          <w:rFonts w:asciiTheme="minorHAnsi" w:eastAsiaTheme="minorEastAsia" w:hAnsiTheme="minorHAnsi" w:cstheme="minorBidi"/>
          <w:b/>
          <w:bCs/>
        </w:rPr>
        <w:t>Discretionary compensation</w:t>
      </w:r>
      <w:r w:rsidRPr="00CA3F21">
        <w:rPr>
          <w:rFonts w:asciiTheme="minorHAnsi" w:eastAsiaTheme="minorEastAsia" w:hAnsiTheme="minorHAnsi" w:cstheme="minorBidi"/>
        </w:rPr>
        <w:br/>
        <w:t>A payment recognising distress, inconvenience, time and trouble or loss of amenity caused by service failure.</w:t>
      </w:r>
    </w:p>
    <w:p w14:paraId="7CA92382" w14:textId="77777777" w:rsidR="00CA3F21" w:rsidRPr="00CA3F21" w:rsidRDefault="00CA3F21" w:rsidP="00CA3F21">
      <w:pPr>
        <w:tabs>
          <w:tab w:val="left" w:pos="2320"/>
        </w:tabs>
        <w:rPr>
          <w:rFonts w:asciiTheme="minorHAnsi" w:eastAsiaTheme="minorEastAsia" w:hAnsiTheme="minorHAnsi" w:cstheme="minorBidi"/>
        </w:rPr>
      </w:pPr>
      <w:r w:rsidRPr="00CA3F21">
        <w:rPr>
          <w:rFonts w:asciiTheme="minorHAnsi" w:eastAsiaTheme="minorEastAsia" w:hAnsiTheme="minorHAnsi" w:cstheme="minorBidi"/>
          <w:b/>
          <w:bCs/>
        </w:rPr>
        <w:t>Mandatory compensation</w:t>
      </w:r>
      <w:r w:rsidRPr="00CA3F21">
        <w:rPr>
          <w:rFonts w:asciiTheme="minorHAnsi" w:eastAsiaTheme="minorEastAsia" w:hAnsiTheme="minorHAnsi" w:cstheme="minorBidi"/>
        </w:rPr>
        <w:br/>
        <w:t>Payments required by law or regulation, including Right to Repair, home loss and disturbance payments.</w:t>
      </w:r>
    </w:p>
    <w:p w14:paraId="7FC42995" w14:textId="77777777" w:rsidR="00CA3F21" w:rsidRPr="00CA3F21" w:rsidRDefault="00CA3F21" w:rsidP="00CA3F21">
      <w:pPr>
        <w:tabs>
          <w:tab w:val="left" w:pos="2320"/>
        </w:tabs>
        <w:rPr>
          <w:rFonts w:asciiTheme="minorHAnsi" w:eastAsiaTheme="minorEastAsia" w:hAnsiTheme="minorHAnsi" w:cstheme="minorBidi"/>
        </w:rPr>
      </w:pPr>
      <w:r w:rsidRPr="00CA3F21">
        <w:rPr>
          <w:rFonts w:asciiTheme="minorHAnsi" w:eastAsiaTheme="minorEastAsia" w:hAnsiTheme="minorHAnsi" w:cstheme="minorBidi"/>
          <w:b/>
          <w:bCs/>
        </w:rPr>
        <w:t>Goodwill gesture</w:t>
      </w:r>
      <w:r w:rsidRPr="00CA3F21">
        <w:rPr>
          <w:rFonts w:asciiTheme="minorHAnsi" w:eastAsiaTheme="minorEastAsia" w:hAnsiTheme="minorHAnsi" w:cstheme="minorBidi"/>
        </w:rPr>
        <w:br/>
        <w:t>A discretionary acknowledgement of a service failure which may include a small payment or non-financial gesture such as vouchers.</w:t>
      </w:r>
    </w:p>
    <w:p w14:paraId="237C46F8" w14:textId="77777777" w:rsidR="00CA3F21" w:rsidRPr="00CA3F21" w:rsidRDefault="00CA3F21" w:rsidP="00CA3F21">
      <w:pPr>
        <w:tabs>
          <w:tab w:val="left" w:pos="2320"/>
        </w:tabs>
        <w:rPr>
          <w:rFonts w:asciiTheme="minorHAnsi" w:eastAsiaTheme="minorEastAsia" w:hAnsiTheme="minorHAnsi" w:cstheme="minorBidi"/>
        </w:rPr>
      </w:pPr>
      <w:r w:rsidRPr="00CA3F21">
        <w:rPr>
          <w:rFonts w:asciiTheme="minorHAnsi" w:eastAsiaTheme="minorEastAsia" w:hAnsiTheme="minorHAnsi" w:cstheme="minorBidi"/>
          <w:b/>
          <w:bCs/>
        </w:rPr>
        <w:t>Service failure / maladministration</w:t>
      </w:r>
      <w:r w:rsidRPr="00CA3F21">
        <w:rPr>
          <w:rFonts w:asciiTheme="minorHAnsi" w:eastAsiaTheme="minorEastAsia" w:hAnsiTheme="minorHAnsi" w:cstheme="minorBidi"/>
        </w:rPr>
        <w:br/>
        <w:t>A failure to provide a service to the expected standard, including delay, poor communication, incorrect information, failure to follow procedure or failure to meet consumer protection standards.</w:t>
      </w:r>
    </w:p>
    <w:p w14:paraId="71BB6C16" w14:textId="77777777" w:rsidR="00CA3F21" w:rsidRPr="00CA3F21" w:rsidRDefault="00CA3F21" w:rsidP="00CA3F21">
      <w:pPr>
        <w:tabs>
          <w:tab w:val="left" w:pos="2320"/>
        </w:tabs>
        <w:rPr>
          <w:rFonts w:asciiTheme="minorHAnsi" w:eastAsiaTheme="minorEastAsia" w:hAnsiTheme="minorHAnsi" w:cstheme="minorBidi"/>
        </w:rPr>
      </w:pPr>
      <w:r w:rsidRPr="00CA3F21">
        <w:rPr>
          <w:rFonts w:asciiTheme="minorHAnsi" w:eastAsiaTheme="minorEastAsia" w:hAnsiTheme="minorHAnsi" w:cstheme="minorBidi"/>
          <w:b/>
          <w:bCs/>
        </w:rPr>
        <w:t>Essential services</w:t>
      </w:r>
      <w:r w:rsidRPr="00CA3F21">
        <w:rPr>
          <w:rFonts w:asciiTheme="minorHAnsi" w:eastAsiaTheme="minorEastAsia" w:hAnsiTheme="minorHAnsi" w:cstheme="minorBidi"/>
        </w:rPr>
        <w:br/>
      </w:r>
      <w:proofErr w:type="spellStart"/>
      <w:r w:rsidRPr="00CA3F21">
        <w:rPr>
          <w:rFonts w:asciiTheme="minorHAnsi" w:eastAsiaTheme="minorEastAsia" w:hAnsiTheme="minorHAnsi" w:cstheme="minorBidi"/>
        </w:rPr>
        <w:t>Services</w:t>
      </w:r>
      <w:proofErr w:type="spellEnd"/>
      <w:r w:rsidRPr="00CA3F21">
        <w:rPr>
          <w:rFonts w:asciiTheme="minorHAnsi" w:eastAsiaTheme="minorEastAsia" w:hAnsiTheme="minorHAnsi" w:cstheme="minorBidi"/>
        </w:rPr>
        <w:t xml:space="preserve"> necessary for safe occupation of the home including heating, hot water, electricity supplied through landlord systems or communal networks.</w:t>
      </w:r>
    </w:p>
    <w:p w14:paraId="3E2E7995" w14:textId="77777777" w:rsidR="00CA3F21" w:rsidRPr="00CA3F21" w:rsidRDefault="00CA3F21" w:rsidP="00CA3F21">
      <w:pPr>
        <w:tabs>
          <w:tab w:val="left" w:pos="2320"/>
        </w:tabs>
        <w:rPr>
          <w:rFonts w:asciiTheme="minorHAnsi" w:eastAsiaTheme="minorEastAsia" w:hAnsiTheme="minorHAnsi" w:cstheme="minorBidi"/>
        </w:rPr>
      </w:pPr>
      <w:r w:rsidRPr="00CA3F21">
        <w:rPr>
          <w:rFonts w:asciiTheme="minorHAnsi" w:eastAsiaTheme="minorEastAsia" w:hAnsiTheme="minorHAnsi" w:cstheme="minorBidi"/>
          <w:b/>
          <w:bCs/>
        </w:rPr>
        <w:t>Loss of amenity</w:t>
      </w:r>
      <w:r w:rsidRPr="00CA3F21">
        <w:rPr>
          <w:rFonts w:asciiTheme="minorHAnsi" w:eastAsiaTheme="minorEastAsia" w:hAnsiTheme="minorHAnsi" w:cstheme="minorBidi"/>
        </w:rPr>
        <w:br/>
        <w:t>Where a resident cannot reasonably use part of their home or a key facility for its intended purpose.</w:t>
      </w:r>
    </w:p>
    <w:p w14:paraId="17FB310F" w14:textId="77777777" w:rsidR="00CA3F21" w:rsidRDefault="00CA3F21" w:rsidP="00CA3F21">
      <w:pPr>
        <w:tabs>
          <w:tab w:val="left" w:pos="2320"/>
        </w:tabs>
        <w:rPr>
          <w:rFonts w:asciiTheme="minorHAnsi" w:eastAsiaTheme="minorEastAsia" w:hAnsiTheme="minorHAnsi" w:cstheme="minorBidi"/>
        </w:rPr>
      </w:pPr>
      <w:r w:rsidRPr="00CA3F21">
        <w:rPr>
          <w:rFonts w:asciiTheme="minorHAnsi" w:eastAsiaTheme="minorEastAsia" w:hAnsiTheme="minorHAnsi" w:cstheme="minorBidi"/>
          <w:b/>
          <w:bCs/>
        </w:rPr>
        <w:t>Vulnerability</w:t>
      </w:r>
      <w:r w:rsidRPr="00CA3F21">
        <w:rPr>
          <w:rFonts w:asciiTheme="minorHAnsi" w:eastAsiaTheme="minorEastAsia" w:hAnsiTheme="minorHAnsi" w:cstheme="minorBidi"/>
        </w:rPr>
        <w:br/>
        <w:t>Where a resident’s personal circumstances mean they are less able to protect their interests or more likely to suffer harm or detriment, including age, disability, health conditions or financial hardship.</w:t>
      </w:r>
    </w:p>
    <w:p w14:paraId="413D03B4" w14:textId="154B0C84" w:rsidR="00F62773" w:rsidRDefault="550CC25B" w:rsidP="01ADE79D">
      <w:pPr>
        <w:tabs>
          <w:tab w:val="left" w:pos="2320"/>
        </w:tabs>
      </w:pPr>
      <w:r w:rsidRPr="70AA07B9">
        <w:rPr>
          <w:rFonts w:asciiTheme="minorHAnsi" w:eastAsiaTheme="minorEastAsia" w:hAnsiTheme="minorHAnsi" w:cstheme="minorBidi"/>
        </w:rPr>
        <w:t>When assessing vulnerability, staff should consider whether the resident is registered on the Priority Services Register (PSR) or may benefit from registration. PSR status indicates that a resident may require additional support during service disruption, including loss of essential services.</w:t>
      </w:r>
    </w:p>
    <w:p w14:paraId="1DCF0E76" w14:textId="550A725E" w:rsidR="36B0810E" w:rsidRDefault="36B0810E" w:rsidP="70AA07B9">
      <w:pPr>
        <w:tabs>
          <w:tab w:val="left" w:pos="2320"/>
        </w:tabs>
      </w:pPr>
      <w:r w:rsidRPr="70AA07B9">
        <w:rPr>
          <w:rFonts w:asciiTheme="minorHAnsi" w:eastAsiaTheme="minorEastAsia" w:hAnsiTheme="minorHAnsi" w:cstheme="minorBidi"/>
          <w:b/>
          <w:bCs/>
          <w:color w:val="0070C0"/>
          <w:lang w:val="en-US"/>
        </w:rPr>
        <w:t>4. Categories of Compensation</w:t>
      </w:r>
    </w:p>
    <w:p w14:paraId="13B3B0AB" w14:textId="2F9E47C6" w:rsidR="005E485F" w:rsidRDefault="00CA3F21" w:rsidP="01ADE79D">
      <w:pPr>
        <w:tabs>
          <w:tab w:val="left" w:pos="2320"/>
        </w:tabs>
        <w:rPr>
          <w:rFonts w:asciiTheme="minorHAnsi" w:eastAsiaTheme="minorEastAsia" w:hAnsiTheme="minorHAnsi" w:cstheme="minorBidi"/>
        </w:rPr>
      </w:pPr>
      <w:r w:rsidRPr="00CA3F21">
        <w:rPr>
          <w:rFonts w:asciiTheme="minorHAnsi" w:eastAsiaTheme="minorEastAsia" w:hAnsiTheme="minorHAnsi" w:cstheme="minorBidi"/>
          <w:b/>
          <w:bCs/>
        </w:rPr>
        <w:t>Redress</w:t>
      </w:r>
      <w:r w:rsidRPr="00CA3F21">
        <w:rPr>
          <w:rFonts w:asciiTheme="minorHAnsi" w:eastAsiaTheme="minorEastAsia" w:hAnsiTheme="minorHAnsi" w:cstheme="minorBidi"/>
        </w:rPr>
        <w:br/>
        <w:t>Actions taken to put things right, which may include repairs, practical assistance, apology or financial compensation.</w:t>
      </w:r>
    </w:p>
    <w:p w14:paraId="0A31AC2B" w14:textId="77777777" w:rsidR="002F28F1" w:rsidRPr="002F28F1" w:rsidRDefault="002F28F1" w:rsidP="002F28F1">
      <w:pPr>
        <w:tabs>
          <w:tab w:val="left" w:pos="2320"/>
        </w:tabs>
        <w:rPr>
          <w:rFonts w:asciiTheme="minorHAnsi" w:eastAsiaTheme="minorEastAsia" w:hAnsiTheme="minorHAnsi" w:cstheme="minorBidi"/>
        </w:rPr>
      </w:pPr>
      <w:r w:rsidRPr="002F28F1">
        <w:rPr>
          <w:rFonts w:asciiTheme="minorHAnsi" w:eastAsiaTheme="minorEastAsia" w:hAnsiTheme="minorHAnsi" w:cstheme="minorBidi"/>
        </w:rPr>
        <w:t>There are four types of compensation:</w:t>
      </w:r>
    </w:p>
    <w:p w14:paraId="50089A22" w14:textId="77777777" w:rsidR="00187478" w:rsidRDefault="002F28F1" w:rsidP="008424B5">
      <w:pPr>
        <w:pStyle w:val="ListParagraph"/>
        <w:numPr>
          <w:ilvl w:val="0"/>
          <w:numId w:val="3"/>
        </w:numPr>
        <w:tabs>
          <w:tab w:val="left" w:pos="2320"/>
        </w:tabs>
        <w:rPr>
          <w:rFonts w:asciiTheme="minorHAnsi" w:eastAsiaTheme="minorEastAsia" w:hAnsiTheme="minorHAnsi" w:cstheme="minorBidi"/>
        </w:rPr>
      </w:pPr>
      <w:r w:rsidRPr="00853B2D">
        <w:rPr>
          <w:rFonts w:asciiTheme="minorHAnsi" w:eastAsiaTheme="minorEastAsia" w:hAnsiTheme="minorHAnsi" w:cstheme="minorBidi"/>
        </w:rPr>
        <w:t>Mandatory payments (such as statutory home loss payments)</w:t>
      </w:r>
    </w:p>
    <w:p w14:paraId="24054B67" w14:textId="77777777" w:rsidR="00187478" w:rsidRDefault="002F28F1" w:rsidP="008424B5">
      <w:pPr>
        <w:pStyle w:val="ListParagraph"/>
        <w:numPr>
          <w:ilvl w:val="0"/>
          <w:numId w:val="3"/>
        </w:numPr>
        <w:tabs>
          <w:tab w:val="left" w:pos="2320"/>
        </w:tabs>
        <w:rPr>
          <w:rFonts w:asciiTheme="minorHAnsi" w:eastAsiaTheme="minorEastAsia" w:hAnsiTheme="minorHAnsi" w:cstheme="minorBidi"/>
        </w:rPr>
      </w:pPr>
      <w:r w:rsidRPr="00853B2D">
        <w:rPr>
          <w:rFonts w:asciiTheme="minorHAnsi" w:eastAsiaTheme="minorEastAsia" w:hAnsiTheme="minorHAnsi" w:cstheme="minorBidi"/>
        </w:rPr>
        <w:t>Quantifiable loss payments (where residents incur actual financial loss)</w:t>
      </w:r>
    </w:p>
    <w:p w14:paraId="296691E2" w14:textId="77777777" w:rsidR="00187478" w:rsidRDefault="002F28F1" w:rsidP="008424B5">
      <w:pPr>
        <w:pStyle w:val="ListParagraph"/>
        <w:numPr>
          <w:ilvl w:val="0"/>
          <w:numId w:val="3"/>
        </w:numPr>
        <w:tabs>
          <w:tab w:val="left" w:pos="2320"/>
        </w:tabs>
        <w:rPr>
          <w:rFonts w:asciiTheme="minorHAnsi" w:eastAsiaTheme="minorEastAsia" w:hAnsiTheme="minorHAnsi" w:cstheme="minorBidi"/>
        </w:rPr>
      </w:pPr>
      <w:r w:rsidRPr="00853B2D">
        <w:rPr>
          <w:rFonts w:asciiTheme="minorHAnsi" w:eastAsiaTheme="minorEastAsia" w:hAnsiTheme="minorHAnsi" w:cstheme="minorBidi"/>
        </w:rPr>
        <w:t>Service failure payments (including loss of essential services)</w:t>
      </w:r>
    </w:p>
    <w:p w14:paraId="4B5F1828" w14:textId="51EC2469" w:rsidR="002F28F1" w:rsidRPr="00853B2D" w:rsidRDefault="002F28F1" w:rsidP="008424B5">
      <w:pPr>
        <w:pStyle w:val="ListParagraph"/>
        <w:numPr>
          <w:ilvl w:val="0"/>
          <w:numId w:val="3"/>
        </w:numPr>
        <w:tabs>
          <w:tab w:val="left" w:pos="2320"/>
        </w:tabs>
        <w:rPr>
          <w:rFonts w:asciiTheme="minorHAnsi" w:eastAsiaTheme="minorEastAsia" w:hAnsiTheme="minorHAnsi" w:cstheme="minorBidi"/>
        </w:rPr>
      </w:pPr>
      <w:r w:rsidRPr="00853B2D">
        <w:rPr>
          <w:rFonts w:asciiTheme="minorHAnsi" w:eastAsiaTheme="minorEastAsia" w:hAnsiTheme="minorHAnsi" w:cstheme="minorBidi"/>
        </w:rPr>
        <w:t>Discretionary payments (for distress, inconvenience, time and trouble)</w:t>
      </w:r>
    </w:p>
    <w:p w14:paraId="1A2E923F" w14:textId="77777777" w:rsidR="002F28F1" w:rsidRPr="002F28F1" w:rsidRDefault="002F28F1" w:rsidP="002F28F1">
      <w:pPr>
        <w:tabs>
          <w:tab w:val="left" w:pos="2320"/>
        </w:tabs>
        <w:rPr>
          <w:rFonts w:asciiTheme="minorHAnsi" w:eastAsiaTheme="minorEastAsia" w:hAnsiTheme="minorHAnsi" w:cstheme="minorBidi"/>
          <w:b/>
          <w:bCs/>
        </w:rPr>
      </w:pPr>
      <w:r w:rsidRPr="002F28F1">
        <w:rPr>
          <w:rFonts w:asciiTheme="minorHAnsi" w:eastAsiaTheme="minorEastAsia" w:hAnsiTheme="minorHAnsi" w:cstheme="minorBidi"/>
          <w:b/>
          <w:bCs/>
        </w:rPr>
        <w:t>Mandatory compensation</w:t>
      </w:r>
    </w:p>
    <w:p w14:paraId="1BBB61BC" w14:textId="72161EEB" w:rsidR="002F28F1" w:rsidRPr="002F28F1" w:rsidRDefault="002F28F1" w:rsidP="002F28F1">
      <w:pPr>
        <w:tabs>
          <w:tab w:val="left" w:pos="2320"/>
        </w:tabs>
        <w:rPr>
          <w:rFonts w:asciiTheme="minorHAnsi" w:eastAsiaTheme="minorEastAsia" w:hAnsiTheme="minorHAnsi" w:cstheme="minorBidi"/>
        </w:rPr>
      </w:pPr>
      <w:r w:rsidRPr="002F28F1">
        <w:rPr>
          <w:rFonts w:asciiTheme="minorHAnsi" w:eastAsiaTheme="minorEastAsia" w:hAnsiTheme="minorHAnsi" w:cstheme="minorBidi"/>
        </w:rPr>
        <w:t>Mandatory payments are made where we have a legal duty to do so. This can include home loss, disturbance, improvements and payments under the Right to Repair scheme.</w:t>
      </w:r>
    </w:p>
    <w:p w14:paraId="7EA11A85" w14:textId="77777777" w:rsidR="002F28F1" w:rsidRPr="002F28F1" w:rsidRDefault="2EB65486" w:rsidP="002F28F1">
      <w:pPr>
        <w:tabs>
          <w:tab w:val="left" w:pos="2320"/>
        </w:tabs>
        <w:rPr>
          <w:rFonts w:asciiTheme="minorHAnsi" w:eastAsiaTheme="minorEastAsia" w:hAnsiTheme="minorHAnsi" w:cstheme="minorBidi"/>
          <w:b/>
          <w:bCs/>
        </w:rPr>
      </w:pPr>
      <w:r w:rsidRPr="70AA07B9">
        <w:rPr>
          <w:rFonts w:asciiTheme="minorHAnsi" w:eastAsiaTheme="minorEastAsia" w:hAnsiTheme="minorHAnsi" w:cstheme="minorBidi"/>
          <w:b/>
          <w:bCs/>
        </w:rPr>
        <w:t>Quantifiable loss payments</w:t>
      </w:r>
    </w:p>
    <w:p w14:paraId="05836D7C" w14:textId="10A8E8E0" w:rsidR="002F28F1" w:rsidRPr="002F28F1" w:rsidRDefault="4A088502" w:rsidP="70AA07B9">
      <w:pPr>
        <w:tabs>
          <w:tab w:val="left" w:pos="2320"/>
        </w:tabs>
        <w:rPr>
          <w:rFonts w:asciiTheme="minorHAnsi" w:eastAsiaTheme="minorEastAsia" w:hAnsiTheme="minorHAnsi" w:cstheme="minorBidi"/>
        </w:rPr>
      </w:pPr>
      <w:r w:rsidRPr="00947442">
        <w:rPr>
          <w:rFonts w:cs="Calibri"/>
        </w:rPr>
        <w:t xml:space="preserve">Compensation may be considered where residents incur reasonable financial loss as a direct result of Housing 21’s failure, and which could not reasonably have been avoided. </w:t>
      </w:r>
      <w:r w:rsidR="2EB65486" w:rsidRPr="00947442">
        <w:rPr>
          <w:rFonts w:asciiTheme="minorHAnsi" w:eastAsiaTheme="minorEastAsia" w:hAnsiTheme="minorHAnsi" w:cstheme="minorBidi"/>
        </w:rPr>
        <w:t>Examples</w:t>
      </w:r>
      <w:r w:rsidR="2EB65486" w:rsidRPr="70AA07B9">
        <w:rPr>
          <w:rFonts w:asciiTheme="minorHAnsi" w:eastAsiaTheme="minorEastAsia" w:hAnsiTheme="minorHAnsi" w:cstheme="minorBidi"/>
        </w:rPr>
        <w:t xml:space="preserve"> include increased heating costs, alternative accommodation, food costs, cleaning or repairs.</w:t>
      </w:r>
    </w:p>
    <w:p w14:paraId="4A0E1562" w14:textId="074F3764" w:rsidR="002F28F1" w:rsidRPr="002F28F1" w:rsidRDefault="2EB65486" w:rsidP="70AA07B9">
      <w:pPr>
        <w:tabs>
          <w:tab w:val="left" w:pos="2320"/>
        </w:tabs>
        <w:rPr>
          <w:rFonts w:asciiTheme="minorHAnsi" w:eastAsiaTheme="minorEastAsia" w:hAnsiTheme="minorHAnsi" w:cstheme="minorBidi"/>
        </w:rPr>
      </w:pPr>
      <w:r w:rsidRPr="70AA07B9">
        <w:rPr>
          <w:rFonts w:asciiTheme="minorHAnsi" w:eastAsiaTheme="minorEastAsia" w:hAnsiTheme="minorHAnsi" w:cstheme="minorBidi"/>
        </w:rPr>
        <w:t>Evidence should normally be provided where available; however reasonable estimates may be accepted where the loss is likely to have occurred.</w:t>
      </w:r>
    </w:p>
    <w:p w14:paraId="19573947" w14:textId="77777777" w:rsidR="002F28F1" w:rsidRPr="002F28F1" w:rsidRDefault="002F28F1" w:rsidP="002F28F1">
      <w:pPr>
        <w:tabs>
          <w:tab w:val="left" w:pos="2320"/>
        </w:tabs>
        <w:rPr>
          <w:rFonts w:asciiTheme="minorHAnsi" w:eastAsiaTheme="minorEastAsia" w:hAnsiTheme="minorHAnsi" w:cstheme="minorBidi"/>
          <w:b/>
          <w:bCs/>
        </w:rPr>
      </w:pPr>
      <w:r w:rsidRPr="002F28F1">
        <w:rPr>
          <w:rFonts w:asciiTheme="minorHAnsi" w:eastAsiaTheme="minorEastAsia" w:hAnsiTheme="minorHAnsi" w:cstheme="minorBidi"/>
          <w:b/>
          <w:bCs/>
        </w:rPr>
        <w:t>Service failure payments</w:t>
      </w:r>
    </w:p>
    <w:p w14:paraId="423D291E" w14:textId="77777777" w:rsidR="002F28F1" w:rsidRPr="002F28F1" w:rsidRDefault="002F28F1" w:rsidP="002F28F1">
      <w:pPr>
        <w:tabs>
          <w:tab w:val="left" w:pos="2320"/>
        </w:tabs>
        <w:rPr>
          <w:rFonts w:asciiTheme="minorHAnsi" w:eastAsiaTheme="minorEastAsia" w:hAnsiTheme="minorHAnsi" w:cstheme="minorBidi"/>
        </w:rPr>
      </w:pPr>
      <w:r w:rsidRPr="002F28F1">
        <w:rPr>
          <w:rFonts w:asciiTheme="minorHAnsi" w:eastAsiaTheme="minorEastAsia" w:hAnsiTheme="minorHAnsi" w:cstheme="minorBidi"/>
        </w:rPr>
        <w:t>Compensation may be awarded where a resident experiences loss of essential services or facilities, including heating or hot water, or loss of use of part of the home. These payments recognise the impact of the failure regardless of whether a financial loss has occurred.</w:t>
      </w:r>
    </w:p>
    <w:p w14:paraId="42325FF5" w14:textId="1C2EEA8A" w:rsidR="002F28F1" w:rsidRPr="002F28F1" w:rsidRDefault="002F28F1" w:rsidP="002F28F1">
      <w:pPr>
        <w:tabs>
          <w:tab w:val="left" w:pos="2320"/>
        </w:tabs>
        <w:rPr>
          <w:rFonts w:asciiTheme="minorHAnsi" w:eastAsiaTheme="minorEastAsia" w:hAnsiTheme="minorHAnsi" w:cstheme="minorBidi"/>
        </w:rPr>
      </w:pPr>
      <w:r w:rsidRPr="002F28F1">
        <w:rPr>
          <w:rFonts w:asciiTheme="minorHAnsi" w:eastAsiaTheme="minorEastAsia" w:hAnsiTheme="minorHAnsi" w:cstheme="minorBidi"/>
        </w:rPr>
        <w:t>Additional reimbursement may also be considered for associated costs.</w:t>
      </w:r>
    </w:p>
    <w:p w14:paraId="2197FF04" w14:textId="77777777" w:rsidR="002F28F1" w:rsidRPr="002F28F1" w:rsidRDefault="002F28F1" w:rsidP="002F28F1">
      <w:pPr>
        <w:tabs>
          <w:tab w:val="left" w:pos="2320"/>
        </w:tabs>
        <w:rPr>
          <w:rFonts w:asciiTheme="minorHAnsi" w:eastAsiaTheme="minorEastAsia" w:hAnsiTheme="minorHAnsi" w:cstheme="minorBidi"/>
          <w:b/>
          <w:bCs/>
        </w:rPr>
      </w:pPr>
      <w:r w:rsidRPr="002F28F1">
        <w:rPr>
          <w:rFonts w:asciiTheme="minorHAnsi" w:eastAsiaTheme="minorEastAsia" w:hAnsiTheme="minorHAnsi" w:cstheme="minorBidi"/>
          <w:b/>
          <w:bCs/>
        </w:rPr>
        <w:t>Discretionary payments</w:t>
      </w:r>
    </w:p>
    <w:p w14:paraId="5F1EFB17" w14:textId="77777777" w:rsidR="002F28F1" w:rsidRPr="002F28F1" w:rsidRDefault="002F28F1" w:rsidP="002F28F1">
      <w:pPr>
        <w:tabs>
          <w:tab w:val="left" w:pos="2320"/>
        </w:tabs>
        <w:rPr>
          <w:rFonts w:asciiTheme="minorHAnsi" w:eastAsiaTheme="minorEastAsia" w:hAnsiTheme="minorHAnsi" w:cstheme="minorBidi"/>
        </w:rPr>
      </w:pPr>
      <w:r w:rsidRPr="002F28F1">
        <w:rPr>
          <w:rFonts w:asciiTheme="minorHAnsi" w:eastAsiaTheme="minorEastAsia" w:hAnsiTheme="minorHAnsi" w:cstheme="minorBidi"/>
        </w:rPr>
        <w:t>Compensation may be awarded for distress, inconvenience, time and trouble or complaint handling failures, including:</w:t>
      </w:r>
    </w:p>
    <w:p w14:paraId="70335848" w14:textId="77777777" w:rsidR="00BC59CD" w:rsidRDefault="002F28F1" w:rsidP="008424B5">
      <w:pPr>
        <w:pStyle w:val="ListParagraph"/>
        <w:numPr>
          <w:ilvl w:val="0"/>
          <w:numId w:val="6"/>
        </w:numPr>
        <w:tabs>
          <w:tab w:val="left" w:pos="2320"/>
        </w:tabs>
        <w:rPr>
          <w:rFonts w:asciiTheme="minorHAnsi" w:eastAsiaTheme="minorEastAsia" w:hAnsiTheme="minorHAnsi" w:cstheme="minorBidi"/>
        </w:rPr>
      </w:pPr>
      <w:r w:rsidRPr="00853B2D">
        <w:rPr>
          <w:rFonts w:asciiTheme="minorHAnsi" w:eastAsiaTheme="minorEastAsia" w:hAnsiTheme="minorHAnsi" w:cstheme="minorBidi"/>
        </w:rPr>
        <w:t>Poor complaint handling</w:t>
      </w:r>
    </w:p>
    <w:p w14:paraId="0FC1EE72" w14:textId="0E9FA930" w:rsidR="00BC59CD" w:rsidRDefault="002F28F1" w:rsidP="008424B5">
      <w:pPr>
        <w:pStyle w:val="ListParagraph"/>
        <w:numPr>
          <w:ilvl w:val="0"/>
          <w:numId w:val="6"/>
        </w:numPr>
        <w:tabs>
          <w:tab w:val="left" w:pos="2320"/>
        </w:tabs>
        <w:rPr>
          <w:rFonts w:asciiTheme="minorHAnsi" w:eastAsiaTheme="minorEastAsia" w:hAnsiTheme="minorHAnsi" w:cstheme="minorBidi"/>
        </w:rPr>
      </w:pPr>
      <w:r w:rsidRPr="00853B2D">
        <w:rPr>
          <w:rFonts w:asciiTheme="minorHAnsi" w:eastAsiaTheme="minorEastAsia" w:hAnsiTheme="minorHAnsi" w:cstheme="minorBidi"/>
        </w:rPr>
        <w:t>Delays in providing a servic</w:t>
      </w:r>
      <w:r w:rsidR="00BC59CD">
        <w:rPr>
          <w:rFonts w:asciiTheme="minorHAnsi" w:eastAsiaTheme="minorEastAsia" w:hAnsiTheme="minorHAnsi" w:cstheme="minorBidi"/>
        </w:rPr>
        <w:t>e</w:t>
      </w:r>
    </w:p>
    <w:p w14:paraId="5BFB7C16" w14:textId="77777777" w:rsidR="00BC59CD" w:rsidRDefault="002F28F1" w:rsidP="008424B5">
      <w:pPr>
        <w:pStyle w:val="ListParagraph"/>
        <w:numPr>
          <w:ilvl w:val="0"/>
          <w:numId w:val="6"/>
        </w:numPr>
        <w:tabs>
          <w:tab w:val="left" w:pos="2320"/>
        </w:tabs>
        <w:rPr>
          <w:rFonts w:asciiTheme="minorHAnsi" w:eastAsiaTheme="minorEastAsia" w:hAnsiTheme="minorHAnsi" w:cstheme="minorBidi"/>
        </w:rPr>
      </w:pPr>
      <w:r w:rsidRPr="00853B2D">
        <w:rPr>
          <w:rFonts w:asciiTheme="minorHAnsi" w:eastAsiaTheme="minorEastAsia" w:hAnsiTheme="minorHAnsi" w:cstheme="minorBidi"/>
        </w:rPr>
        <w:t xml:space="preserve">Failure to provide a service that has been charged for </w:t>
      </w:r>
    </w:p>
    <w:p w14:paraId="72E43CFD" w14:textId="77777777" w:rsidR="00BC59CD" w:rsidRDefault="002F28F1" w:rsidP="008424B5">
      <w:pPr>
        <w:pStyle w:val="ListParagraph"/>
        <w:numPr>
          <w:ilvl w:val="0"/>
          <w:numId w:val="6"/>
        </w:numPr>
        <w:tabs>
          <w:tab w:val="left" w:pos="2320"/>
        </w:tabs>
        <w:rPr>
          <w:rFonts w:asciiTheme="minorHAnsi" w:eastAsiaTheme="minorEastAsia" w:hAnsiTheme="minorHAnsi" w:cstheme="minorBidi"/>
        </w:rPr>
      </w:pPr>
      <w:r w:rsidRPr="00853B2D">
        <w:rPr>
          <w:rFonts w:asciiTheme="minorHAnsi" w:eastAsiaTheme="minorEastAsia" w:hAnsiTheme="minorHAnsi" w:cstheme="minorBidi"/>
        </w:rPr>
        <w:t>Failure to meet response times</w:t>
      </w:r>
    </w:p>
    <w:p w14:paraId="42939BDD" w14:textId="13B070CE" w:rsidR="002F28F1" w:rsidRPr="00947442" w:rsidRDefault="2EB65486" w:rsidP="008424B5">
      <w:pPr>
        <w:pStyle w:val="ListParagraph"/>
        <w:numPr>
          <w:ilvl w:val="0"/>
          <w:numId w:val="6"/>
        </w:numPr>
        <w:tabs>
          <w:tab w:val="left" w:pos="2320"/>
        </w:tabs>
        <w:rPr>
          <w:rFonts w:asciiTheme="minorHAnsi" w:eastAsiaTheme="minorEastAsia" w:hAnsiTheme="minorHAnsi" w:cstheme="minorBidi"/>
        </w:rPr>
      </w:pPr>
      <w:r w:rsidRPr="00947442">
        <w:rPr>
          <w:rFonts w:asciiTheme="minorHAnsi" w:eastAsiaTheme="minorEastAsia" w:hAnsiTheme="minorHAnsi" w:cstheme="minorBidi"/>
        </w:rPr>
        <w:t>Failure to follow policy or procedure</w:t>
      </w:r>
    </w:p>
    <w:p w14:paraId="5295CDED" w14:textId="0F85B813" w:rsidR="7B7495C9" w:rsidRPr="00947442" w:rsidRDefault="7B7495C9" w:rsidP="70AA07B9">
      <w:pPr>
        <w:tabs>
          <w:tab w:val="left" w:pos="2320"/>
        </w:tabs>
        <w:rPr>
          <w:rFonts w:cs="Calibri"/>
        </w:rPr>
      </w:pPr>
      <w:r w:rsidRPr="00947442">
        <w:rPr>
          <w:rFonts w:cs="Calibri"/>
        </w:rPr>
        <w:t>In some instances, financial compensation may be an appropriate form of resolution, alongside or instead of other remedies.</w:t>
      </w:r>
    </w:p>
    <w:p w14:paraId="1941B7F0" w14:textId="6729B824" w:rsidR="005E485F" w:rsidRPr="005E485F" w:rsidRDefault="6EBE61E6" w:rsidP="70AA07B9">
      <w:pPr>
        <w:tabs>
          <w:tab w:val="left" w:pos="2320"/>
        </w:tabs>
        <w:rPr>
          <w:rFonts w:asciiTheme="minorHAnsi" w:eastAsiaTheme="minorEastAsia" w:hAnsiTheme="minorHAnsi" w:cstheme="minorBidi"/>
          <w:color w:val="0070C0"/>
        </w:rPr>
      </w:pPr>
      <w:r w:rsidRPr="70AA07B9">
        <w:rPr>
          <w:rFonts w:asciiTheme="minorHAnsi" w:eastAsiaTheme="minorEastAsia" w:hAnsiTheme="minorHAnsi" w:cstheme="minorBidi"/>
          <w:b/>
          <w:bCs/>
          <w:color w:val="0070C0"/>
          <w:lang w:val="en-US"/>
        </w:rPr>
        <w:t>5.</w:t>
      </w:r>
      <w:r w:rsidR="53521A18" w:rsidRPr="70AA07B9">
        <w:rPr>
          <w:rFonts w:asciiTheme="minorHAnsi" w:eastAsiaTheme="minorEastAsia" w:hAnsiTheme="minorHAnsi" w:cstheme="minorBidi"/>
          <w:b/>
          <w:bCs/>
          <w:color w:val="0070C0"/>
          <w:lang w:val="en-US"/>
        </w:rPr>
        <w:t> Circumstances when compensation will be considered:</w:t>
      </w:r>
      <w:r w:rsidR="53521A18" w:rsidRPr="70AA07B9">
        <w:rPr>
          <w:rFonts w:asciiTheme="minorHAnsi" w:eastAsiaTheme="minorEastAsia" w:hAnsiTheme="minorHAnsi" w:cstheme="minorBidi"/>
          <w:color w:val="0070C0"/>
        </w:rPr>
        <w:t> </w:t>
      </w:r>
    </w:p>
    <w:p w14:paraId="73785540" w14:textId="77777777" w:rsidR="00464E50" w:rsidRPr="00853B2D" w:rsidRDefault="00464E50" w:rsidP="00853B2D">
      <w:pPr>
        <w:pStyle w:val="NormalWeb"/>
        <w:rPr>
          <w:rFonts w:asciiTheme="minorHAnsi" w:hAnsiTheme="minorHAnsi" w:cstheme="minorHAnsi"/>
          <w:sz w:val="22"/>
          <w:szCs w:val="22"/>
        </w:rPr>
      </w:pPr>
      <w:r w:rsidRPr="00853B2D">
        <w:rPr>
          <w:rFonts w:asciiTheme="minorHAnsi" w:hAnsiTheme="minorHAnsi" w:cstheme="minorHAnsi"/>
          <w:sz w:val="22"/>
          <w:szCs w:val="22"/>
        </w:rPr>
        <w:t>Some examples when compensation may be considered include:</w:t>
      </w:r>
    </w:p>
    <w:p w14:paraId="5C3324F2" w14:textId="77777777" w:rsidR="00BC59CD" w:rsidRDefault="00464E50" w:rsidP="008424B5">
      <w:pPr>
        <w:pStyle w:val="NormalWeb"/>
        <w:numPr>
          <w:ilvl w:val="0"/>
          <w:numId w:val="5"/>
        </w:numPr>
        <w:rPr>
          <w:rFonts w:asciiTheme="minorHAnsi" w:hAnsiTheme="minorHAnsi" w:cstheme="minorHAnsi"/>
          <w:sz w:val="22"/>
          <w:szCs w:val="22"/>
        </w:rPr>
      </w:pPr>
      <w:r w:rsidRPr="00853B2D">
        <w:rPr>
          <w:rFonts w:asciiTheme="minorHAnsi" w:hAnsiTheme="minorHAnsi" w:cstheme="minorHAnsi"/>
          <w:sz w:val="22"/>
          <w:szCs w:val="22"/>
        </w:rPr>
        <w:t>Taking an unreasonable time to repair or restore something that is our responsibility, resulting in a resident being unable to use part of their home</w:t>
      </w:r>
    </w:p>
    <w:p w14:paraId="1A769060" w14:textId="77777777" w:rsidR="00BC59CD" w:rsidRDefault="00464E50" w:rsidP="008424B5">
      <w:pPr>
        <w:pStyle w:val="NormalWeb"/>
        <w:numPr>
          <w:ilvl w:val="0"/>
          <w:numId w:val="5"/>
        </w:numPr>
        <w:rPr>
          <w:rFonts w:asciiTheme="minorHAnsi" w:hAnsiTheme="minorHAnsi" w:cstheme="minorHAnsi"/>
          <w:sz w:val="22"/>
          <w:szCs w:val="22"/>
        </w:rPr>
      </w:pPr>
      <w:r w:rsidRPr="00853B2D">
        <w:rPr>
          <w:rFonts w:asciiTheme="minorHAnsi" w:hAnsiTheme="minorHAnsi" w:cstheme="minorHAnsi"/>
          <w:sz w:val="22"/>
          <w:szCs w:val="22"/>
        </w:rPr>
        <w:t>Failure to restore essential services such as heating or hot water within a reasonable time</w:t>
      </w:r>
    </w:p>
    <w:p w14:paraId="13D55D63" w14:textId="77777777" w:rsidR="00BC59CD" w:rsidRDefault="00464E50" w:rsidP="008424B5">
      <w:pPr>
        <w:pStyle w:val="NormalWeb"/>
        <w:numPr>
          <w:ilvl w:val="0"/>
          <w:numId w:val="5"/>
        </w:numPr>
        <w:rPr>
          <w:rFonts w:asciiTheme="minorHAnsi" w:hAnsiTheme="minorHAnsi" w:cstheme="minorHAnsi"/>
          <w:sz w:val="22"/>
          <w:szCs w:val="22"/>
        </w:rPr>
      </w:pPr>
      <w:r w:rsidRPr="00853B2D">
        <w:rPr>
          <w:rFonts w:asciiTheme="minorHAnsi" w:hAnsiTheme="minorHAnsi" w:cstheme="minorHAnsi"/>
          <w:sz w:val="22"/>
          <w:szCs w:val="22"/>
        </w:rPr>
        <w:t>By failing (at the second time of asking) to carry out a repair we have put at risk the health, safety or security of the resident</w:t>
      </w:r>
    </w:p>
    <w:p w14:paraId="5D66D447" w14:textId="77777777" w:rsidR="00BC59CD" w:rsidRDefault="00464E50" w:rsidP="008424B5">
      <w:pPr>
        <w:pStyle w:val="NormalWeb"/>
        <w:numPr>
          <w:ilvl w:val="0"/>
          <w:numId w:val="5"/>
        </w:numPr>
        <w:rPr>
          <w:rFonts w:asciiTheme="minorHAnsi" w:hAnsiTheme="minorHAnsi" w:cstheme="minorHAnsi"/>
          <w:sz w:val="22"/>
          <w:szCs w:val="22"/>
        </w:rPr>
      </w:pPr>
      <w:r w:rsidRPr="00853B2D">
        <w:rPr>
          <w:rFonts w:asciiTheme="minorHAnsi" w:hAnsiTheme="minorHAnsi" w:cstheme="minorHAnsi"/>
          <w:sz w:val="22"/>
          <w:szCs w:val="22"/>
        </w:rPr>
        <w:t>Failure to reinstate a service for which we are responsible</w:t>
      </w:r>
    </w:p>
    <w:p w14:paraId="40B419C4" w14:textId="77777777" w:rsidR="00BC59CD" w:rsidRDefault="00464E50" w:rsidP="008424B5">
      <w:pPr>
        <w:pStyle w:val="NormalWeb"/>
        <w:numPr>
          <w:ilvl w:val="0"/>
          <w:numId w:val="5"/>
        </w:numPr>
        <w:rPr>
          <w:rFonts w:asciiTheme="minorHAnsi" w:hAnsiTheme="minorHAnsi" w:cstheme="minorHAnsi"/>
          <w:sz w:val="22"/>
          <w:szCs w:val="22"/>
        </w:rPr>
      </w:pPr>
      <w:r w:rsidRPr="00853B2D">
        <w:rPr>
          <w:rFonts w:asciiTheme="minorHAnsi" w:hAnsiTheme="minorHAnsi" w:cstheme="minorHAnsi"/>
          <w:sz w:val="22"/>
          <w:szCs w:val="22"/>
        </w:rPr>
        <w:t>Failure to provide clear information, updates or notice about service interruptions</w:t>
      </w:r>
    </w:p>
    <w:p w14:paraId="37D863A9" w14:textId="77777777" w:rsidR="00BC59CD" w:rsidRDefault="00464E50" w:rsidP="008424B5">
      <w:pPr>
        <w:pStyle w:val="NormalWeb"/>
        <w:numPr>
          <w:ilvl w:val="0"/>
          <w:numId w:val="5"/>
        </w:numPr>
        <w:rPr>
          <w:rFonts w:asciiTheme="minorHAnsi" w:hAnsiTheme="minorHAnsi" w:cstheme="minorHAnsi"/>
          <w:sz w:val="22"/>
          <w:szCs w:val="22"/>
        </w:rPr>
      </w:pPr>
      <w:r w:rsidRPr="00853B2D">
        <w:rPr>
          <w:rFonts w:asciiTheme="minorHAnsi" w:hAnsiTheme="minorHAnsi" w:cstheme="minorHAnsi"/>
          <w:sz w:val="22"/>
          <w:szCs w:val="22"/>
        </w:rPr>
        <w:t>Failure to respond appropriately to a reported issue or complaint</w:t>
      </w:r>
    </w:p>
    <w:p w14:paraId="6BA4E43C" w14:textId="77777777" w:rsidR="00BC59CD" w:rsidRDefault="00464E50" w:rsidP="008424B5">
      <w:pPr>
        <w:pStyle w:val="NormalWeb"/>
        <w:numPr>
          <w:ilvl w:val="0"/>
          <w:numId w:val="5"/>
        </w:numPr>
        <w:rPr>
          <w:rFonts w:asciiTheme="minorHAnsi" w:hAnsiTheme="minorHAnsi" w:cstheme="minorHAnsi"/>
          <w:sz w:val="22"/>
          <w:szCs w:val="22"/>
        </w:rPr>
      </w:pPr>
      <w:r w:rsidRPr="00853B2D">
        <w:rPr>
          <w:rFonts w:asciiTheme="minorHAnsi" w:hAnsiTheme="minorHAnsi" w:cstheme="minorHAnsi"/>
          <w:sz w:val="22"/>
          <w:szCs w:val="22"/>
        </w:rPr>
        <w:t>Poor complaint handling, including delay or failure to follow procedur</w:t>
      </w:r>
      <w:r w:rsidR="00BC59CD">
        <w:rPr>
          <w:rFonts w:asciiTheme="minorHAnsi" w:hAnsiTheme="minorHAnsi" w:cstheme="minorHAnsi"/>
          <w:sz w:val="22"/>
          <w:szCs w:val="22"/>
        </w:rPr>
        <w:t>e</w:t>
      </w:r>
      <w:r w:rsidRPr="00853B2D">
        <w:rPr>
          <w:rFonts w:asciiTheme="minorHAnsi" w:hAnsiTheme="minorHAnsi" w:cstheme="minorHAnsi"/>
          <w:sz w:val="22"/>
          <w:szCs w:val="22"/>
        </w:rPr>
        <w:t xml:space="preserve"> </w:t>
      </w:r>
    </w:p>
    <w:p w14:paraId="6F9551DC" w14:textId="77777777" w:rsidR="00BC59CD" w:rsidRDefault="00464E50" w:rsidP="008424B5">
      <w:pPr>
        <w:pStyle w:val="NormalWeb"/>
        <w:numPr>
          <w:ilvl w:val="0"/>
          <w:numId w:val="5"/>
        </w:numPr>
        <w:rPr>
          <w:rFonts w:asciiTheme="minorHAnsi" w:hAnsiTheme="minorHAnsi" w:cstheme="minorHAnsi"/>
          <w:sz w:val="22"/>
          <w:szCs w:val="22"/>
        </w:rPr>
      </w:pPr>
      <w:r w:rsidRPr="00853B2D">
        <w:rPr>
          <w:rFonts w:asciiTheme="minorHAnsi" w:hAnsiTheme="minorHAnsi" w:cstheme="minorHAnsi"/>
          <w:sz w:val="22"/>
          <w:szCs w:val="22"/>
        </w:rPr>
        <w:t>Incorrect charging or failure to explain charges relating to services provided</w:t>
      </w:r>
    </w:p>
    <w:p w14:paraId="5C379EAD" w14:textId="77777777" w:rsidR="00BC59CD" w:rsidRDefault="00464E50" w:rsidP="008424B5">
      <w:pPr>
        <w:pStyle w:val="NormalWeb"/>
        <w:numPr>
          <w:ilvl w:val="0"/>
          <w:numId w:val="5"/>
        </w:numPr>
        <w:rPr>
          <w:rFonts w:asciiTheme="minorHAnsi" w:hAnsiTheme="minorHAnsi" w:cstheme="minorHAnsi"/>
          <w:sz w:val="22"/>
          <w:szCs w:val="22"/>
        </w:rPr>
      </w:pPr>
      <w:r w:rsidRPr="00853B2D">
        <w:rPr>
          <w:rFonts w:asciiTheme="minorHAnsi" w:hAnsiTheme="minorHAnsi" w:cstheme="minorHAnsi"/>
          <w:sz w:val="22"/>
          <w:szCs w:val="22"/>
        </w:rPr>
        <w:t>Where the resident has experienced distress, discomfort, inconvenience or additional expense</w:t>
      </w:r>
    </w:p>
    <w:p w14:paraId="5419B17C" w14:textId="77777777" w:rsidR="00BC59CD" w:rsidRDefault="00464E50" w:rsidP="008424B5">
      <w:pPr>
        <w:pStyle w:val="NormalWeb"/>
        <w:numPr>
          <w:ilvl w:val="0"/>
          <w:numId w:val="5"/>
        </w:numPr>
        <w:rPr>
          <w:rFonts w:asciiTheme="minorHAnsi" w:hAnsiTheme="minorHAnsi" w:cstheme="minorHAnsi"/>
          <w:sz w:val="22"/>
          <w:szCs w:val="22"/>
        </w:rPr>
      </w:pPr>
      <w:r w:rsidRPr="00853B2D">
        <w:rPr>
          <w:rFonts w:asciiTheme="minorHAnsi" w:hAnsiTheme="minorHAnsi" w:cstheme="minorHAnsi"/>
          <w:sz w:val="22"/>
          <w:szCs w:val="22"/>
        </w:rPr>
        <w:t>Where residents have suffered financial loss because of service failure</w:t>
      </w:r>
    </w:p>
    <w:p w14:paraId="3C145CB5" w14:textId="1956C654" w:rsidR="004B3729" w:rsidRPr="00853B2D" w:rsidRDefault="00464E50" w:rsidP="008424B5">
      <w:pPr>
        <w:pStyle w:val="NormalWeb"/>
        <w:numPr>
          <w:ilvl w:val="0"/>
          <w:numId w:val="5"/>
        </w:numPr>
        <w:rPr>
          <w:rStyle w:val="Strong"/>
          <w:b w:val="0"/>
          <w:bCs w:val="0"/>
        </w:rPr>
      </w:pPr>
      <w:r w:rsidRPr="00853B2D">
        <w:rPr>
          <w:rFonts w:asciiTheme="minorHAnsi" w:hAnsiTheme="minorHAnsi" w:cstheme="minorHAnsi"/>
          <w:sz w:val="22"/>
          <w:szCs w:val="22"/>
        </w:rPr>
        <w:t>Where the impact is increased due to vulnerability or individual circumstances</w:t>
      </w:r>
    </w:p>
    <w:p w14:paraId="4F1FA908" w14:textId="610CD1A3" w:rsidR="004B3729" w:rsidRPr="00853B2D" w:rsidRDefault="004B3729" w:rsidP="00853B2D">
      <w:pPr>
        <w:pStyle w:val="NormalWeb"/>
        <w:rPr>
          <w:rFonts w:asciiTheme="minorHAnsi" w:hAnsiTheme="minorHAnsi" w:cstheme="minorHAnsi"/>
          <w:sz w:val="22"/>
          <w:szCs w:val="22"/>
        </w:rPr>
      </w:pPr>
      <w:r w:rsidRPr="00853B2D">
        <w:rPr>
          <w:rStyle w:val="Strong"/>
          <w:rFonts w:asciiTheme="minorHAnsi" w:eastAsia="Calibri" w:hAnsiTheme="minorHAnsi" w:cstheme="minorHAnsi"/>
          <w:sz w:val="22"/>
          <w:szCs w:val="22"/>
        </w:rPr>
        <w:t>Essential Service Failure Support</w:t>
      </w:r>
    </w:p>
    <w:p w14:paraId="5973F2EC" w14:textId="2F9D82F5" w:rsidR="00464E50" w:rsidRPr="00947442" w:rsidRDefault="7CCD37C4" w:rsidP="00853B2D">
      <w:pPr>
        <w:pStyle w:val="NormalWeb"/>
      </w:pPr>
      <w:r w:rsidRPr="70AA07B9">
        <w:rPr>
          <w:rFonts w:asciiTheme="minorHAnsi" w:hAnsiTheme="minorHAnsi" w:cstheme="minorBidi"/>
          <w:sz w:val="22"/>
          <w:szCs w:val="22"/>
        </w:rPr>
        <w:t xml:space="preserve">Where heating or hot water is unavailable, Housing 21 will take reasonable steps to minimise detriment. This may include welfare contact, temporary heating, alternative facilities or </w:t>
      </w:r>
      <w:r w:rsidRPr="00947442">
        <w:rPr>
          <w:rFonts w:asciiTheme="minorHAnsi" w:hAnsiTheme="minorHAnsi" w:cstheme="minorBidi"/>
          <w:sz w:val="22"/>
          <w:szCs w:val="22"/>
        </w:rPr>
        <w:t>accommodation depending on risk and vulnerability.</w:t>
      </w:r>
    </w:p>
    <w:p w14:paraId="61FC07B2" w14:textId="081C26F5" w:rsidR="483D87B4" w:rsidRPr="00947442" w:rsidRDefault="483D87B4" w:rsidP="70AA07B9">
      <w:pPr>
        <w:spacing w:before="240" w:after="240"/>
      </w:pPr>
      <w:r w:rsidRPr="00947442">
        <w:t>Where a service failure affects multiple residents (for example, communal services or shared facilities), compensation will be considered on an individual basis.</w:t>
      </w:r>
    </w:p>
    <w:p w14:paraId="4725CEFD" w14:textId="37126F84" w:rsidR="483D87B4" w:rsidRPr="00947442" w:rsidRDefault="483D87B4" w:rsidP="70AA07B9">
      <w:pPr>
        <w:spacing w:before="240" w:after="240"/>
      </w:pPr>
      <w:r w:rsidRPr="00947442">
        <w:t>The level of compensation will reflect the specific impact on each resident, including factors such as duration, severity, vulnerability and any mitigation provided.</w:t>
      </w:r>
    </w:p>
    <w:p w14:paraId="3DD8D2C0" w14:textId="20F97A5E" w:rsidR="483D87B4" w:rsidRPr="00947442" w:rsidRDefault="483D87B4" w:rsidP="70AA07B9">
      <w:pPr>
        <w:spacing w:before="240" w:after="240"/>
      </w:pPr>
      <w:r w:rsidRPr="00947442">
        <w:t>Compensation will not be applied as a blanket or group award, and one resident cannot request or receive compensation on behalf of others.</w:t>
      </w:r>
    </w:p>
    <w:p w14:paraId="1E31FD11" w14:textId="736E7C25" w:rsidR="005E485F" w:rsidRPr="005E485F" w:rsidRDefault="005E485F" w:rsidP="01ADE79D">
      <w:pPr>
        <w:tabs>
          <w:tab w:val="left" w:pos="2320"/>
        </w:tabs>
        <w:rPr>
          <w:rFonts w:asciiTheme="minorHAnsi" w:eastAsiaTheme="minorEastAsia" w:hAnsiTheme="minorHAnsi" w:cstheme="minorBidi"/>
          <w:color w:val="0070C0"/>
        </w:rPr>
      </w:pPr>
      <w:r w:rsidRPr="01ADE79D">
        <w:rPr>
          <w:rFonts w:asciiTheme="minorHAnsi" w:eastAsiaTheme="minorEastAsia" w:hAnsiTheme="minorHAnsi" w:cstheme="minorBidi"/>
          <w:b/>
          <w:bCs/>
          <w:color w:val="0070C0"/>
        </w:rPr>
        <w:t>6. When we will not pay compensation </w:t>
      </w:r>
      <w:r w:rsidRPr="01ADE79D">
        <w:rPr>
          <w:rFonts w:asciiTheme="minorHAnsi" w:eastAsiaTheme="minorEastAsia" w:hAnsiTheme="minorHAnsi" w:cstheme="minorBidi"/>
          <w:color w:val="0070C0"/>
        </w:rPr>
        <w:t> </w:t>
      </w:r>
    </w:p>
    <w:p w14:paraId="6A350686" w14:textId="77777777" w:rsidR="00863658" w:rsidRPr="00853B2D" w:rsidRDefault="00863658" w:rsidP="00853B2D">
      <w:pPr>
        <w:pStyle w:val="NormalWeb"/>
        <w:rPr>
          <w:rFonts w:asciiTheme="minorHAnsi" w:hAnsiTheme="minorHAnsi" w:cstheme="minorHAnsi"/>
          <w:sz w:val="22"/>
          <w:szCs w:val="22"/>
        </w:rPr>
      </w:pPr>
      <w:r w:rsidRPr="00853B2D">
        <w:rPr>
          <w:rFonts w:asciiTheme="minorHAnsi" w:hAnsiTheme="minorHAnsi" w:cstheme="minorHAnsi"/>
          <w:sz w:val="22"/>
          <w:szCs w:val="22"/>
        </w:rPr>
        <w:t>Compensation would not normally be paid in the following circumstances:</w:t>
      </w:r>
    </w:p>
    <w:p w14:paraId="1CB1D3AC" w14:textId="77777777" w:rsidR="00863658" w:rsidRDefault="00863658" w:rsidP="008424B5">
      <w:pPr>
        <w:pStyle w:val="NormalWeb"/>
        <w:numPr>
          <w:ilvl w:val="0"/>
          <w:numId w:val="7"/>
        </w:numPr>
        <w:rPr>
          <w:rFonts w:asciiTheme="minorHAnsi" w:hAnsiTheme="minorHAnsi" w:cstheme="minorHAnsi"/>
          <w:sz w:val="22"/>
          <w:szCs w:val="22"/>
        </w:rPr>
      </w:pPr>
      <w:r w:rsidRPr="00853B2D">
        <w:rPr>
          <w:rFonts w:asciiTheme="minorHAnsi" w:hAnsiTheme="minorHAnsi" w:cstheme="minorHAnsi"/>
          <w:sz w:val="22"/>
          <w:szCs w:val="22"/>
        </w:rPr>
        <w:t>Where the issue is outside Housing 21’s responsibility and we have taken reasonable steps to assist the resident</w:t>
      </w:r>
    </w:p>
    <w:p w14:paraId="3E7CE2EB" w14:textId="77777777" w:rsidR="00863658" w:rsidRDefault="00863658" w:rsidP="008424B5">
      <w:pPr>
        <w:pStyle w:val="NormalWeb"/>
        <w:numPr>
          <w:ilvl w:val="0"/>
          <w:numId w:val="7"/>
        </w:numPr>
        <w:rPr>
          <w:rFonts w:asciiTheme="minorHAnsi" w:hAnsiTheme="minorHAnsi" w:cstheme="minorHAnsi"/>
          <w:sz w:val="22"/>
          <w:szCs w:val="22"/>
        </w:rPr>
      </w:pPr>
      <w:r w:rsidRPr="00853B2D">
        <w:rPr>
          <w:rFonts w:asciiTheme="minorHAnsi" w:hAnsiTheme="minorHAnsi" w:cstheme="minorHAnsi"/>
          <w:sz w:val="22"/>
          <w:szCs w:val="22"/>
        </w:rPr>
        <w:t>Where the incident was caused by the negligence of the resident or failure to comply with tenancy obligations, such as refusing reasonable access</w:t>
      </w:r>
    </w:p>
    <w:p w14:paraId="32B488D0" w14:textId="77777777" w:rsidR="00863658" w:rsidRDefault="00863658" w:rsidP="008424B5">
      <w:pPr>
        <w:pStyle w:val="NormalWeb"/>
        <w:numPr>
          <w:ilvl w:val="0"/>
          <w:numId w:val="7"/>
        </w:numPr>
        <w:rPr>
          <w:rFonts w:asciiTheme="minorHAnsi" w:hAnsiTheme="minorHAnsi" w:cstheme="minorHAnsi"/>
          <w:sz w:val="22"/>
          <w:szCs w:val="22"/>
        </w:rPr>
      </w:pPr>
      <w:r w:rsidRPr="00853B2D">
        <w:rPr>
          <w:rFonts w:asciiTheme="minorHAnsi" w:hAnsiTheme="minorHAnsi" w:cstheme="minorHAnsi"/>
          <w:sz w:val="22"/>
          <w:szCs w:val="22"/>
        </w:rPr>
        <w:t>Damage caused by extreme events such as severe weather, where no service failure has occurred</w:t>
      </w:r>
    </w:p>
    <w:p w14:paraId="0F4838FF" w14:textId="4A762D4C" w:rsidR="00863658" w:rsidRPr="00853B2D" w:rsidRDefault="00863658" w:rsidP="008424B5">
      <w:pPr>
        <w:pStyle w:val="NormalWeb"/>
        <w:numPr>
          <w:ilvl w:val="0"/>
          <w:numId w:val="7"/>
        </w:numPr>
        <w:rPr>
          <w:rFonts w:asciiTheme="minorHAnsi" w:hAnsiTheme="minorHAnsi" w:cstheme="minorHAnsi"/>
          <w:sz w:val="22"/>
          <w:szCs w:val="22"/>
        </w:rPr>
      </w:pPr>
      <w:r w:rsidRPr="00853B2D">
        <w:rPr>
          <w:rFonts w:asciiTheme="minorHAnsi" w:hAnsiTheme="minorHAnsi" w:cstheme="minorHAnsi"/>
          <w:sz w:val="22"/>
          <w:szCs w:val="22"/>
        </w:rPr>
        <w:t>Personal injury claims, which will be referred to our insurers</w:t>
      </w:r>
    </w:p>
    <w:p w14:paraId="2FE634AA" w14:textId="787B51A0" w:rsidR="00863658" w:rsidRPr="00853B2D" w:rsidRDefault="00863658" w:rsidP="00853B2D">
      <w:pPr>
        <w:pStyle w:val="NormalWeb"/>
        <w:rPr>
          <w:rFonts w:asciiTheme="minorHAnsi" w:hAnsiTheme="minorHAnsi" w:cstheme="minorHAnsi"/>
        </w:rPr>
      </w:pPr>
      <w:r w:rsidRPr="00853B2D">
        <w:rPr>
          <w:rFonts w:asciiTheme="minorHAnsi" w:hAnsiTheme="minorHAnsi" w:cstheme="minorHAnsi"/>
          <w:sz w:val="22"/>
          <w:szCs w:val="22"/>
        </w:rPr>
        <w:t>However, where a resident has experienced avoidable inconvenience, delay, poor communication or loss of essential services, Housing 21 will still consider appropriate redress even if the original cause was outside our direct control.</w:t>
      </w:r>
    </w:p>
    <w:p w14:paraId="2087EF55" w14:textId="48B5B424" w:rsidR="005E485F" w:rsidRPr="005E485F" w:rsidRDefault="53521A18" w:rsidP="01ADE79D">
      <w:pPr>
        <w:tabs>
          <w:tab w:val="left" w:pos="2320"/>
        </w:tabs>
        <w:rPr>
          <w:rFonts w:asciiTheme="minorHAnsi" w:eastAsiaTheme="minorEastAsia" w:hAnsiTheme="minorHAnsi" w:cstheme="minorBidi"/>
          <w:color w:val="0070C0"/>
        </w:rPr>
      </w:pPr>
      <w:r w:rsidRPr="70AA07B9">
        <w:rPr>
          <w:rFonts w:asciiTheme="minorHAnsi" w:eastAsiaTheme="minorEastAsia" w:hAnsiTheme="minorHAnsi" w:cstheme="minorBidi"/>
          <w:b/>
          <w:bCs/>
          <w:color w:val="0070C0"/>
          <w:lang w:val="en-US"/>
        </w:rPr>
        <w:t>7. Who will approve compensation </w:t>
      </w:r>
      <w:r w:rsidRPr="70AA07B9">
        <w:rPr>
          <w:rFonts w:asciiTheme="minorHAnsi" w:eastAsiaTheme="minorEastAsia" w:hAnsiTheme="minorHAnsi" w:cstheme="minorBidi"/>
          <w:color w:val="0070C0"/>
        </w:rPr>
        <w:t> </w:t>
      </w:r>
    </w:p>
    <w:p w14:paraId="25B09980" w14:textId="7580E3C3" w:rsidR="007E102A" w:rsidRDefault="00D62084" w:rsidP="00E64FBA">
      <w:pPr>
        <w:tabs>
          <w:tab w:val="left" w:pos="2320"/>
        </w:tabs>
        <w:rPr>
          <w:rFonts w:cs="Calibri"/>
        </w:rPr>
      </w:pPr>
      <w:r w:rsidRPr="00D62084">
        <w:rPr>
          <w:rFonts w:cs="Calibri"/>
        </w:rPr>
        <w:t>Redress (including compensation where appropriate) is approved</w:t>
      </w:r>
      <w:r>
        <w:rPr>
          <w:rFonts w:cs="Calibri"/>
        </w:rPr>
        <w:t xml:space="preserve"> </w:t>
      </w:r>
      <w:r w:rsidR="007E102A" w:rsidRPr="007E102A">
        <w:rPr>
          <w:rFonts w:cs="Calibri"/>
        </w:rPr>
        <w:t>in line with the delegated authority levels set out in Appendix A/B.</w:t>
      </w:r>
    </w:p>
    <w:p w14:paraId="05538099" w14:textId="57E5CB2E" w:rsidR="00E64FBA" w:rsidRPr="00E64FBA" w:rsidRDefault="00E64FBA" w:rsidP="00E64FBA">
      <w:pPr>
        <w:tabs>
          <w:tab w:val="left" w:pos="2320"/>
        </w:tabs>
        <w:rPr>
          <w:rFonts w:asciiTheme="minorHAnsi" w:eastAsiaTheme="minorEastAsia" w:hAnsiTheme="minorHAnsi" w:cstheme="minorBidi"/>
        </w:rPr>
      </w:pPr>
      <w:r w:rsidRPr="00E64FBA">
        <w:rPr>
          <w:rFonts w:asciiTheme="minorHAnsi" w:eastAsiaTheme="minorEastAsia" w:hAnsiTheme="minorHAnsi" w:cstheme="minorBidi"/>
        </w:rPr>
        <w:t>Housing 21 will consider compensation as part of the complaint resolution process and residents are not required to submit a separate request for redress.</w:t>
      </w:r>
    </w:p>
    <w:p w14:paraId="65FBD49E" w14:textId="155F57BC" w:rsidR="00E64FBA" w:rsidRDefault="00E64FBA" w:rsidP="01ADE79D">
      <w:pPr>
        <w:tabs>
          <w:tab w:val="left" w:pos="2320"/>
        </w:tabs>
        <w:rPr>
          <w:rFonts w:asciiTheme="minorHAnsi" w:eastAsiaTheme="minorEastAsia" w:hAnsiTheme="minorHAnsi" w:cstheme="minorBidi"/>
        </w:rPr>
      </w:pPr>
      <w:r w:rsidRPr="00E64FBA">
        <w:rPr>
          <w:rFonts w:asciiTheme="minorHAnsi" w:eastAsiaTheme="minorEastAsia" w:hAnsiTheme="minorHAnsi" w:cstheme="minorBidi"/>
        </w:rPr>
        <w:t>Where possible, residents should raise concerns as soon as reasonably practicable. However, Housing 21 will consider compensation outside normal timescales where it is reasonable to do so, particularly where the impact becomes apparent later.</w:t>
      </w:r>
    </w:p>
    <w:p w14:paraId="5AFE2119" w14:textId="48F240D3" w:rsidR="00E64FBA" w:rsidRPr="005E485F" w:rsidRDefault="00E64FBA" w:rsidP="01ADE79D">
      <w:pPr>
        <w:tabs>
          <w:tab w:val="left" w:pos="2320"/>
        </w:tabs>
        <w:rPr>
          <w:rFonts w:asciiTheme="minorHAnsi" w:eastAsiaTheme="minorEastAsia" w:hAnsiTheme="minorHAnsi" w:cstheme="minorBidi"/>
        </w:rPr>
      </w:pPr>
      <w:r w:rsidRPr="00E64FBA">
        <w:rPr>
          <w:rFonts w:asciiTheme="minorHAnsi" w:eastAsiaTheme="minorEastAsia" w:hAnsiTheme="minorHAnsi" w:cstheme="minorBidi"/>
        </w:rPr>
        <w:t>Where approved, we will pay compensation within 10 working days of receipt of fully authorised documentation.</w:t>
      </w:r>
    </w:p>
    <w:p w14:paraId="7C78C942" w14:textId="27874030" w:rsidR="005E485F" w:rsidRPr="005E485F" w:rsidRDefault="005E485F" w:rsidP="01ADE79D">
      <w:pPr>
        <w:tabs>
          <w:tab w:val="left" w:pos="2320"/>
        </w:tabs>
        <w:rPr>
          <w:rFonts w:asciiTheme="minorHAnsi" w:eastAsiaTheme="minorEastAsia" w:hAnsiTheme="minorHAnsi" w:cstheme="minorBidi"/>
        </w:rPr>
      </w:pPr>
      <w:r w:rsidRPr="01ADE79D">
        <w:rPr>
          <w:rFonts w:asciiTheme="minorHAnsi" w:eastAsiaTheme="minorEastAsia" w:hAnsiTheme="minorHAnsi" w:cstheme="minorBidi"/>
        </w:rPr>
        <w:t>Whether or not a resident</w:t>
      </w:r>
      <w:r w:rsidR="00255EED">
        <w:rPr>
          <w:rFonts w:asciiTheme="minorHAnsi" w:eastAsiaTheme="minorEastAsia" w:hAnsiTheme="minorHAnsi" w:cstheme="minorBidi"/>
        </w:rPr>
        <w:t>’s account</w:t>
      </w:r>
      <w:r w:rsidRPr="01ADE79D">
        <w:rPr>
          <w:rFonts w:asciiTheme="minorHAnsi" w:eastAsiaTheme="minorEastAsia" w:hAnsiTheme="minorHAnsi" w:cstheme="minorBidi"/>
        </w:rPr>
        <w:t xml:space="preserve"> is in arrears</w:t>
      </w:r>
      <w:r w:rsidR="00255EED">
        <w:rPr>
          <w:rFonts w:asciiTheme="minorHAnsi" w:eastAsiaTheme="minorEastAsia" w:hAnsiTheme="minorHAnsi" w:cstheme="minorBidi"/>
        </w:rPr>
        <w:t>,</w:t>
      </w:r>
      <w:r w:rsidRPr="01ADE79D">
        <w:rPr>
          <w:rFonts w:asciiTheme="minorHAnsi" w:eastAsiaTheme="minorEastAsia" w:hAnsiTheme="minorHAnsi" w:cstheme="minorBidi"/>
        </w:rPr>
        <w:t xml:space="preserve"> the compensation will be paid directly to them and will not be used to offset any arrears</w:t>
      </w:r>
      <w:r w:rsidR="00A34D92">
        <w:rPr>
          <w:rFonts w:asciiTheme="minorHAnsi" w:eastAsiaTheme="minorEastAsia" w:hAnsiTheme="minorHAnsi" w:cstheme="minorBidi"/>
        </w:rPr>
        <w:t xml:space="preserve"> owed to us</w:t>
      </w:r>
      <w:r w:rsidRPr="01ADE79D">
        <w:rPr>
          <w:rFonts w:asciiTheme="minorHAnsi" w:eastAsiaTheme="minorEastAsia" w:hAnsiTheme="minorHAnsi" w:cstheme="minorBidi"/>
        </w:rPr>
        <w:t>.  </w:t>
      </w:r>
    </w:p>
    <w:p w14:paraId="40CDF312" w14:textId="55350754" w:rsidR="005E485F" w:rsidRPr="005E485F" w:rsidRDefault="53521A18" w:rsidP="70AA07B9">
      <w:pPr>
        <w:tabs>
          <w:tab w:val="left" w:pos="2320"/>
        </w:tabs>
      </w:pPr>
      <w:r w:rsidRPr="70AA07B9">
        <w:rPr>
          <w:rFonts w:asciiTheme="minorHAnsi" w:eastAsiaTheme="minorEastAsia" w:hAnsiTheme="minorHAnsi" w:cstheme="minorBidi"/>
        </w:rPr>
        <w:t xml:space="preserve">Where judged appropriate, the Operational Manager (OM) or Regional Extra Care Manager (RECM) dealing with a request or claim for compensation will ensure that our insurers know, via our Insurance </w:t>
      </w:r>
      <w:r w:rsidRPr="00947442">
        <w:rPr>
          <w:rFonts w:asciiTheme="minorHAnsi" w:eastAsiaTheme="minorEastAsia" w:hAnsiTheme="minorHAnsi" w:cstheme="minorBidi"/>
        </w:rPr>
        <w:t>Administrator, if there is a risk of a future insurance claim. </w:t>
      </w:r>
      <w:r w:rsidR="49D0C59A" w:rsidRPr="00947442">
        <w:rPr>
          <w:rFonts w:cs="Calibri"/>
        </w:rPr>
        <w:t xml:space="preserve"> Insurers will be notified where there is a reasonable likelihood of a formal claim, including cases involving personal injury, significant property damage or potential legal liability.</w:t>
      </w:r>
    </w:p>
    <w:p w14:paraId="72B3FD38" w14:textId="433D3369" w:rsidR="01ADE79D" w:rsidRDefault="005E485F" w:rsidP="01ADE79D">
      <w:pPr>
        <w:tabs>
          <w:tab w:val="left" w:pos="2320"/>
        </w:tabs>
        <w:rPr>
          <w:rFonts w:asciiTheme="minorHAnsi" w:eastAsiaTheme="minorEastAsia" w:hAnsiTheme="minorHAnsi" w:cstheme="minorBidi"/>
          <w:b/>
          <w:bCs/>
          <w:color w:val="0070C0"/>
        </w:rPr>
      </w:pPr>
      <w:r w:rsidRPr="01ADE79D">
        <w:rPr>
          <w:rFonts w:asciiTheme="minorHAnsi" w:eastAsiaTheme="minorEastAsia" w:hAnsiTheme="minorHAnsi" w:cstheme="minorBidi"/>
        </w:rPr>
        <w:t xml:space="preserve">Guidance should be obtained from the </w:t>
      </w:r>
      <w:r w:rsidR="1DCA8B53" w:rsidRPr="01ADE79D">
        <w:rPr>
          <w:rFonts w:asciiTheme="minorHAnsi" w:eastAsiaTheme="minorEastAsia" w:hAnsiTheme="minorHAnsi" w:cstheme="minorBidi"/>
        </w:rPr>
        <w:t>Director</w:t>
      </w:r>
      <w:r w:rsidRPr="01ADE79D">
        <w:rPr>
          <w:rFonts w:asciiTheme="minorHAnsi" w:eastAsiaTheme="minorEastAsia" w:hAnsiTheme="minorHAnsi" w:cstheme="minorBidi"/>
        </w:rPr>
        <w:t xml:space="preserve"> of Legal Services, where in the opinion of a Manager and/or Head of Retirement Living or Extra Care dealing with a request or claim for compensation, a ‘without prejudice’ statement should be included in any correspondence.</w:t>
      </w:r>
    </w:p>
    <w:p w14:paraId="784B116D" w14:textId="643C9E99" w:rsidR="005E485F" w:rsidRPr="005E485F" w:rsidRDefault="53521A18" w:rsidP="70AA07B9">
      <w:pPr>
        <w:tabs>
          <w:tab w:val="left" w:pos="2320"/>
        </w:tabs>
        <w:rPr>
          <w:rFonts w:asciiTheme="minorHAnsi" w:eastAsiaTheme="minorEastAsia" w:hAnsiTheme="minorHAnsi" w:cstheme="minorBidi"/>
          <w:b/>
          <w:bCs/>
        </w:rPr>
      </w:pPr>
      <w:r w:rsidRPr="70AA07B9">
        <w:rPr>
          <w:rFonts w:asciiTheme="minorHAnsi" w:eastAsiaTheme="minorEastAsia" w:hAnsiTheme="minorHAnsi" w:cstheme="minorBidi"/>
          <w:b/>
          <w:bCs/>
        </w:rPr>
        <w:t>Levels of Compensation Payments </w:t>
      </w:r>
    </w:p>
    <w:p w14:paraId="72E87E27" w14:textId="1DEA0F20" w:rsidR="005E485F" w:rsidRPr="005E485F" w:rsidRDefault="005E485F" w:rsidP="01ADE79D">
      <w:pPr>
        <w:tabs>
          <w:tab w:val="left" w:pos="2320"/>
        </w:tabs>
        <w:rPr>
          <w:rFonts w:asciiTheme="minorHAnsi" w:eastAsiaTheme="minorEastAsia" w:hAnsiTheme="minorHAnsi" w:cstheme="minorBidi"/>
        </w:rPr>
      </w:pPr>
      <w:r w:rsidRPr="01ADE79D">
        <w:rPr>
          <w:rFonts w:asciiTheme="minorHAnsi" w:eastAsiaTheme="minorEastAsia" w:hAnsiTheme="minorHAnsi" w:cstheme="minorBidi"/>
        </w:rPr>
        <w:t xml:space="preserve">See Appendix </w:t>
      </w:r>
      <w:r w:rsidR="00B4540B">
        <w:rPr>
          <w:rFonts w:asciiTheme="minorHAnsi" w:eastAsiaTheme="minorEastAsia" w:hAnsiTheme="minorHAnsi" w:cstheme="minorBidi"/>
        </w:rPr>
        <w:t>A</w:t>
      </w:r>
      <w:r w:rsidRPr="01ADE79D">
        <w:rPr>
          <w:rFonts w:asciiTheme="minorHAnsi" w:eastAsiaTheme="minorEastAsia" w:hAnsiTheme="minorHAnsi" w:cstheme="minorBidi"/>
        </w:rPr>
        <w:t xml:space="preserve"> </w:t>
      </w:r>
      <w:r w:rsidR="00A33457">
        <w:rPr>
          <w:rFonts w:asciiTheme="minorHAnsi" w:eastAsiaTheme="minorEastAsia" w:hAnsiTheme="minorHAnsi" w:cstheme="minorBidi"/>
        </w:rPr>
        <w:t xml:space="preserve">and </w:t>
      </w:r>
      <w:r w:rsidR="00B4540B">
        <w:rPr>
          <w:rFonts w:asciiTheme="minorHAnsi" w:eastAsiaTheme="minorEastAsia" w:hAnsiTheme="minorHAnsi" w:cstheme="minorBidi"/>
        </w:rPr>
        <w:t>B</w:t>
      </w:r>
      <w:r w:rsidR="00A33457">
        <w:rPr>
          <w:rFonts w:asciiTheme="minorHAnsi" w:eastAsiaTheme="minorEastAsia" w:hAnsiTheme="minorHAnsi" w:cstheme="minorBidi"/>
        </w:rPr>
        <w:t xml:space="preserve"> </w:t>
      </w:r>
      <w:r w:rsidRPr="01ADE79D">
        <w:rPr>
          <w:rFonts w:asciiTheme="minorHAnsi" w:eastAsiaTheme="minorEastAsia" w:hAnsiTheme="minorHAnsi" w:cstheme="minorBidi"/>
        </w:rPr>
        <w:t>for the process of compensation payments.  </w:t>
      </w:r>
    </w:p>
    <w:p w14:paraId="5C3C8C3C" w14:textId="77777777" w:rsidR="005E485F" w:rsidRPr="005E485F" w:rsidRDefault="005E485F" w:rsidP="01ADE79D">
      <w:pPr>
        <w:tabs>
          <w:tab w:val="left" w:pos="2320"/>
        </w:tabs>
        <w:rPr>
          <w:rFonts w:asciiTheme="minorHAnsi" w:eastAsiaTheme="minorEastAsia" w:hAnsiTheme="minorHAnsi" w:cstheme="minorBidi"/>
          <w:color w:val="0070C0"/>
        </w:rPr>
      </w:pPr>
      <w:r w:rsidRPr="01ADE79D">
        <w:rPr>
          <w:rFonts w:asciiTheme="minorHAnsi" w:eastAsiaTheme="minorEastAsia" w:hAnsiTheme="minorHAnsi" w:cstheme="minorBidi"/>
          <w:b/>
          <w:bCs/>
          <w:color w:val="0070C0"/>
        </w:rPr>
        <w:t>8. Other remedies </w:t>
      </w:r>
      <w:r w:rsidRPr="01ADE79D">
        <w:rPr>
          <w:rFonts w:asciiTheme="minorHAnsi" w:eastAsiaTheme="minorEastAsia" w:hAnsiTheme="minorHAnsi" w:cstheme="minorBidi"/>
          <w:color w:val="0070C0"/>
        </w:rPr>
        <w:t> </w:t>
      </w:r>
    </w:p>
    <w:p w14:paraId="47ACCECB" w14:textId="5002A7FA" w:rsidR="005E485F" w:rsidRPr="005E485F" w:rsidRDefault="00FD0B9F" w:rsidP="01ADE79D">
      <w:pPr>
        <w:tabs>
          <w:tab w:val="left" w:pos="2320"/>
        </w:tabs>
        <w:rPr>
          <w:rFonts w:asciiTheme="minorHAnsi" w:eastAsiaTheme="minorEastAsia" w:hAnsiTheme="minorHAnsi" w:cstheme="minorBidi"/>
        </w:rPr>
      </w:pPr>
      <w:r>
        <w:rPr>
          <w:rFonts w:asciiTheme="minorHAnsi" w:eastAsiaTheme="minorEastAsia" w:hAnsiTheme="minorHAnsi" w:cstheme="minorBidi"/>
        </w:rPr>
        <w:t xml:space="preserve">In addition </w:t>
      </w:r>
      <w:r w:rsidR="00853B2D">
        <w:rPr>
          <w:rFonts w:asciiTheme="minorHAnsi" w:eastAsiaTheme="minorEastAsia" w:hAnsiTheme="minorHAnsi" w:cstheme="minorBidi"/>
        </w:rPr>
        <w:t>to</w:t>
      </w:r>
      <w:r w:rsidR="00853B2D" w:rsidRPr="01ADE79D">
        <w:rPr>
          <w:rFonts w:asciiTheme="minorHAnsi" w:eastAsiaTheme="minorEastAsia" w:hAnsiTheme="minorHAnsi" w:cstheme="minorBidi"/>
        </w:rPr>
        <w:t xml:space="preserve"> financial</w:t>
      </w:r>
      <w:r w:rsidR="005E485F" w:rsidRPr="01ADE79D">
        <w:rPr>
          <w:rFonts w:asciiTheme="minorHAnsi" w:eastAsiaTheme="minorEastAsia" w:hAnsiTheme="minorHAnsi" w:cstheme="minorBidi"/>
        </w:rPr>
        <w:t xml:space="preserve"> compensation, other actions can be taken to remedy a complaint either separately or together with a financial offer of compensation.  </w:t>
      </w:r>
    </w:p>
    <w:p w14:paraId="4B862447" w14:textId="23F2B703" w:rsidR="005E485F" w:rsidRPr="005E485F" w:rsidRDefault="005E485F" w:rsidP="01ADE79D">
      <w:pPr>
        <w:tabs>
          <w:tab w:val="left" w:pos="2320"/>
        </w:tabs>
        <w:rPr>
          <w:rFonts w:asciiTheme="minorHAnsi" w:eastAsiaTheme="minorEastAsia" w:hAnsiTheme="minorHAnsi" w:cstheme="minorBidi"/>
        </w:rPr>
      </w:pPr>
      <w:r w:rsidRPr="01ADE79D">
        <w:rPr>
          <w:rFonts w:asciiTheme="minorHAnsi" w:eastAsiaTheme="minorEastAsia" w:hAnsiTheme="minorHAnsi" w:cstheme="minorBidi"/>
        </w:rPr>
        <w:t xml:space="preserve">These can include practical actions (such as offering to undertake repairs or redecoration which would otherwise be a resident's responsibility) and gestures of goodwill (e.g. vouchers (gardening, shopping or book for example), chocolates, flowers).  </w:t>
      </w:r>
      <w:r w:rsidR="00656AC8" w:rsidRPr="00656AC8">
        <w:rPr>
          <w:rFonts w:asciiTheme="minorHAnsi" w:eastAsiaTheme="minorEastAsia" w:hAnsiTheme="minorHAnsi" w:cstheme="minorBidi"/>
        </w:rPr>
        <w:t>Each case will be considered individually, taking account of the circumstances of the resident and the impact experienced.</w:t>
      </w:r>
    </w:p>
    <w:p w14:paraId="742A8C29" w14:textId="24267C2A" w:rsidR="005E485F" w:rsidRPr="005E485F" w:rsidRDefault="00A73098" w:rsidP="40AC9EE6">
      <w:pPr>
        <w:tabs>
          <w:tab w:val="left" w:pos="2320"/>
        </w:tabs>
        <w:rPr>
          <w:rFonts w:asciiTheme="minorHAnsi" w:eastAsiaTheme="minorEastAsia" w:hAnsiTheme="minorHAnsi" w:cstheme="minorBidi"/>
        </w:rPr>
      </w:pPr>
      <w:r>
        <w:rPr>
          <w:rFonts w:asciiTheme="minorHAnsi" w:eastAsiaTheme="minorEastAsia" w:hAnsiTheme="minorHAnsi" w:cstheme="minorBidi"/>
        </w:rPr>
        <w:t>Particular</w:t>
      </w:r>
      <w:r w:rsidR="005E485F" w:rsidRPr="40AC9EE6">
        <w:rPr>
          <w:rFonts w:asciiTheme="minorHAnsi" w:eastAsiaTheme="minorEastAsia" w:hAnsiTheme="minorHAnsi" w:cstheme="minorBidi"/>
        </w:rPr>
        <w:t xml:space="preserve"> consideration </w:t>
      </w:r>
      <w:r>
        <w:rPr>
          <w:rFonts w:asciiTheme="minorHAnsi" w:eastAsiaTheme="minorEastAsia" w:hAnsiTheme="minorHAnsi" w:cstheme="minorBidi"/>
        </w:rPr>
        <w:t>will be given to the</w:t>
      </w:r>
      <w:r w:rsidR="005E485F" w:rsidRPr="40AC9EE6">
        <w:rPr>
          <w:rFonts w:asciiTheme="minorHAnsi" w:eastAsiaTheme="minorEastAsia" w:hAnsiTheme="minorHAnsi" w:cstheme="minorBidi"/>
        </w:rPr>
        <w:t xml:space="preserve"> </w:t>
      </w:r>
      <w:bookmarkStart w:id="1" w:name="_Int_zJ8Wjo8O"/>
      <w:proofErr w:type="spellStart"/>
      <w:r w:rsidR="005E485F" w:rsidRPr="40AC9EE6">
        <w:rPr>
          <w:rFonts w:asciiTheme="minorHAnsi" w:eastAsiaTheme="minorEastAsia" w:hAnsiTheme="minorHAnsi" w:cstheme="minorBidi"/>
        </w:rPr>
        <w:t>resident's</w:t>
      </w:r>
      <w:bookmarkEnd w:id="1"/>
      <w:proofErr w:type="spellEnd"/>
      <w:r w:rsidR="005E485F" w:rsidRPr="40AC9EE6">
        <w:rPr>
          <w:rFonts w:asciiTheme="minorHAnsi" w:eastAsiaTheme="minorEastAsia" w:hAnsiTheme="minorHAnsi" w:cstheme="minorBidi"/>
        </w:rPr>
        <w:t xml:space="preserve"> health and wellbeing and the impact of the service failure on this. An </w:t>
      </w:r>
      <w:r w:rsidR="00853B2D" w:rsidRPr="40AC9EE6">
        <w:rPr>
          <w:rFonts w:asciiTheme="minorHAnsi" w:eastAsiaTheme="minorEastAsia" w:hAnsiTheme="minorHAnsi" w:cstheme="minorBidi"/>
        </w:rPr>
        <w:t>example:</w:t>
      </w:r>
      <w:r w:rsidR="00BE1047" w:rsidRPr="40AC9EE6">
        <w:rPr>
          <w:rFonts w:asciiTheme="minorHAnsi" w:eastAsiaTheme="minorEastAsia" w:hAnsiTheme="minorHAnsi" w:cstheme="minorBidi"/>
        </w:rPr>
        <w:t xml:space="preserve"> </w:t>
      </w:r>
      <w:r w:rsidR="005E485F" w:rsidRPr="40AC9EE6">
        <w:rPr>
          <w:rFonts w:asciiTheme="minorHAnsi" w:eastAsiaTheme="minorEastAsia" w:hAnsiTheme="minorHAnsi" w:cstheme="minorBidi"/>
        </w:rPr>
        <w:t>if it has taken an extended amount of time for lift repairs and a resident</w:t>
      </w:r>
      <w:r w:rsidR="0054735A" w:rsidRPr="40AC9EE6">
        <w:rPr>
          <w:rFonts w:asciiTheme="minorHAnsi" w:eastAsiaTheme="minorEastAsia" w:hAnsiTheme="minorHAnsi" w:cstheme="minorBidi"/>
        </w:rPr>
        <w:t>’</w:t>
      </w:r>
      <w:r w:rsidR="005E485F" w:rsidRPr="40AC9EE6">
        <w:rPr>
          <w:rFonts w:asciiTheme="minorHAnsi" w:eastAsiaTheme="minorEastAsia" w:hAnsiTheme="minorHAnsi" w:cstheme="minorBidi"/>
        </w:rPr>
        <w:t>s mobility issues meant the person couldn't leave their flat, or if there is a loss of heating and there is a known risk around age, vulnerability and an impact on other health conditions</w:t>
      </w:r>
      <w:r w:rsidR="0054735A" w:rsidRPr="40AC9EE6">
        <w:rPr>
          <w:rFonts w:asciiTheme="minorHAnsi" w:eastAsiaTheme="minorEastAsia" w:hAnsiTheme="minorHAnsi" w:cstheme="minorBidi"/>
        </w:rPr>
        <w:t>.</w:t>
      </w:r>
    </w:p>
    <w:p w14:paraId="588F4D20" w14:textId="4757867E" w:rsidR="005E485F" w:rsidRPr="005E485F" w:rsidRDefault="005E485F" w:rsidP="01ADE79D">
      <w:pPr>
        <w:tabs>
          <w:tab w:val="left" w:pos="2320"/>
        </w:tabs>
        <w:rPr>
          <w:rFonts w:asciiTheme="minorHAnsi" w:eastAsiaTheme="minorEastAsia" w:hAnsiTheme="minorHAnsi" w:cstheme="minorBidi"/>
        </w:rPr>
      </w:pPr>
      <w:r w:rsidRPr="01ADE79D">
        <w:rPr>
          <w:rFonts w:asciiTheme="minorHAnsi" w:eastAsiaTheme="minorEastAsia" w:hAnsiTheme="minorHAnsi" w:cstheme="minorBidi"/>
          <w:b/>
          <w:bCs/>
          <w:color w:val="0070C0"/>
        </w:rPr>
        <w:t>9.</w:t>
      </w:r>
      <w:r w:rsidR="00853B2D">
        <w:rPr>
          <w:rFonts w:asciiTheme="minorHAnsi" w:eastAsiaTheme="minorEastAsia" w:hAnsiTheme="minorHAnsi" w:cstheme="minorBidi"/>
          <w:b/>
          <w:bCs/>
          <w:color w:val="0070C0"/>
        </w:rPr>
        <w:t xml:space="preserve"> </w:t>
      </w:r>
      <w:r w:rsidRPr="01ADE79D">
        <w:rPr>
          <w:rFonts w:asciiTheme="minorHAnsi" w:eastAsiaTheme="minorEastAsia" w:hAnsiTheme="minorHAnsi" w:cstheme="minorBidi"/>
          <w:b/>
          <w:bCs/>
          <w:color w:val="0070C0"/>
        </w:rPr>
        <w:t xml:space="preserve">How </w:t>
      </w:r>
      <w:r w:rsidR="00DB099A">
        <w:rPr>
          <w:rFonts w:asciiTheme="minorHAnsi" w:eastAsiaTheme="minorEastAsia" w:hAnsiTheme="minorHAnsi" w:cstheme="minorBidi"/>
          <w:b/>
          <w:bCs/>
          <w:color w:val="0070C0"/>
        </w:rPr>
        <w:t xml:space="preserve">compensation is arranged </w:t>
      </w:r>
      <w:r w:rsidRPr="01ADE79D">
        <w:rPr>
          <w:rFonts w:asciiTheme="minorHAnsi" w:eastAsiaTheme="minorEastAsia" w:hAnsiTheme="minorHAnsi" w:cstheme="minorBidi"/>
          <w:color w:val="0070C0"/>
        </w:rPr>
        <w:t> </w:t>
      </w:r>
    </w:p>
    <w:p w14:paraId="21C766EC" w14:textId="66E6F848" w:rsidR="00A65F00" w:rsidRPr="00A65F00" w:rsidRDefault="00A65F00" w:rsidP="00A65F00">
      <w:pPr>
        <w:tabs>
          <w:tab w:val="left" w:pos="2320"/>
        </w:tabs>
        <w:rPr>
          <w:rFonts w:asciiTheme="minorHAnsi" w:eastAsiaTheme="minorEastAsia" w:hAnsiTheme="minorHAnsi" w:cstheme="minorBidi"/>
        </w:rPr>
      </w:pPr>
      <w:r w:rsidRPr="00A65F00">
        <w:rPr>
          <w:rFonts w:asciiTheme="minorHAnsi" w:eastAsiaTheme="minorEastAsia" w:hAnsiTheme="minorHAnsi" w:cstheme="minorBidi"/>
        </w:rPr>
        <w:t>Housing 21 will consider compensation as part of the complaint or service resolution process. Residents are not required to submit a</w:t>
      </w:r>
      <w:r w:rsidR="00152F32">
        <w:rPr>
          <w:rFonts w:asciiTheme="minorHAnsi" w:eastAsiaTheme="minorEastAsia" w:hAnsiTheme="minorHAnsi" w:cstheme="minorBidi"/>
        </w:rPr>
        <w:t>n</w:t>
      </w:r>
      <w:r w:rsidRPr="00A65F00">
        <w:rPr>
          <w:rFonts w:asciiTheme="minorHAnsi" w:eastAsiaTheme="minorEastAsia" w:hAnsiTheme="minorHAnsi" w:cstheme="minorBidi"/>
        </w:rPr>
        <w:t xml:space="preserve"> </w:t>
      </w:r>
      <w:r w:rsidR="00152F32">
        <w:rPr>
          <w:rFonts w:asciiTheme="minorHAnsi" w:eastAsiaTheme="minorEastAsia" w:hAnsiTheme="minorHAnsi" w:cstheme="minorBidi"/>
        </w:rPr>
        <w:t>additional</w:t>
      </w:r>
      <w:r w:rsidRPr="00A65F00">
        <w:rPr>
          <w:rFonts w:asciiTheme="minorHAnsi" w:eastAsiaTheme="minorEastAsia" w:hAnsiTheme="minorHAnsi" w:cstheme="minorBidi"/>
        </w:rPr>
        <w:t xml:space="preserve"> compensation request in order for redress to be considered.</w:t>
      </w:r>
      <w:r w:rsidR="00506F09">
        <w:rPr>
          <w:rFonts w:asciiTheme="minorHAnsi" w:eastAsiaTheme="minorEastAsia" w:hAnsiTheme="minorHAnsi" w:cstheme="minorBidi"/>
        </w:rPr>
        <w:t xml:space="preserve"> </w:t>
      </w:r>
      <w:r w:rsidRPr="00A65F00">
        <w:rPr>
          <w:rFonts w:asciiTheme="minorHAnsi" w:eastAsiaTheme="minorEastAsia" w:hAnsiTheme="minorHAnsi" w:cstheme="minorBidi"/>
        </w:rPr>
        <w:t>Where compensation is agreed, the relevant claim documentation will be completed by staff and submitted to the Income Administration Team for processing.</w:t>
      </w:r>
    </w:p>
    <w:p w14:paraId="79C437E5" w14:textId="77777777" w:rsidR="00A65F00" w:rsidRPr="00A65F00" w:rsidRDefault="00A65F00" w:rsidP="00A65F00">
      <w:pPr>
        <w:tabs>
          <w:tab w:val="left" w:pos="2320"/>
        </w:tabs>
        <w:rPr>
          <w:rFonts w:asciiTheme="minorHAnsi" w:eastAsiaTheme="minorEastAsia" w:hAnsiTheme="minorHAnsi" w:cstheme="minorBidi"/>
        </w:rPr>
      </w:pPr>
      <w:r w:rsidRPr="00A65F00">
        <w:rPr>
          <w:rFonts w:asciiTheme="minorHAnsi" w:eastAsiaTheme="minorEastAsia" w:hAnsiTheme="minorHAnsi" w:cstheme="minorBidi"/>
        </w:rPr>
        <w:t>Payments will normally be made within 10 working days of receipt of fully authorised documentation.</w:t>
      </w:r>
    </w:p>
    <w:p w14:paraId="77A151AC" w14:textId="77777777" w:rsidR="00A65F00" w:rsidRPr="00A65F00" w:rsidRDefault="00A65F00" w:rsidP="00A65F00">
      <w:pPr>
        <w:tabs>
          <w:tab w:val="left" w:pos="2320"/>
        </w:tabs>
        <w:rPr>
          <w:rFonts w:asciiTheme="minorHAnsi" w:eastAsiaTheme="minorEastAsia" w:hAnsiTheme="minorHAnsi" w:cstheme="minorBidi"/>
        </w:rPr>
      </w:pPr>
      <w:r w:rsidRPr="00A65F00">
        <w:rPr>
          <w:rFonts w:asciiTheme="minorHAnsi" w:eastAsiaTheme="minorEastAsia" w:hAnsiTheme="minorHAnsi" w:cstheme="minorBidi"/>
        </w:rPr>
        <w:t>For administrative purposes, payment forms and bank details may need to be completed before payment can be issued. These will be provided to the resident where required.</w:t>
      </w:r>
    </w:p>
    <w:p w14:paraId="0E2BF75D" w14:textId="63E37B22" w:rsidR="00A65F00" w:rsidRPr="005E485F" w:rsidRDefault="00A65F00" w:rsidP="01ADE79D">
      <w:pPr>
        <w:tabs>
          <w:tab w:val="left" w:pos="2320"/>
        </w:tabs>
        <w:rPr>
          <w:rFonts w:asciiTheme="minorHAnsi" w:eastAsiaTheme="minorEastAsia" w:hAnsiTheme="minorHAnsi" w:cstheme="minorBidi"/>
        </w:rPr>
      </w:pPr>
      <w:r w:rsidRPr="00A65F00">
        <w:rPr>
          <w:rFonts w:asciiTheme="minorHAnsi" w:eastAsiaTheme="minorEastAsia" w:hAnsiTheme="minorHAnsi" w:cstheme="minorBidi"/>
        </w:rPr>
        <w:t>All payments must be authorised by a manager with the appropriate delegated authority.</w:t>
      </w:r>
    </w:p>
    <w:p w14:paraId="4C37FEFF" w14:textId="5F9F07EE" w:rsidR="005E485F" w:rsidRPr="005E485F" w:rsidRDefault="005E485F" w:rsidP="01ADE79D">
      <w:pPr>
        <w:tabs>
          <w:tab w:val="left" w:pos="2320"/>
        </w:tabs>
        <w:rPr>
          <w:rFonts w:asciiTheme="minorHAnsi" w:eastAsiaTheme="minorEastAsia" w:hAnsiTheme="minorHAnsi" w:cstheme="minorBidi"/>
          <w:color w:val="0070C0"/>
        </w:rPr>
      </w:pPr>
      <w:r w:rsidRPr="01ADE79D">
        <w:rPr>
          <w:rFonts w:asciiTheme="minorHAnsi" w:eastAsiaTheme="minorEastAsia" w:hAnsiTheme="minorHAnsi" w:cstheme="minorBidi"/>
          <w:b/>
          <w:bCs/>
          <w:color w:val="0070C0"/>
        </w:rPr>
        <w:t>10. Monitoring and Assurance </w:t>
      </w:r>
      <w:r w:rsidRPr="01ADE79D">
        <w:rPr>
          <w:rFonts w:asciiTheme="minorHAnsi" w:eastAsiaTheme="minorEastAsia" w:hAnsiTheme="minorHAnsi" w:cstheme="minorBidi"/>
          <w:color w:val="0070C0"/>
        </w:rPr>
        <w:t> </w:t>
      </w:r>
    </w:p>
    <w:p w14:paraId="217ED810" w14:textId="22FBC62B" w:rsidR="00192271" w:rsidRDefault="00192271" w:rsidP="01ADE79D">
      <w:pPr>
        <w:tabs>
          <w:tab w:val="left" w:pos="2320"/>
        </w:tabs>
        <w:rPr>
          <w:rFonts w:asciiTheme="minorHAnsi" w:eastAsiaTheme="minorEastAsia" w:hAnsiTheme="minorHAnsi" w:cstheme="minorBidi"/>
        </w:rPr>
      </w:pPr>
      <w:r w:rsidRPr="00192271">
        <w:rPr>
          <w:rFonts w:asciiTheme="minorHAnsi" w:eastAsiaTheme="minorEastAsia" w:hAnsiTheme="minorHAnsi" w:cstheme="minorBidi"/>
        </w:rPr>
        <w:t>Decisions on redress will record the factors considered including duration, severity, vulnerability and mitigation provided.</w:t>
      </w:r>
    </w:p>
    <w:p w14:paraId="1B3E50A2" w14:textId="0E4C55A8" w:rsidR="005E485F" w:rsidRPr="005E485F" w:rsidRDefault="005E485F" w:rsidP="01ADE79D">
      <w:pPr>
        <w:tabs>
          <w:tab w:val="left" w:pos="2320"/>
        </w:tabs>
        <w:rPr>
          <w:rFonts w:asciiTheme="minorHAnsi" w:eastAsiaTheme="minorEastAsia" w:hAnsiTheme="minorHAnsi" w:cstheme="minorBidi"/>
        </w:rPr>
      </w:pPr>
      <w:r w:rsidRPr="01ADE79D">
        <w:rPr>
          <w:rFonts w:asciiTheme="minorHAnsi" w:eastAsiaTheme="minorEastAsia" w:hAnsiTheme="minorHAnsi" w:cstheme="minorBidi"/>
        </w:rPr>
        <w:t>The payment of compensation is requested by local managers and</w:t>
      </w:r>
      <w:r w:rsidR="00B96144">
        <w:rPr>
          <w:rFonts w:asciiTheme="minorHAnsi" w:eastAsiaTheme="minorEastAsia" w:hAnsiTheme="minorHAnsi" w:cstheme="minorBidi"/>
        </w:rPr>
        <w:t xml:space="preserve"> the</w:t>
      </w:r>
      <w:r w:rsidRPr="01ADE79D">
        <w:rPr>
          <w:rFonts w:asciiTheme="minorHAnsi" w:eastAsiaTheme="minorEastAsia" w:hAnsiTheme="minorHAnsi" w:cstheme="minorBidi"/>
        </w:rPr>
        <w:t xml:space="preserve"> Income Administration </w:t>
      </w:r>
      <w:r w:rsidR="00B96144">
        <w:rPr>
          <w:rFonts w:asciiTheme="minorHAnsi" w:eastAsiaTheme="minorEastAsia" w:hAnsiTheme="minorHAnsi" w:cstheme="minorBidi"/>
        </w:rPr>
        <w:t xml:space="preserve">Team </w:t>
      </w:r>
      <w:r w:rsidRPr="01ADE79D">
        <w:rPr>
          <w:rFonts w:asciiTheme="minorHAnsi" w:eastAsiaTheme="minorEastAsia" w:hAnsiTheme="minorHAnsi" w:cstheme="minorBidi"/>
        </w:rPr>
        <w:t>will monitor the 10-day payment commitment.  </w:t>
      </w:r>
    </w:p>
    <w:p w14:paraId="40A82214" w14:textId="2DB1148A" w:rsidR="005E485F" w:rsidRPr="005E485F" w:rsidRDefault="005E485F" w:rsidP="01ADE79D">
      <w:pPr>
        <w:tabs>
          <w:tab w:val="left" w:pos="2320"/>
        </w:tabs>
        <w:rPr>
          <w:rFonts w:asciiTheme="minorHAnsi" w:eastAsiaTheme="minorEastAsia" w:hAnsiTheme="minorHAnsi" w:cstheme="minorBidi"/>
        </w:rPr>
      </w:pPr>
      <w:r w:rsidRPr="01ADE79D">
        <w:rPr>
          <w:rFonts w:asciiTheme="minorHAnsi" w:eastAsiaTheme="minorEastAsia" w:hAnsiTheme="minorHAnsi" w:cstheme="minorBidi"/>
        </w:rPr>
        <w:t xml:space="preserve">The Complaints Team will seek assurance from local managers and the </w:t>
      </w:r>
      <w:r w:rsidR="00E27DD0">
        <w:rPr>
          <w:rFonts w:asciiTheme="minorHAnsi" w:eastAsiaTheme="minorEastAsia" w:hAnsiTheme="minorHAnsi" w:cstheme="minorBidi"/>
        </w:rPr>
        <w:t>ERICA</w:t>
      </w:r>
      <w:r w:rsidRPr="01ADE79D">
        <w:rPr>
          <w:rFonts w:asciiTheme="minorHAnsi" w:eastAsiaTheme="minorEastAsia" w:hAnsiTheme="minorHAnsi" w:cstheme="minorBidi"/>
        </w:rPr>
        <w:t xml:space="preserve"> incident recording system</w:t>
      </w:r>
      <w:r w:rsidR="00853B2D">
        <w:rPr>
          <w:rFonts w:asciiTheme="minorHAnsi" w:eastAsiaTheme="minorEastAsia" w:hAnsiTheme="minorHAnsi" w:cstheme="minorBidi"/>
        </w:rPr>
        <w:t xml:space="preserve"> </w:t>
      </w:r>
      <w:r w:rsidR="00141646" w:rsidRPr="00141646">
        <w:rPr>
          <w:rFonts w:asciiTheme="minorHAnsi" w:eastAsiaTheme="minorEastAsia" w:hAnsiTheme="minorHAnsi" w:cstheme="minorBidi"/>
        </w:rPr>
        <w:t xml:space="preserve">that </w:t>
      </w:r>
      <w:r w:rsidR="0E7E8505" w:rsidRPr="50C47BC0">
        <w:rPr>
          <w:rFonts w:cs="Calibri"/>
        </w:rPr>
        <w:t xml:space="preserve">redress (including </w:t>
      </w:r>
      <w:r w:rsidR="00141646" w:rsidRPr="50C47BC0">
        <w:rPr>
          <w:rFonts w:cs="Calibri"/>
        </w:rPr>
        <w:t xml:space="preserve">compensation </w:t>
      </w:r>
      <w:r w:rsidR="0E7E8505" w:rsidRPr="50C47BC0">
        <w:rPr>
          <w:rFonts w:cs="Calibri"/>
        </w:rPr>
        <w:t xml:space="preserve">where appropriate) </w:t>
      </w:r>
      <w:r w:rsidR="00141646" w:rsidRPr="50C47BC0">
        <w:rPr>
          <w:rFonts w:cs="Calibri"/>
        </w:rPr>
        <w:t xml:space="preserve">has been considered and applied appropriately </w:t>
      </w:r>
      <w:r w:rsidR="00141646" w:rsidRPr="00141646">
        <w:rPr>
          <w:rFonts w:asciiTheme="minorHAnsi" w:eastAsiaTheme="minorEastAsia" w:hAnsiTheme="minorHAnsi" w:cstheme="minorBidi"/>
        </w:rPr>
        <w:t>at all complaint stages.</w:t>
      </w:r>
    </w:p>
    <w:p w14:paraId="148A392B" w14:textId="575BE45A" w:rsidR="00182712" w:rsidRDefault="005E485F" w:rsidP="01ADE79D">
      <w:pPr>
        <w:tabs>
          <w:tab w:val="left" w:pos="2320"/>
        </w:tabs>
        <w:rPr>
          <w:rFonts w:asciiTheme="minorHAnsi" w:eastAsiaTheme="minorEastAsia" w:hAnsiTheme="minorHAnsi" w:cstheme="minorBidi"/>
        </w:rPr>
      </w:pPr>
      <w:r w:rsidRPr="01ADE79D">
        <w:rPr>
          <w:rFonts w:asciiTheme="minorHAnsi" w:eastAsiaTheme="minorEastAsia" w:hAnsiTheme="minorHAnsi" w:cstheme="minorBidi"/>
        </w:rPr>
        <w:t>The Complaints Team will collate and maintain a record of upheld complaints where compensation has been paid</w:t>
      </w:r>
      <w:r w:rsidR="00E16E6B">
        <w:rPr>
          <w:rFonts w:asciiTheme="minorHAnsi" w:eastAsiaTheme="minorEastAsia" w:hAnsiTheme="minorHAnsi" w:cstheme="minorBidi"/>
        </w:rPr>
        <w:t xml:space="preserve"> and t</w:t>
      </w:r>
      <w:r w:rsidRPr="01ADE79D">
        <w:rPr>
          <w:rFonts w:asciiTheme="minorHAnsi" w:eastAsiaTheme="minorEastAsia" w:hAnsiTheme="minorHAnsi" w:cstheme="minorBidi"/>
        </w:rPr>
        <w:t xml:space="preserve">he </w:t>
      </w:r>
      <w:r w:rsidR="0081371E" w:rsidRPr="01ADE79D">
        <w:rPr>
          <w:rFonts w:asciiTheme="minorHAnsi" w:eastAsiaTheme="minorEastAsia" w:hAnsiTheme="minorHAnsi" w:cstheme="minorBidi"/>
        </w:rPr>
        <w:t>amounts</w:t>
      </w:r>
      <w:r w:rsidR="0081371E">
        <w:rPr>
          <w:rFonts w:asciiTheme="minorHAnsi" w:eastAsiaTheme="minorEastAsia" w:hAnsiTheme="minorHAnsi" w:cstheme="minorBidi"/>
        </w:rPr>
        <w:t xml:space="preserve"> and</w:t>
      </w:r>
      <w:r w:rsidR="00E16E6B">
        <w:rPr>
          <w:rFonts w:asciiTheme="minorHAnsi" w:eastAsiaTheme="minorEastAsia" w:hAnsiTheme="minorHAnsi" w:cstheme="minorBidi"/>
        </w:rPr>
        <w:t xml:space="preserve"> will provide </w:t>
      </w:r>
      <w:r w:rsidRPr="01ADE79D">
        <w:rPr>
          <w:rFonts w:asciiTheme="minorHAnsi" w:eastAsiaTheme="minorEastAsia" w:hAnsiTheme="minorHAnsi" w:cstheme="minorBidi"/>
        </w:rPr>
        <w:t>guidance where required.  </w:t>
      </w:r>
      <w:r w:rsidR="00182712" w:rsidRPr="00182712">
        <w:rPr>
          <w:rFonts w:asciiTheme="minorHAnsi" w:eastAsiaTheme="minorEastAsia" w:hAnsiTheme="minorHAnsi" w:cstheme="minorBidi"/>
        </w:rPr>
        <w:t>Housing 21 will periodically review compensation outcomes to identify trends, recurring service failures and opportunities for service improvement. Learning from complaints and compensation awards will be shared with relevant teams to improve services.</w:t>
      </w:r>
    </w:p>
    <w:p w14:paraId="0F573940" w14:textId="56D7600B" w:rsidR="005E485F" w:rsidRPr="005E485F" w:rsidRDefault="53521A18" w:rsidP="70AA07B9">
      <w:pPr>
        <w:tabs>
          <w:tab w:val="left" w:pos="2320"/>
        </w:tabs>
        <w:rPr>
          <w:rFonts w:asciiTheme="minorHAnsi" w:eastAsiaTheme="minorEastAsia" w:hAnsiTheme="minorHAnsi" w:cstheme="minorBidi"/>
          <w:color w:val="0070C0"/>
        </w:rPr>
      </w:pPr>
      <w:r w:rsidRPr="70AA07B9">
        <w:rPr>
          <w:rFonts w:asciiTheme="minorHAnsi" w:eastAsiaTheme="minorEastAsia" w:hAnsiTheme="minorHAnsi" w:cstheme="minorBidi"/>
          <w:b/>
          <w:bCs/>
          <w:color w:val="0070C0"/>
        </w:rPr>
        <w:t>1</w:t>
      </w:r>
      <w:r w:rsidR="6F155A9F" w:rsidRPr="70AA07B9">
        <w:rPr>
          <w:rFonts w:asciiTheme="minorHAnsi" w:eastAsiaTheme="minorEastAsia" w:hAnsiTheme="minorHAnsi" w:cstheme="minorBidi"/>
          <w:b/>
          <w:bCs/>
          <w:color w:val="0070C0"/>
        </w:rPr>
        <w:t>1</w:t>
      </w:r>
      <w:r w:rsidRPr="70AA07B9">
        <w:rPr>
          <w:rFonts w:asciiTheme="minorHAnsi" w:eastAsiaTheme="minorEastAsia" w:hAnsiTheme="minorHAnsi" w:cstheme="minorBidi"/>
          <w:b/>
          <w:bCs/>
          <w:color w:val="0070C0"/>
        </w:rPr>
        <w:t xml:space="preserve">. Equality, </w:t>
      </w:r>
      <w:r w:rsidRPr="50C47BC0">
        <w:rPr>
          <w:rFonts w:asciiTheme="minorHAnsi" w:eastAsiaTheme="minorEastAsia" w:hAnsiTheme="minorHAnsi" w:cstheme="minorBidi"/>
          <w:b/>
          <w:bCs/>
          <w:color w:val="0070C0"/>
        </w:rPr>
        <w:t>Diversi</w:t>
      </w:r>
      <w:r w:rsidR="5CD86D49" w:rsidRPr="50C47BC0">
        <w:rPr>
          <w:rFonts w:asciiTheme="minorHAnsi" w:eastAsiaTheme="minorEastAsia" w:hAnsiTheme="minorHAnsi" w:cstheme="minorBidi"/>
          <w:b/>
          <w:bCs/>
          <w:color w:val="0070C0"/>
        </w:rPr>
        <w:t>ty</w:t>
      </w:r>
      <w:r w:rsidRPr="70AA07B9">
        <w:rPr>
          <w:rFonts w:asciiTheme="minorHAnsi" w:eastAsiaTheme="minorEastAsia" w:hAnsiTheme="minorHAnsi" w:cstheme="minorBidi"/>
          <w:b/>
          <w:bCs/>
          <w:color w:val="0070C0"/>
        </w:rPr>
        <w:t xml:space="preserve"> and Inclusion </w:t>
      </w:r>
      <w:r w:rsidRPr="70AA07B9">
        <w:rPr>
          <w:rFonts w:asciiTheme="minorHAnsi" w:eastAsiaTheme="minorEastAsia" w:hAnsiTheme="minorHAnsi" w:cstheme="minorBidi"/>
          <w:color w:val="0070C0"/>
        </w:rPr>
        <w:t> </w:t>
      </w:r>
    </w:p>
    <w:p w14:paraId="6A129376" w14:textId="77777777" w:rsidR="00A367CE" w:rsidRPr="00A367CE" w:rsidRDefault="00A367CE" w:rsidP="00A367CE">
      <w:pPr>
        <w:tabs>
          <w:tab w:val="left" w:pos="2320"/>
        </w:tabs>
        <w:rPr>
          <w:rFonts w:asciiTheme="minorHAnsi" w:eastAsiaTheme="minorEastAsia" w:hAnsiTheme="minorHAnsi" w:cstheme="minorBidi"/>
        </w:rPr>
      </w:pPr>
      <w:r w:rsidRPr="00A367CE">
        <w:rPr>
          <w:rFonts w:asciiTheme="minorHAnsi" w:eastAsiaTheme="minorEastAsia" w:hAnsiTheme="minorHAnsi" w:cstheme="minorBidi"/>
        </w:rPr>
        <w:t>Housing 21 will make fair and equitable decisions when applying this policy, treating residents with respect and taking account of individual needs and circumstances.</w:t>
      </w:r>
    </w:p>
    <w:p w14:paraId="65B01132" w14:textId="77777777" w:rsidR="00A367CE" w:rsidRDefault="00A367CE" w:rsidP="00A367CE">
      <w:pPr>
        <w:tabs>
          <w:tab w:val="left" w:pos="2320"/>
        </w:tabs>
        <w:rPr>
          <w:rFonts w:asciiTheme="minorHAnsi" w:eastAsiaTheme="minorEastAsia" w:hAnsiTheme="minorHAnsi" w:cstheme="minorBidi"/>
        </w:rPr>
      </w:pPr>
      <w:r w:rsidRPr="00A367CE">
        <w:rPr>
          <w:rFonts w:asciiTheme="minorHAnsi" w:eastAsiaTheme="minorEastAsia" w:hAnsiTheme="minorHAnsi" w:cstheme="minorBidi"/>
        </w:rPr>
        <w:t>When determining appropriate remedies and compensation, particular consideration will be given to vulnerability and whether the impact of the service failure was greater due to age, disability, health conditions, communication needs or personal circumstances.</w:t>
      </w:r>
    </w:p>
    <w:p w14:paraId="00CD935F" w14:textId="13B42C58" w:rsidR="00E849D5" w:rsidRDefault="00E849D5" w:rsidP="00A367CE">
      <w:pPr>
        <w:tabs>
          <w:tab w:val="left" w:pos="2320"/>
        </w:tabs>
        <w:rPr>
          <w:rFonts w:asciiTheme="minorHAnsi" w:eastAsiaTheme="minorEastAsia" w:hAnsiTheme="minorHAnsi" w:cstheme="minorBidi"/>
        </w:rPr>
      </w:pPr>
      <w:r w:rsidRPr="00E849D5">
        <w:rPr>
          <w:rFonts w:asciiTheme="minorHAnsi" w:eastAsiaTheme="minorEastAsia" w:hAnsiTheme="minorHAnsi" w:cstheme="minorBidi"/>
        </w:rPr>
        <w:t>We will take account of additional support needs, including where residents are registered on the Priority Services Register (PSR), when determining appropriate remedies and practical support.</w:t>
      </w:r>
    </w:p>
    <w:p w14:paraId="4168E38C" w14:textId="2FF79577" w:rsidR="009E2F7A" w:rsidRPr="00A367CE" w:rsidRDefault="009E2F7A" w:rsidP="00A367CE">
      <w:pPr>
        <w:tabs>
          <w:tab w:val="left" w:pos="2320"/>
        </w:tabs>
        <w:rPr>
          <w:rFonts w:asciiTheme="minorHAnsi" w:eastAsiaTheme="minorEastAsia" w:hAnsiTheme="minorHAnsi" w:cstheme="minorBidi"/>
        </w:rPr>
      </w:pPr>
      <w:r w:rsidRPr="009E2F7A">
        <w:rPr>
          <w:rFonts w:asciiTheme="minorHAnsi" w:eastAsiaTheme="minorEastAsia" w:hAnsiTheme="minorHAnsi" w:cstheme="minorBidi"/>
        </w:rPr>
        <w:t>We will take additional practical steps to protect vulnerable residents during service disruption, not limited to financial redress.</w:t>
      </w:r>
    </w:p>
    <w:p w14:paraId="165F4083" w14:textId="1DBA4D3E" w:rsidR="00A367CE" w:rsidRDefault="00A367CE" w:rsidP="01ADE79D">
      <w:pPr>
        <w:tabs>
          <w:tab w:val="left" w:pos="2320"/>
        </w:tabs>
        <w:rPr>
          <w:rFonts w:asciiTheme="minorHAnsi" w:eastAsiaTheme="minorEastAsia" w:hAnsiTheme="minorHAnsi" w:cstheme="minorBidi"/>
        </w:rPr>
      </w:pPr>
      <w:r w:rsidRPr="00A367CE">
        <w:rPr>
          <w:rFonts w:asciiTheme="minorHAnsi" w:eastAsiaTheme="minorEastAsia" w:hAnsiTheme="minorHAnsi" w:cstheme="minorBidi"/>
        </w:rPr>
        <w:t>Reasonable adjustments will be made where required to ensure residents are able to access services and redress.</w:t>
      </w:r>
    </w:p>
    <w:p w14:paraId="71DEAB38" w14:textId="065B8833" w:rsidR="009504C2" w:rsidRDefault="009504C2">
      <w:pPr>
        <w:rPr>
          <w:rFonts w:ascii="Montserrat" w:hAnsi="Montserrat"/>
          <w:sz w:val="20"/>
          <w:szCs w:val="20"/>
        </w:rPr>
      </w:pPr>
    </w:p>
    <w:p w14:paraId="0ABFBE6B" w14:textId="77777777" w:rsidR="00F76403" w:rsidRDefault="00F76403">
      <w:pPr>
        <w:rPr>
          <w:rFonts w:ascii="Montserrat" w:hAnsi="Montserrat"/>
          <w:sz w:val="20"/>
          <w:szCs w:val="20"/>
        </w:rPr>
      </w:pPr>
    </w:p>
    <w:p w14:paraId="7913EFB6" w14:textId="77777777" w:rsidR="00F76403" w:rsidRDefault="00F76403">
      <w:pPr>
        <w:rPr>
          <w:rFonts w:ascii="Montserrat" w:hAnsi="Montserrat"/>
          <w:sz w:val="20"/>
          <w:szCs w:val="20"/>
        </w:rPr>
      </w:pPr>
    </w:p>
    <w:p w14:paraId="08A059EC" w14:textId="77777777" w:rsidR="00F76403" w:rsidRDefault="00F76403">
      <w:pPr>
        <w:rPr>
          <w:rFonts w:ascii="Montserrat" w:hAnsi="Montserrat"/>
          <w:sz w:val="20"/>
          <w:szCs w:val="20"/>
        </w:rPr>
      </w:pPr>
    </w:p>
    <w:p w14:paraId="2FCDF335" w14:textId="77777777" w:rsidR="00F76403" w:rsidRDefault="00F76403">
      <w:pPr>
        <w:rPr>
          <w:rFonts w:ascii="Montserrat" w:hAnsi="Montserrat"/>
          <w:sz w:val="20"/>
          <w:szCs w:val="20"/>
        </w:rPr>
      </w:pPr>
    </w:p>
    <w:p w14:paraId="69F4D339" w14:textId="77777777" w:rsidR="00F76403" w:rsidRDefault="00F76403">
      <w:pPr>
        <w:rPr>
          <w:rFonts w:ascii="Montserrat" w:hAnsi="Montserrat"/>
          <w:sz w:val="20"/>
          <w:szCs w:val="20"/>
        </w:rPr>
      </w:pPr>
    </w:p>
    <w:p w14:paraId="029F27E6" w14:textId="77777777" w:rsidR="00F76403" w:rsidRDefault="00F76403">
      <w:pPr>
        <w:rPr>
          <w:rFonts w:ascii="Montserrat" w:hAnsi="Montserrat"/>
          <w:sz w:val="20"/>
          <w:szCs w:val="20"/>
        </w:rPr>
      </w:pPr>
    </w:p>
    <w:p w14:paraId="7BCCA537" w14:textId="7008CC84" w:rsidR="00F76403" w:rsidRDefault="00F76403">
      <w:pPr>
        <w:rPr>
          <w:rFonts w:ascii="Montserrat" w:hAnsi="Montserrat"/>
          <w:sz w:val="20"/>
          <w:szCs w:val="20"/>
        </w:rPr>
      </w:pPr>
    </w:p>
    <w:p w14:paraId="28D572F4" w14:textId="435C07BA" w:rsidR="008C4AE6" w:rsidRDefault="008C4AE6">
      <w:pPr>
        <w:rPr>
          <w:rFonts w:ascii="Montserrat" w:hAnsi="Montserrat"/>
          <w:sz w:val="20"/>
          <w:szCs w:val="20"/>
        </w:rPr>
      </w:pPr>
    </w:p>
    <w:p w14:paraId="3B5ECB4B" w14:textId="77777777" w:rsidR="00947442" w:rsidRDefault="00947442">
      <w:pPr>
        <w:rPr>
          <w:rFonts w:ascii="Montserrat" w:hAnsi="Montserrat"/>
          <w:sz w:val="20"/>
          <w:szCs w:val="20"/>
        </w:rPr>
      </w:pPr>
    </w:p>
    <w:p w14:paraId="1178FED8" w14:textId="77777777" w:rsidR="00947442" w:rsidRDefault="00947442">
      <w:pPr>
        <w:rPr>
          <w:rFonts w:ascii="Montserrat" w:hAnsi="Montserrat"/>
          <w:sz w:val="20"/>
          <w:szCs w:val="20"/>
        </w:rPr>
      </w:pPr>
    </w:p>
    <w:p w14:paraId="39CC62E1" w14:textId="77777777" w:rsidR="00947442" w:rsidRDefault="00947442">
      <w:pPr>
        <w:rPr>
          <w:rFonts w:ascii="Montserrat" w:hAnsi="Montserrat"/>
          <w:sz w:val="20"/>
          <w:szCs w:val="20"/>
        </w:rPr>
      </w:pPr>
    </w:p>
    <w:p w14:paraId="7EBFE155" w14:textId="77777777" w:rsidR="00F76403" w:rsidRDefault="00F76403">
      <w:pPr>
        <w:rPr>
          <w:rFonts w:ascii="Montserrat" w:hAnsi="Montserrat"/>
          <w:sz w:val="20"/>
          <w:szCs w:val="20"/>
        </w:rPr>
      </w:pPr>
    </w:p>
    <w:p w14:paraId="480CDAA5" w14:textId="77777777" w:rsidR="00DB2EA2" w:rsidRDefault="00DB2EA2">
      <w:pPr>
        <w:rPr>
          <w:rFonts w:ascii="Montserrat" w:hAnsi="Montserrat"/>
          <w:sz w:val="20"/>
          <w:szCs w:val="20"/>
        </w:rPr>
      </w:pPr>
    </w:p>
    <w:p w14:paraId="3FAC86D7" w14:textId="77777777" w:rsidR="00DB2EA2" w:rsidRDefault="00DB2EA2">
      <w:pPr>
        <w:rPr>
          <w:rFonts w:ascii="Montserrat" w:hAnsi="Montserrat"/>
          <w:sz w:val="20"/>
          <w:szCs w:val="20"/>
        </w:rPr>
      </w:pPr>
    </w:p>
    <w:p w14:paraId="7FE17675" w14:textId="77777777" w:rsidR="00DB2EA2" w:rsidRDefault="00DB2EA2">
      <w:pPr>
        <w:rPr>
          <w:rFonts w:ascii="Montserrat" w:hAnsi="Montserrat"/>
          <w:sz w:val="20"/>
          <w:szCs w:val="20"/>
        </w:rPr>
      </w:pPr>
    </w:p>
    <w:p w14:paraId="6270ACA3" w14:textId="77777777" w:rsidR="00DB2EA2" w:rsidRDefault="00DB2EA2">
      <w:pPr>
        <w:rPr>
          <w:rFonts w:ascii="Montserrat" w:hAnsi="Montserrat"/>
          <w:sz w:val="20"/>
          <w:szCs w:val="20"/>
        </w:rPr>
      </w:pPr>
    </w:p>
    <w:p w14:paraId="71A5905C" w14:textId="77777777" w:rsidR="00F76403" w:rsidRDefault="00F76403" w:rsidP="00F76403">
      <w:pPr>
        <w:rPr>
          <w:rFonts w:cs="Calibri"/>
          <w:b/>
          <w:bCs/>
        </w:rPr>
      </w:pPr>
      <w:r w:rsidRPr="004C6341">
        <w:rPr>
          <w:rFonts w:cs="Calibri"/>
          <w:b/>
          <w:bCs/>
        </w:rPr>
        <w:t>Appendix A – Housing Compensation Guidance</w:t>
      </w:r>
    </w:p>
    <w:p w14:paraId="540D33AA" w14:textId="77777777" w:rsidR="00546DCC" w:rsidRPr="00B62593" w:rsidRDefault="00546DCC" w:rsidP="00546DCC">
      <w:pPr>
        <w:rPr>
          <w:rFonts w:cs="Calibri"/>
          <w:b/>
          <w:bCs/>
        </w:rPr>
      </w:pPr>
      <w:r w:rsidRPr="00B62593">
        <w:rPr>
          <w:rFonts w:cs="Calibri"/>
          <w:b/>
          <w:bCs/>
        </w:rPr>
        <w:t>How to Apply This Guidance</w:t>
      </w:r>
    </w:p>
    <w:p w14:paraId="1983E0F8" w14:textId="77777777" w:rsidR="00546DCC" w:rsidRDefault="00546DCC" w:rsidP="00546DCC">
      <w:pPr>
        <w:rPr>
          <w:rFonts w:cs="Calibri"/>
        </w:rPr>
      </w:pPr>
      <w:r w:rsidRPr="004A7CCD">
        <w:rPr>
          <w:rFonts w:cs="Calibri"/>
        </w:rPr>
        <w:t>Th</w:t>
      </w:r>
      <w:r>
        <w:rPr>
          <w:rFonts w:cs="Calibri"/>
        </w:rPr>
        <w:t>is</w:t>
      </w:r>
      <w:r w:rsidRPr="004A7CCD">
        <w:rPr>
          <w:rFonts w:cs="Calibri"/>
        </w:rPr>
        <w:t xml:space="preserve"> appendix provides guidance only and must not be applied as a fixed tariff. Staff must consider the individual circumstances of each case and adjust awards where necessary to achieve fair redress</w:t>
      </w:r>
      <w:r w:rsidRPr="00B62593">
        <w:rPr>
          <w:rFonts w:cs="Calibri"/>
        </w:rPr>
        <w:t>. Each case must be considered on its individual merits, with the final award reflecting the overall impact on the resident rather than a strict addition of individual payments.</w:t>
      </w:r>
    </w:p>
    <w:p w14:paraId="735A4642" w14:textId="77777777" w:rsidR="00546DCC" w:rsidRPr="00B62593" w:rsidRDefault="00546DCC" w:rsidP="00546DCC">
      <w:pPr>
        <w:rPr>
          <w:rFonts w:cs="Calibri"/>
        </w:rPr>
      </w:pPr>
      <w:r w:rsidRPr="00FC74FA">
        <w:rPr>
          <w:rFonts w:cs="Calibri"/>
        </w:rPr>
        <w:t>When determining compensation, Housing 21 will have regard to the Housing Ombudsman’s Remedies Guidance and relevant regulatory expectations. This guidance will inform our approach to remedies and compensation awards; however, decisions will be made on a case-by-case basis and may apply discretion where appropriate to reflect the circumstances and impact experienced by the resident.</w:t>
      </w:r>
    </w:p>
    <w:p w14:paraId="69464CB5" w14:textId="77777777" w:rsidR="00546DCC" w:rsidRPr="00B62593" w:rsidRDefault="00546DCC" w:rsidP="00546DCC">
      <w:pPr>
        <w:rPr>
          <w:rFonts w:cs="Calibri"/>
        </w:rPr>
      </w:pPr>
      <w:r w:rsidRPr="00B62593">
        <w:rPr>
          <w:rFonts w:cs="Calibri"/>
        </w:rPr>
        <w:t>When deciding compensation, staff must consider:</w:t>
      </w:r>
    </w:p>
    <w:p w14:paraId="48F9A9F9" w14:textId="77777777" w:rsidR="00546DCC" w:rsidRPr="00B62593" w:rsidRDefault="00546DCC" w:rsidP="008424B5">
      <w:pPr>
        <w:numPr>
          <w:ilvl w:val="0"/>
          <w:numId w:val="11"/>
        </w:numPr>
        <w:spacing w:after="160" w:line="278" w:lineRule="auto"/>
        <w:rPr>
          <w:rFonts w:cs="Calibri"/>
        </w:rPr>
      </w:pPr>
      <w:r w:rsidRPr="00B62593">
        <w:rPr>
          <w:rFonts w:cs="Calibri"/>
        </w:rPr>
        <w:t>Severity of the failure</w:t>
      </w:r>
    </w:p>
    <w:p w14:paraId="2CFA96B7" w14:textId="77777777" w:rsidR="00546DCC" w:rsidRPr="00B62593" w:rsidRDefault="00546DCC" w:rsidP="008424B5">
      <w:pPr>
        <w:numPr>
          <w:ilvl w:val="0"/>
          <w:numId w:val="11"/>
        </w:numPr>
        <w:spacing w:after="160" w:line="278" w:lineRule="auto"/>
        <w:rPr>
          <w:rFonts w:cs="Calibri"/>
        </w:rPr>
      </w:pPr>
      <w:r w:rsidRPr="00B62593">
        <w:rPr>
          <w:rFonts w:cs="Calibri"/>
        </w:rPr>
        <w:t>Duration of the impact</w:t>
      </w:r>
    </w:p>
    <w:p w14:paraId="2474BB7B" w14:textId="77777777" w:rsidR="00546DCC" w:rsidRPr="00B62593" w:rsidRDefault="00546DCC" w:rsidP="008424B5">
      <w:pPr>
        <w:numPr>
          <w:ilvl w:val="0"/>
          <w:numId w:val="11"/>
        </w:numPr>
        <w:spacing w:after="160" w:line="278" w:lineRule="auto"/>
        <w:rPr>
          <w:rFonts w:cs="Calibri"/>
        </w:rPr>
      </w:pPr>
      <w:r w:rsidRPr="00B62593">
        <w:rPr>
          <w:rFonts w:cs="Calibri"/>
        </w:rPr>
        <w:t>Whether the resident is vulnerable</w:t>
      </w:r>
    </w:p>
    <w:p w14:paraId="2D491EB9" w14:textId="77777777" w:rsidR="00546DCC" w:rsidRPr="00B62593" w:rsidRDefault="00546DCC" w:rsidP="008424B5">
      <w:pPr>
        <w:numPr>
          <w:ilvl w:val="0"/>
          <w:numId w:val="11"/>
        </w:numPr>
        <w:spacing w:after="160" w:line="278" w:lineRule="auto"/>
        <w:rPr>
          <w:rFonts w:cs="Calibri"/>
        </w:rPr>
      </w:pPr>
      <w:r w:rsidRPr="00B62593">
        <w:rPr>
          <w:rFonts w:cs="Calibri"/>
        </w:rPr>
        <w:t>Whether the resident had to chase or expend significant time and effort</w:t>
      </w:r>
    </w:p>
    <w:p w14:paraId="692C6C28" w14:textId="77777777" w:rsidR="00546DCC" w:rsidRPr="00B62593" w:rsidRDefault="00546DCC" w:rsidP="008424B5">
      <w:pPr>
        <w:numPr>
          <w:ilvl w:val="0"/>
          <w:numId w:val="11"/>
        </w:numPr>
        <w:spacing w:after="160" w:line="278" w:lineRule="auto"/>
        <w:rPr>
          <w:rFonts w:cs="Calibri"/>
        </w:rPr>
      </w:pPr>
      <w:r w:rsidRPr="00B62593">
        <w:rPr>
          <w:rFonts w:cs="Calibri"/>
        </w:rPr>
        <w:t>Whether failures were repeated</w:t>
      </w:r>
    </w:p>
    <w:p w14:paraId="683E2946" w14:textId="77777777" w:rsidR="00546DCC" w:rsidRPr="00B62593" w:rsidRDefault="00546DCC" w:rsidP="008424B5">
      <w:pPr>
        <w:numPr>
          <w:ilvl w:val="0"/>
          <w:numId w:val="11"/>
        </w:numPr>
        <w:spacing w:after="160" w:line="278" w:lineRule="auto"/>
        <w:rPr>
          <w:rFonts w:cs="Calibri"/>
        </w:rPr>
      </w:pPr>
      <w:r w:rsidRPr="00B62593">
        <w:rPr>
          <w:rFonts w:cs="Calibri"/>
        </w:rPr>
        <w:t>Loss of use of key facilities (heating, hot water, kitchen, bathroom)</w:t>
      </w:r>
    </w:p>
    <w:p w14:paraId="33C24E1A" w14:textId="77777777" w:rsidR="00546DCC" w:rsidRPr="00B62593" w:rsidRDefault="00546DCC" w:rsidP="008424B5">
      <w:pPr>
        <w:numPr>
          <w:ilvl w:val="0"/>
          <w:numId w:val="11"/>
        </w:numPr>
        <w:spacing w:after="160" w:line="278" w:lineRule="auto"/>
        <w:rPr>
          <w:rFonts w:cs="Calibri"/>
        </w:rPr>
      </w:pPr>
      <w:r w:rsidRPr="00B62593">
        <w:rPr>
          <w:rFonts w:cs="Calibri"/>
        </w:rPr>
        <w:t>The landlord’s communication and complaint handling</w:t>
      </w:r>
    </w:p>
    <w:p w14:paraId="403B15F6" w14:textId="77777777" w:rsidR="00546DCC" w:rsidRDefault="00546DCC" w:rsidP="00546DCC">
      <w:pPr>
        <w:rPr>
          <w:rFonts w:cs="Calibri"/>
        </w:rPr>
      </w:pPr>
      <w:r w:rsidRPr="00B62593">
        <w:rPr>
          <w:rFonts w:cs="Calibri"/>
        </w:rPr>
        <w:t>Awards should be proportionate to the distress, inconvenience, and loss of amenity experienced.</w:t>
      </w:r>
    </w:p>
    <w:p w14:paraId="35C64207" w14:textId="77777777" w:rsidR="00546DCC" w:rsidRPr="00B62593" w:rsidRDefault="00546DCC" w:rsidP="00546DCC">
      <w:pPr>
        <w:rPr>
          <w:rFonts w:cs="Calibri"/>
        </w:rPr>
      </w:pPr>
      <w:r w:rsidRPr="00C45EF1">
        <w:rPr>
          <w:rFonts w:cs="Calibri"/>
        </w:rPr>
        <w:t>Where multiple failings occur, the final award should reflect the overall detriment experienced rather than a simple addition of individual amounts.</w:t>
      </w:r>
    </w:p>
    <w:p w14:paraId="11DFE136" w14:textId="1FFC5227" w:rsidR="00546DCC" w:rsidRPr="00B62593" w:rsidRDefault="62C33DAD" w:rsidP="00546DCC">
      <w:pPr>
        <w:rPr>
          <w:rFonts w:cs="Calibri"/>
        </w:rPr>
      </w:pPr>
      <w:r w:rsidRPr="70AA07B9">
        <w:rPr>
          <w:rFonts w:cs="Calibri"/>
        </w:rPr>
        <w:t xml:space="preserve">Where a resident is vulnerable, </w:t>
      </w:r>
      <w:r w:rsidR="00753D42" w:rsidRPr="00753D42">
        <w:rPr>
          <w:rFonts w:cs="Calibri"/>
        </w:rPr>
        <w:t>this may justify an increased award depending on the impact experienced.</w:t>
      </w:r>
      <w:r w:rsidR="00753D42" w:rsidRPr="00753D42">
        <w:t xml:space="preserve"> </w:t>
      </w:r>
      <w:r w:rsidR="00753D42" w:rsidRPr="00753D42">
        <w:rPr>
          <w:rFonts w:cs="Calibri"/>
        </w:rPr>
        <w:t>this may justify an increased award depending on the impact experienced</w:t>
      </w:r>
      <w:r w:rsidRPr="70AA07B9">
        <w:rPr>
          <w:rFonts w:cs="Calibri"/>
        </w:rPr>
        <w:t>.</w:t>
      </w:r>
    </w:p>
    <w:p w14:paraId="29172537" w14:textId="0B609A5E" w:rsidR="04C6ECE9" w:rsidRDefault="04C6ECE9" w:rsidP="70AA07B9">
      <w:pPr>
        <w:rPr>
          <w:rFonts w:cs="Calibri"/>
        </w:rPr>
      </w:pPr>
      <w:r w:rsidRPr="00947442">
        <w:rPr>
          <w:rFonts w:cs="Calibri"/>
        </w:rPr>
        <w:t>Evidence of costs incurred should be requested where it is reasonable to do so. However, where this is not available, staff may accept reasonable estimates based on the circumstances and use their judgement to decide what is fair.</w:t>
      </w:r>
    </w:p>
    <w:p w14:paraId="461C38D2" w14:textId="77777777" w:rsidR="00947442" w:rsidRDefault="00947442" w:rsidP="70AA07B9">
      <w:pPr>
        <w:rPr>
          <w:rFonts w:cs="Calibri"/>
        </w:rPr>
      </w:pPr>
    </w:p>
    <w:p w14:paraId="374D8BDE" w14:textId="77777777" w:rsidR="00947442" w:rsidRDefault="00947442" w:rsidP="70AA07B9">
      <w:pPr>
        <w:rPr>
          <w:rFonts w:cs="Calibri"/>
        </w:rPr>
      </w:pPr>
    </w:p>
    <w:p w14:paraId="34AA4C83" w14:textId="77777777" w:rsidR="00947442" w:rsidRDefault="00947442" w:rsidP="70AA07B9">
      <w:pPr>
        <w:rPr>
          <w:rFonts w:cs="Calibri"/>
        </w:rPr>
      </w:pPr>
    </w:p>
    <w:p w14:paraId="1037260D" w14:textId="77777777" w:rsidR="00947442" w:rsidRPr="00947442" w:rsidRDefault="00947442" w:rsidP="70AA07B9">
      <w:pPr>
        <w:rPr>
          <w:rFonts w:cs="Calibri"/>
        </w:rPr>
      </w:pPr>
    </w:p>
    <w:p w14:paraId="3661AC53" w14:textId="77777777" w:rsidR="00546DCC" w:rsidRPr="004C6341" w:rsidRDefault="00546DCC" w:rsidP="00F76403">
      <w:pPr>
        <w:rPr>
          <w:rFonts w:cs="Calibri"/>
          <w:b/>
          <w:bCs/>
        </w:rPr>
      </w:pPr>
    </w:p>
    <w:tbl>
      <w:tblPr>
        <w:tblStyle w:val="TableGrid"/>
        <w:tblW w:w="9923" w:type="dxa"/>
        <w:tblInd w:w="-572" w:type="dxa"/>
        <w:tblLook w:val="04A0" w:firstRow="1" w:lastRow="0" w:firstColumn="1" w:lastColumn="0" w:noHBand="0" w:noVBand="1"/>
      </w:tblPr>
      <w:tblGrid>
        <w:gridCol w:w="2826"/>
        <w:gridCol w:w="2254"/>
        <w:gridCol w:w="2575"/>
        <w:gridCol w:w="2268"/>
      </w:tblGrid>
      <w:tr w:rsidR="00F76403" w:rsidRPr="008E120D" w14:paraId="4FF34FB0" w14:textId="77777777" w:rsidTr="70AA07B9">
        <w:tc>
          <w:tcPr>
            <w:tcW w:w="9923" w:type="dxa"/>
            <w:gridSpan w:val="4"/>
            <w:shd w:val="clear" w:color="auto" w:fill="00B0F0"/>
          </w:tcPr>
          <w:p w14:paraId="779FFE7F" w14:textId="77777777" w:rsidR="00F76403" w:rsidRPr="008E120D" w:rsidRDefault="00F76403" w:rsidP="00F76555">
            <w:pPr>
              <w:rPr>
                <w:rFonts w:cs="Calibri"/>
                <w:b/>
                <w:bCs/>
                <w:sz w:val="22"/>
                <w:szCs w:val="22"/>
              </w:rPr>
            </w:pPr>
            <w:r w:rsidRPr="004C6341">
              <w:rPr>
                <w:rFonts w:cs="Calibri"/>
                <w:b/>
                <w:bCs/>
                <w:sz w:val="22"/>
                <w:szCs w:val="22"/>
              </w:rPr>
              <w:t>Service Failures</w:t>
            </w:r>
          </w:p>
        </w:tc>
      </w:tr>
      <w:tr w:rsidR="00F76403" w:rsidRPr="008E120D" w14:paraId="0316EB3D" w14:textId="77777777" w:rsidTr="70AA07B9">
        <w:tc>
          <w:tcPr>
            <w:tcW w:w="2826" w:type="dxa"/>
          </w:tcPr>
          <w:p w14:paraId="4444EF06" w14:textId="77777777" w:rsidR="00F76403" w:rsidRPr="008E120D" w:rsidRDefault="00F76403" w:rsidP="00F76555">
            <w:pPr>
              <w:rPr>
                <w:rFonts w:cs="Calibri"/>
                <w:sz w:val="22"/>
                <w:szCs w:val="22"/>
              </w:rPr>
            </w:pPr>
            <w:r w:rsidRPr="004C6341">
              <w:rPr>
                <w:rFonts w:cs="Calibri"/>
                <w:sz w:val="22"/>
                <w:szCs w:val="22"/>
              </w:rPr>
              <w:t>Incident</w:t>
            </w:r>
          </w:p>
        </w:tc>
        <w:tc>
          <w:tcPr>
            <w:tcW w:w="2254" w:type="dxa"/>
          </w:tcPr>
          <w:p w14:paraId="23929C16" w14:textId="77777777" w:rsidR="00F76403" w:rsidRPr="008E120D" w:rsidRDefault="00F76403" w:rsidP="00F76555">
            <w:pPr>
              <w:rPr>
                <w:rFonts w:cs="Calibri"/>
                <w:sz w:val="22"/>
                <w:szCs w:val="22"/>
              </w:rPr>
            </w:pPr>
            <w:r w:rsidRPr="004C6341">
              <w:rPr>
                <w:rFonts w:cs="Calibri"/>
                <w:sz w:val="22"/>
                <w:szCs w:val="22"/>
              </w:rPr>
              <w:t>Compensation event</w:t>
            </w:r>
          </w:p>
        </w:tc>
        <w:tc>
          <w:tcPr>
            <w:tcW w:w="2575" w:type="dxa"/>
          </w:tcPr>
          <w:p w14:paraId="4A7AC8D7" w14:textId="77777777" w:rsidR="00F76403" w:rsidRPr="008E120D" w:rsidRDefault="00F76403" w:rsidP="00F76555">
            <w:pPr>
              <w:rPr>
                <w:rFonts w:cs="Calibri"/>
                <w:sz w:val="22"/>
                <w:szCs w:val="22"/>
              </w:rPr>
            </w:pPr>
            <w:r w:rsidRPr="004C6341">
              <w:rPr>
                <w:rFonts w:cs="Calibri"/>
                <w:sz w:val="22"/>
                <w:szCs w:val="22"/>
              </w:rPr>
              <w:t>Compensation guidance</w:t>
            </w:r>
          </w:p>
        </w:tc>
        <w:tc>
          <w:tcPr>
            <w:tcW w:w="2268" w:type="dxa"/>
          </w:tcPr>
          <w:p w14:paraId="6377B991" w14:textId="77777777" w:rsidR="00F76403" w:rsidRPr="008E120D" w:rsidRDefault="00F76403" w:rsidP="00F76555">
            <w:pPr>
              <w:rPr>
                <w:rFonts w:cs="Calibri"/>
                <w:sz w:val="22"/>
                <w:szCs w:val="22"/>
              </w:rPr>
            </w:pPr>
            <w:r w:rsidRPr="004C6341">
              <w:rPr>
                <w:rFonts w:cs="Calibri"/>
                <w:sz w:val="22"/>
                <w:szCs w:val="22"/>
              </w:rPr>
              <w:t>Authorisation</w:t>
            </w:r>
          </w:p>
        </w:tc>
      </w:tr>
      <w:tr w:rsidR="00F76403" w:rsidRPr="008E120D" w14:paraId="735C0C89" w14:textId="77777777" w:rsidTr="70AA07B9">
        <w:tc>
          <w:tcPr>
            <w:tcW w:w="2826" w:type="dxa"/>
          </w:tcPr>
          <w:p w14:paraId="214B246E" w14:textId="0897D10F" w:rsidR="00F76403" w:rsidRPr="008E120D" w:rsidRDefault="32104C47" w:rsidP="70AA07B9">
            <w:r w:rsidRPr="70AA07B9">
              <w:rPr>
                <w:rFonts w:cs="Calibri"/>
                <w:sz w:val="22"/>
                <w:szCs w:val="22"/>
              </w:rPr>
              <w:t>Service failure (repairs, ASB, service charge, communication)</w:t>
            </w:r>
          </w:p>
        </w:tc>
        <w:tc>
          <w:tcPr>
            <w:tcW w:w="2254" w:type="dxa"/>
          </w:tcPr>
          <w:p w14:paraId="5AC15C50" w14:textId="29EE3884" w:rsidR="00F76403" w:rsidRPr="008E120D" w:rsidRDefault="54A8E520" w:rsidP="70AA07B9">
            <w:r w:rsidRPr="70AA07B9">
              <w:rPr>
                <w:rFonts w:cs="Calibri"/>
                <w:sz w:val="22"/>
                <w:szCs w:val="22"/>
              </w:rPr>
              <w:t>Minor inconvenience, short delay, low impact, minimal resident effort</w:t>
            </w:r>
          </w:p>
        </w:tc>
        <w:tc>
          <w:tcPr>
            <w:tcW w:w="2575" w:type="dxa"/>
          </w:tcPr>
          <w:p w14:paraId="46FF5D6D" w14:textId="1BB317C9" w:rsidR="00F76403" w:rsidRPr="008E120D" w:rsidRDefault="26CAFAB4" w:rsidP="70AA07B9">
            <w:pPr>
              <w:rPr>
                <w:rFonts w:cs="Calibri"/>
                <w:sz w:val="22"/>
                <w:szCs w:val="22"/>
              </w:rPr>
            </w:pPr>
            <w:r w:rsidRPr="70AA07B9">
              <w:rPr>
                <w:rFonts w:cs="Calibri"/>
                <w:sz w:val="22"/>
                <w:szCs w:val="22"/>
              </w:rPr>
              <w:t>£50 – £200 Low impact</w:t>
            </w:r>
          </w:p>
        </w:tc>
        <w:tc>
          <w:tcPr>
            <w:tcW w:w="2268" w:type="dxa"/>
          </w:tcPr>
          <w:p w14:paraId="4DAFFBCF" w14:textId="77777777" w:rsidR="00F76403" w:rsidRPr="008E120D" w:rsidRDefault="00F76403" w:rsidP="00F76555">
            <w:pPr>
              <w:rPr>
                <w:rFonts w:cs="Calibri"/>
                <w:sz w:val="22"/>
                <w:szCs w:val="22"/>
              </w:rPr>
            </w:pPr>
            <w:r w:rsidRPr="004C6341">
              <w:rPr>
                <w:rFonts w:cs="Calibri"/>
                <w:sz w:val="22"/>
                <w:szCs w:val="22"/>
              </w:rPr>
              <w:t>Scheme Manager / OM</w:t>
            </w:r>
          </w:p>
        </w:tc>
      </w:tr>
      <w:tr w:rsidR="00F76403" w:rsidRPr="008E120D" w14:paraId="37517248" w14:textId="77777777" w:rsidTr="70AA07B9">
        <w:tc>
          <w:tcPr>
            <w:tcW w:w="2826" w:type="dxa"/>
          </w:tcPr>
          <w:p w14:paraId="2D59E9E5" w14:textId="24D340B6" w:rsidR="00F76403" w:rsidRPr="008E120D" w:rsidRDefault="27DED573" w:rsidP="70AA07B9">
            <w:r w:rsidRPr="70AA07B9">
              <w:rPr>
                <w:rFonts w:cs="Calibri"/>
                <w:sz w:val="22"/>
                <w:szCs w:val="22"/>
              </w:rPr>
              <w:t>Failure to meet service standards causing inconvenience</w:t>
            </w:r>
          </w:p>
        </w:tc>
        <w:tc>
          <w:tcPr>
            <w:tcW w:w="2254" w:type="dxa"/>
          </w:tcPr>
          <w:p w14:paraId="6D6EAF0F" w14:textId="07DBDF4D" w:rsidR="00F76403" w:rsidRPr="008E120D" w:rsidRDefault="3FD98790" w:rsidP="70AA07B9">
            <w:r w:rsidRPr="70AA07B9">
              <w:rPr>
                <w:rFonts w:cs="Calibri"/>
                <w:sz w:val="22"/>
                <w:szCs w:val="22"/>
              </w:rPr>
              <w:t>Repeated failure, avoidable delay, poor communication, or resident required to expend time and effort pursuing resolution</w:t>
            </w:r>
          </w:p>
        </w:tc>
        <w:tc>
          <w:tcPr>
            <w:tcW w:w="2575" w:type="dxa"/>
          </w:tcPr>
          <w:p w14:paraId="4A3ECD7B" w14:textId="5BA852A8" w:rsidR="00F76403" w:rsidRPr="008E120D" w:rsidRDefault="0126C42C" w:rsidP="70AA07B9">
            <w:pPr>
              <w:rPr>
                <w:rFonts w:cs="Calibri"/>
                <w:sz w:val="22"/>
                <w:szCs w:val="22"/>
              </w:rPr>
            </w:pPr>
            <w:r w:rsidRPr="70AA07B9">
              <w:rPr>
                <w:rFonts w:cs="Calibri"/>
                <w:sz w:val="22"/>
                <w:szCs w:val="22"/>
              </w:rPr>
              <w:t>£200 – £500 Medium impact</w:t>
            </w:r>
          </w:p>
        </w:tc>
        <w:tc>
          <w:tcPr>
            <w:tcW w:w="2268" w:type="dxa"/>
          </w:tcPr>
          <w:p w14:paraId="665DCB69" w14:textId="77777777" w:rsidR="00F76403" w:rsidRPr="008E120D" w:rsidRDefault="00F76403" w:rsidP="00F76555">
            <w:pPr>
              <w:rPr>
                <w:rFonts w:cs="Calibri"/>
                <w:sz w:val="22"/>
                <w:szCs w:val="22"/>
              </w:rPr>
            </w:pPr>
            <w:r w:rsidRPr="004C6341">
              <w:rPr>
                <w:rFonts w:cs="Calibri"/>
                <w:sz w:val="22"/>
                <w:szCs w:val="22"/>
              </w:rPr>
              <w:t>OM / RECM</w:t>
            </w:r>
          </w:p>
        </w:tc>
      </w:tr>
      <w:tr w:rsidR="00F76403" w:rsidRPr="008E120D" w14:paraId="2188E2B9" w14:textId="77777777" w:rsidTr="70AA07B9">
        <w:tc>
          <w:tcPr>
            <w:tcW w:w="2826" w:type="dxa"/>
          </w:tcPr>
          <w:p w14:paraId="4A9A06A7" w14:textId="07605FE7" w:rsidR="00F76403" w:rsidRPr="008E120D" w:rsidRDefault="52557834" w:rsidP="70AA07B9">
            <w:r w:rsidRPr="70AA07B9">
              <w:rPr>
                <w:rFonts w:cs="Calibri"/>
                <w:sz w:val="22"/>
                <w:szCs w:val="22"/>
              </w:rPr>
              <w:t>Service failure resulting in significant impact</w:t>
            </w:r>
          </w:p>
        </w:tc>
        <w:tc>
          <w:tcPr>
            <w:tcW w:w="2254" w:type="dxa"/>
          </w:tcPr>
          <w:p w14:paraId="11FE0DFC" w14:textId="300FDEA8" w:rsidR="00F76403" w:rsidRPr="008E120D" w:rsidRDefault="45DDF97F" w:rsidP="70AA07B9">
            <w:r w:rsidRPr="70AA07B9">
              <w:rPr>
                <w:rFonts w:cs="Calibri"/>
                <w:sz w:val="22"/>
                <w:szCs w:val="22"/>
              </w:rPr>
              <w:t>Serious or prolonged disruption, loss of key facility, or considerable distress/ inconvenience</w:t>
            </w:r>
          </w:p>
        </w:tc>
        <w:tc>
          <w:tcPr>
            <w:tcW w:w="2575" w:type="dxa"/>
          </w:tcPr>
          <w:p w14:paraId="5A6B43CD" w14:textId="29D3A90D" w:rsidR="00F76403" w:rsidRPr="008E120D" w:rsidRDefault="468ED5AA" w:rsidP="70AA07B9">
            <w:pPr>
              <w:rPr>
                <w:rFonts w:cs="Calibri"/>
                <w:sz w:val="22"/>
                <w:szCs w:val="22"/>
              </w:rPr>
            </w:pPr>
            <w:r w:rsidRPr="70AA07B9">
              <w:rPr>
                <w:rFonts w:cs="Calibri"/>
                <w:sz w:val="22"/>
                <w:szCs w:val="22"/>
              </w:rPr>
              <w:t>£500+ High impact (based on severity and duration)</w:t>
            </w:r>
          </w:p>
        </w:tc>
        <w:tc>
          <w:tcPr>
            <w:tcW w:w="2268" w:type="dxa"/>
          </w:tcPr>
          <w:p w14:paraId="601505B5" w14:textId="77777777" w:rsidR="00F76403" w:rsidRPr="008E120D" w:rsidRDefault="00F76403" w:rsidP="00F76555">
            <w:pPr>
              <w:rPr>
                <w:rFonts w:cs="Calibri"/>
                <w:sz w:val="22"/>
                <w:szCs w:val="22"/>
              </w:rPr>
            </w:pPr>
            <w:r w:rsidRPr="004C6341">
              <w:rPr>
                <w:rFonts w:cs="Calibri"/>
                <w:sz w:val="22"/>
                <w:szCs w:val="22"/>
              </w:rPr>
              <w:t>Head of Service</w:t>
            </w:r>
          </w:p>
        </w:tc>
      </w:tr>
      <w:tr w:rsidR="00F76403" w:rsidRPr="008E120D" w14:paraId="39BD0B57" w14:textId="77777777" w:rsidTr="70AA07B9">
        <w:tc>
          <w:tcPr>
            <w:tcW w:w="2826" w:type="dxa"/>
          </w:tcPr>
          <w:p w14:paraId="1B6E9140" w14:textId="77777777" w:rsidR="00F76403" w:rsidRPr="008E120D" w:rsidRDefault="00F76403" w:rsidP="00F76555">
            <w:pPr>
              <w:rPr>
                <w:rFonts w:cs="Calibri"/>
                <w:sz w:val="22"/>
                <w:szCs w:val="22"/>
              </w:rPr>
            </w:pPr>
            <w:r w:rsidRPr="004C6341">
              <w:rPr>
                <w:rFonts w:cs="Calibri"/>
                <w:sz w:val="22"/>
                <w:szCs w:val="22"/>
              </w:rPr>
              <w:t>Severe maladministration</w:t>
            </w:r>
          </w:p>
        </w:tc>
        <w:tc>
          <w:tcPr>
            <w:tcW w:w="2254" w:type="dxa"/>
          </w:tcPr>
          <w:p w14:paraId="6CD45594" w14:textId="74E9803D" w:rsidR="00F76403" w:rsidRPr="008E120D" w:rsidRDefault="3DC9BA88" w:rsidP="70AA07B9">
            <w:r w:rsidRPr="70AA07B9">
              <w:rPr>
                <w:rFonts w:cs="Calibri"/>
                <w:sz w:val="22"/>
                <w:szCs w:val="22"/>
              </w:rPr>
              <w:t>Multiple failures, long duration, significant impact on living conditions or wellbeing</w:t>
            </w:r>
          </w:p>
          <w:p w14:paraId="7BC70702" w14:textId="59273BA1" w:rsidR="00F76403" w:rsidRPr="008E120D" w:rsidRDefault="00F76403" w:rsidP="70AA07B9">
            <w:pPr>
              <w:rPr>
                <w:rFonts w:cs="Calibri"/>
                <w:sz w:val="22"/>
                <w:szCs w:val="22"/>
              </w:rPr>
            </w:pPr>
          </w:p>
        </w:tc>
        <w:tc>
          <w:tcPr>
            <w:tcW w:w="2575" w:type="dxa"/>
          </w:tcPr>
          <w:p w14:paraId="1D64D1DD" w14:textId="673EF0AF" w:rsidR="00F76403" w:rsidRPr="008E120D" w:rsidRDefault="4FD8EC23" w:rsidP="70AA07B9">
            <w:r w:rsidRPr="70AA07B9">
              <w:rPr>
                <w:rFonts w:cs="Calibri"/>
                <w:sz w:val="22"/>
                <w:szCs w:val="22"/>
              </w:rPr>
              <w:t>£1,000+ (exceptional cases, aligned to Ombudsman guidance)</w:t>
            </w:r>
          </w:p>
        </w:tc>
        <w:tc>
          <w:tcPr>
            <w:tcW w:w="2268" w:type="dxa"/>
          </w:tcPr>
          <w:p w14:paraId="3FD3C1C2" w14:textId="77777777" w:rsidR="00F76403" w:rsidRPr="008E120D" w:rsidRDefault="00F76403" w:rsidP="00F76555">
            <w:pPr>
              <w:rPr>
                <w:rFonts w:cs="Calibri"/>
                <w:sz w:val="22"/>
                <w:szCs w:val="22"/>
              </w:rPr>
            </w:pPr>
            <w:r w:rsidRPr="004C6341">
              <w:rPr>
                <w:rFonts w:cs="Calibri"/>
                <w:sz w:val="22"/>
                <w:szCs w:val="22"/>
              </w:rPr>
              <w:t>Head of Service / Director</w:t>
            </w:r>
          </w:p>
        </w:tc>
      </w:tr>
      <w:tr w:rsidR="00F76403" w:rsidRPr="008E120D" w14:paraId="64FDD584" w14:textId="77777777" w:rsidTr="70AA07B9">
        <w:tc>
          <w:tcPr>
            <w:tcW w:w="9923" w:type="dxa"/>
            <w:gridSpan w:val="4"/>
            <w:shd w:val="clear" w:color="auto" w:fill="00B0F0"/>
          </w:tcPr>
          <w:p w14:paraId="2468D69C" w14:textId="77777777" w:rsidR="00F76403" w:rsidRPr="008E120D" w:rsidRDefault="00F76403" w:rsidP="00F76555">
            <w:pPr>
              <w:rPr>
                <w:rFonts w:cs="Calibri"/>
                <w:b/>
                <w:bCs/>
                <w:sz w:val="22"/>
                <w:szCs w:val="22"/>
              </w:rPr>
            </w:pPr>
            <w:r w:rsidRPr="004C6341">
              <w:rPr>
                <w:rFonts w:cs="Calibri"/>
                <w:b/>
                <w:bCs/>
                <w:sz w:val="22"/>
                <w:szCs w:val="22"/>
              </w:rPr>
              <w:t>Loss of Use of Home</w:t>
            </w:r>
          </w:p>
        </w:tc>
      </w:tr>
      <w:tr w:rsidR="00F76403" w:rsidRPr="008E120D" w14:paraId="5508E0A0" w14:textId="77777777" w:rsidTr="70AA07B9">
        <w:tc>
          <w:tcPr>
            <w:tcW w:w="2826" w:type="dxa"/>
          </w:tcPr>
          <w:p w14:paraId="78F527A7" w14:textId="77777777" w:rsidR="00F76403" w:rsidRPr="008E120D" w:rsidRDefault="00F76403" w:rsidP="00F76555">
            <w:pPr>
              <w:rPr>
                <w:rFonts w:cs="Calibri"/>
                <w:sz w:val="22"/>
                <w:szCs w:val="22"/>
              </w:rPr>
            </w:pPr>
            <w:r w:rsidRPr="004C6341">
              <w:rPr>
                <w:rFonts w:cs="Calibri"/>
                <w:sz w:val="22"/>
                <w:szCs w:val="22"/>
              </w:rPr>
              <w:t>Incident</w:t>
            </w:r>
          </w:p>
        </w:tc>
        <w:tc>
          <w:tcPr>
            <w:tcW w:w="2254" w:type="dxa"/>
          </w:tcPr>
          <w:p w14:paraId="6FFF37C9" w14:textId="77777777" w:rsidR="00F76403" w:rsidRPr="008E120D" w:rsidRDefault="00F76403" w:rsidP="00F76555">
            <w:pPr>
              <w:rPr>
                <w:rFonts w:cs="Calibri"/>
                <w:sz w:val="22"/>
                <w:szCs w:val="22"/>
              </w:rPr>
            </w:pPr>
            <w:r w:rsidRPr="004C6341">
              <w:rPr>
                <w:rFonts w:cs="Calibri"/>
                <w:sz w:val="22"/>
                <w:szCs w:val="22"/>
              </w:rPr>
              <w:t>Compensation event</w:t>
            </w:r>
          </w:p>
        </w:tc>
        <w:tc>
          <w:tcPr>
            <w:tcW w:w="2575" w:type="dxa"/>
          </w:tcPr>
          <w:p w14:paraId="2D0C1F9E" w14:textId="77777777" w:rsidR="00F76403" w:rsidRPr="008E120D" w:rsidRDefault="00F76403" w:rsidP="00F76555">
            <w:pPr>
              <w:rPr>
                <w:rFonts w:cs="Calibri"/>
                <w:sz w:val="22"/>
                <w:szCs w:val="22"/>
              </w:rPr>
            </w:pPr>
            <w:r w:rsidRPr="004C6341">
              <w:rPr>
                <w:rFonts w:cs="Calibri"/>
                <w:sz w:val="22"/>
                <w:szCs w:val="22"/>
              </w:rPr>
              <w:t>Compensation guidance</w:t>
            </w:r>
          </w:p>
        </w:tc>
        <w:tc>
          <w:tcPr>
            <w:tcW w:w="2268" w:type="dxa"/>
          </w:tcPr>
          <w:p w14:paraId="4525C524" w14:textId="77777777" w:rsidR="00F76403" w:rsidRPr="008E120D" w:rsidRDefault="00F76403" w:rsidP="00F76555">
            <w:pPr>
              <w:rPr>
                <w:rFonts w:cs="Calibri"/>
                <w:sz w:val="22"/>
                <w:szCs w:val="22"/>
              </w:rPr>
            </w:pPr>
            <w:r w:rsidRPr="004C6341">
              <w:rPr>
                <w:rFonts w:cs="Calibri"/>
                <w:sz w:val="22"/>
                <w:szCs w:val="22"/>
              </w:rPr>
              <w:t>Authorisation</w:t>
            </w:r>
          </w:p>
        </w:tc>
      </w:tr>
      <w:tr w:rsidR="00F76403" w:rsidRPr="008E120D" w14:paraId="1D034DB4" w14:textId="77777777" w:rsidTr="70AA07B9">
        <w:tc>
          <w:tcPr>
            <w:tcW w:w="2826" w:type="dxa"/>
          </w:tcPr>
          <w:p w14:paraId="509E3F34" w14:textId="77777777" w:rsidR="00F76403" w:rsidRPr="008E120D" w:rsidRDefault="00F76403" w:rsidP="00F76555">
            <w:pPr>
              <w:rPr>
                <w:rFonts w:cs="Calibri"/>
                <w:sz w:val="22"/>
                <w:szCs w:val="22"/>
              </w:rPr>
            </w:pPr>
            <w:r w:rsidRPr="004C6341">
              <w:rPr>
                <w:rFonts w:cs="Calibri"/>
                <w:sz w:val="22"/>
                <w:szCs w:val="22"/>
              </w:rPr>
              <w:t>Loss of use of room</w:t>
            </w:r>
          </w:p>
        </w:tc>
        <w:tc>
          <w:tcPr>
            <w:tcW w:w="2254" w:type="dxa"/>
          </w:tcPr>
          <w:p w14:paraId="61EB8900" w14:textId="77777777" w:rsidR="00F76403" w:rsidRPr="008E120D" w:rsidRDefault="00F76403" w:rsidP="00F76555">
            <w:pPr>
              <w:rPr>
                <w:rFonts w:cs="Calibri"/>
                <w:sz w:val="22"/>
                <w:szCs w:val="22"/>
              </w:rPr>
            </w:pPr>
            <w:r w:rsidRPr="000A1DFE">
              <w:rPr>
                <w:rFonts w:cs="Calibri"/>
                <w:sz w:val="22"/>
                <w:szCs w:val="22"/>
              </w:rPr>
              <w:t>Lower range: partial loss of facility Upper range: total loss of that facility Kitchen and bathroom loss will normally attract awards at the higher end of the range.</w:t>
            </w:r>
          </w:p>
        </w:tc>
        <w:tc>
          <w:tcPr>
            <w:tcW w:w="2575" w:type="dxa"/>
          </w:tcPr>
          <w:p w14:paraId="23F3C069" w14:textId="540097C5" w:rsidR="00F76403" w:rsidRPr="008E120D" w:rsidRDefault="337F018F" w:rsidP="70AA07B9">
            <w:r w:rsidRPr="70AA07B9">
              <w:rPr>
                <w:rFonts w:cs="Calibri"/>
                <w:sz w:val="22"/>
                <w:szCs w:val="22"/>
              </w:rPr>
              <w:t>£10–£30 per day depending on severity and impact</w:t>
            </w:r>
          </w:p>
        </w:tc>
        <w:tc>
          <w:tcPr>
            <w:tcW w:w="2268" w:type="dxa"/>
          </w:tcPr>
          <w:p w14:paraId="592935D7" w14:textId="77777777" w:rsidR="00F76403" w:rsidRPr="008E120D" w:rsidRDefault="00F76403" w:rsidP="00F76555">
            <w:pPr>
              <w:rPr>
                <w:rFonts w:cs="Calibri"/>
                <w:sz w:val="22"/>
                <w:szCs w:val="22"/>
              </w:rPr>
            </w:pPr>
            <w:r w:rsidRPr="008E120D">
              <w:rPr>
                <w:rFonts w:cs="Calibri"/>
                <w:sz w:val="22"/>
                <w:szCs w:val="22"/>
              </w:rPr>
              <w:t xml:space="preserve">OM / </w:t>
            </w:r>
            <w:r w:rsidRPr="004C6341">
              <w:rPr>
                <w:rFonts w:cs="Calibri"/>
                <w:sz w:val="22"/>
                <w:szCs w:val="22"/>
              </w:rPr>
              <w:t>RECM</w:t>
            </w:r>
          </w:p>
        </w:tc>
      </w:tr>
      <w:tr w:rsidR="00F76403" w:rsidRPr="008E120D" w14:paraId="4CF16364" w14:textId="77777777" w:rsidTr="70AA07B9">
        <w:tc>
          <w:tcPr>
            <w:tcW w:w="2826" w:type="dxa"/>
          </w:tcPr>
          <w:p w14:paraId="22C8A8A4" w14:textId="77777777" w:rsidR="00F76403" w:rsidRPr="008E120D" w:rsidRDefault="00F76403" w:rsidP="00F76555">
            <w:pPr>
              <w:rPr>
                <w:rFonts w:cs="Calibri"/>
                <w:sz w:val="22"/>
                <w:szCs w:val="22"/>
              </w:rPr>
            </w:pPr>
            <w:r w:rsidRPr="004C6341">
              <w:rPr>
                <w:rFonts w:cs="Calibri"/>
                <w:sz w:val="22"/>
                <w:szCs w:val="22"/>
              </w:rPr>
              <w:t>Major disruption</w:t>
            </w:r>
          </w:p>
        </w:tc>
        <w:tc>
          <w:tcPr>
            <w:tcW w:w="2254" w:type="dxa"/>
          </w:tcPr>
          <w:p w14:paraId="06FA628A" w14:textId="77777777" w:rsidR="00F76403" w:rsidRPr="000A1DFE" w:rsidRDefault="00F76403" w:rsidP="00F76555">
            <w:pPr>
              <w:rPr>
                <w:rFonts w:cs="Calibri"/>
                <w:sz w:val="22"/>
                <w:szCs w:val="22"/>
              </w:rPr>
            </w:pPr>
            <w:r>
              <w:rPr>
                <w:rFonts w:cs="Calibri"/>
                <w:sz w:val="22"/>
                <w:szCs w:val="22"/>
              </w:rPr>
              <w:t>E</w:t>
            </w:r>
            <w:r w:rsidRPr="000A1DFE">
              <w:rPr>
                <w:rFonts w:cs="Calibri"/>
                <w:sz w:val="22"/>
                <w:szCs w:val="22"/>
              </w:rPr>
              <w:t>xamples may include (not exhaustive):</w:t>
            </w:r>
          </w:p>
          <w:p w14:paraId="4EA2FC22" w14:textId="77777777" w:rsidR="00F76403" w:rsidRPr="000A1DFE" w:rsidRDefault="00F76403" w:rsidP="008424B5">
            <w:pPr>
              <w:numPr>
                <w:ilvl w:val="0"/>
                <w:numId w:val="8"/>
              </w:numPr>
              <w:spacing w:after="0" w:line="240" w:lineRule="auto"/>
              <w:rPr>
                <w:rFonts w:cs="Calibri"/>
                <w:sz w:val="22"/>
                <w:szCs w:val="22"/>
              </w:rPr>
            </w:pPr>
            <w:r w:rsidRPr="000A1DFE">
              <w:rPr>
                <w:rFonts w:cs="Calibri"/>
                <w:sz w:val="22"/>
                <w:szCs w:val="22"/>
              </w:rPr>
              <w:t>No bathroom access</w:t>
            </w:r>
          </w:p>
          <w:p w14:paraId="5DAF8070" w14:textId="77777777" w:rsidR="00F76403" w:rsidRPr="000A1DFE" w:rsidRDefault="00F76403" w:rsidP="008424B5">
            <w:pPr>
              <w:numPr>
                <w:ilvl w:val="0"/>
                <w:numId w:val="8"/>
              </w:numPr>
              <w:spacing w:after="0" w:line="240" w:lineRule="auto"/>
              <w:rPr>
                <w:rFonts w:cs="Calibri"/>
                <w:sz w:val="22"/>
                <w:szCs w:val="22"/>
              </w:rPr>
            </w:pPr>
            <w:r w:rsidRPr="000A1DFE">
              <w:rPr>
                <w:rFonts w:cs="Calibri"/>
                <w:sz w:val="22"/>
                <w:szCs w:val="22"/>
              </w:rPr>
              <w:t>Unsafe electrics</w:t>
            </w:r>
          </w:p>
          <w:p w14:paraId="30DF2B98" w14:textId="77777777" w:rsidR="00F76403" w:rsidRPr="000A1DFE" w:rsidRDefault="00F76403" w:rsidP="008424B5">
            <w:pPr>
              <w:numPr>
                <w:ilvl w:val="0"/>
                <w:numId w:val="8"/>
              </w:numPr>
              <w:spacing w:after="0" w:line="240" w:lineRule="auto"/>
              <w:rPr>
                <w:rFonts w:cs="Calibri"/>
                <w:sz w:val="22"/>
                <w:szCs w:val="22"/>
              </w:rPr>
            </w:pPr>
            <w:r w:rsidRPr="000A1DFE">
              <w:rPr>
                <w:rFonts w:cs="Calibri"/>
                <w:sz w:val="22"/>
                <w:szCs w:val="22"/>
              </w:rPr>
              <w:t>Persistent damp and mould affecting health</w:t>
            </w:r>
          </w:p>
          <w:p w14:paraId="7C983710" w14:textId="77777777" w:rsidR="00F76403" w:rsidRPr="000A1DFE" w:rsidRDefault="00F76403" w:rsidP="008424B5">
            <w:pPr>
              <w:numPr>
                <w:ilvl w:val="0"/>
                <w:numId w:val="8"/>
              </w:numPr>
              <w:spacing w:after="0" w:line="240" w:lineRule="auto"/>
              <w:rPr>
                <w:rFonts w:cs="Calibri"/>
                <w:sz w:val="22"/>
                <w:szCs w:val="22"/>
              </w:rPr>
            </w:pPr>
            <w:r w:rsidRPr="000A1DFE">
              <w:rPr>
                <w:rFonts w:cs="Calibri"/>
                <w:sz w:val="22"/>
                <w:szCs w:val="22"/>
              </w:rPr>
              <w:t>Repeated flooding</w:t>
            </w:r>
          </w:p>
          <w:p w14:paraId="768560A3" w14:textId="77777777" w:rsidR="00F76403" w:rsidRPr="000A1DFE" w:rsidRDefault="00F76403" w:rsidP="008424B5">
            <w:pPr>
              <w:numPr>
                <w:ilvl w:val="0"/>
                <w:numId w:val="8"/>
              </w:numPr>
              <w:spacing w:after="0" w:line="240" w:lineRule="auto"/>
              <w:rPr>
                <w:rFonts w:cs="Calibri"/>
                <w:sz w:val="22"/>
                <w:szCs w:val="22"/>
              </w:rPr>
            </w:pPr>
            <w:r w:rsidRPr="000A1DFE">
              <w:rPr>
                <w:rFonts w:cs="Calibri"/>
                <w:sz w:val="22"/>
                <w:szCs w:val="22"/>
              </w:rPr>
              <w:t>Living conditions significantly affected but decant avoided</w:t>
            </w:r>
          </w:p>
        </w:tc>
        <w:tc>
          <w:tcPr>
            <w:tcW w:w="2575" w:type="dxa"/>
          </w:tcPr>
          <w:p w14:paraId="75D948EB" w14:textId="1D1C22AB" w:rsidR="00F76403" w:rsidRPr="008E120D" w:rsidRDefault="2E29CA04" w:rsidP="70AA07B9">
            <w:r w:rsidRPr="70AA07B9">
              <w:rPr>
                <w:rFonts w:cs="Calibri"/>
                <w:sz w:val="22"/>
                <w:szCs w:val="22"/>
              </w:rPr>
              <w:t>£500 – £1,500 depending on severity, duration and impact</w:t>
            </w:r>
          </w:p>
        </w:tc>
        <w:tc>
          <w:tcPr>
            <w:tcW w:w="2268" w:type="dxa"/>
          </w:tcPr>
          <w:p w14:paraId="2BCF5B61" w14:textId="77777777" w:rsidR="00F76403" w:rsidRPr="008E120D" w:rsidRDefault="00F76403" w:rsidP="00F76555">
            <w:pPr>
              <w:rPr>
                <w:rFonts w:cs="Calibri"/>
                <w:sz w:val="22"/>
                <w:szCs w:val="22"/>
              </w:rPr>
            </w:pPr>
            <w:r w:rsidRPr="004C6341">
              <w:rPr>
                <w:rFonts w:cs="Calibri"/>
                <w:sz w:val="22"/>
                <w:szCs w:val="22"/>
              </w:rPr>
              <w:t>Head of Service</w:t>
            </w:r>
          </w:p>
        </w:tc>
      </w:tr>
      <w:tr w:rsidR="00F76403" w:rsidRPr="008E120D" w14:paraId="13A2D003" w14:textId="77777777" w:rsidTr="70AA07B9">
        <w:tc>
          <w:tcPr>
            <w:tcW w:w="9923" w:type="dxa"/>
            <w:gridSpan w:val="4"/>
            <w:shd w:val="clear" w:color="auto" w:fill="00B0F0"/>
          </w:tcPr>
          <w:p w14:paraId="637ED449" w14:textId="77777777" w:rsidR="00F76403" w:rsidRPr="006C1F6A" w:rsidRDefault="00F76403" w:rsidP="00F76555">
            <w:pPr>
              <w:rPr>
                <w:rFonts w:cs="Calibri"/>
                <w:b/>
                <w:bCs/>
                <w:sz w:val="22"/>
                <w:szCs w:val="22"/>
              </w:rPr>
            </w:pPr>
            <w:r w:rsidRPr="006C1F6A">
              <w:rPr>
                <w:rFonts w:cs="Calibri"/>
                <w:b/>
                <w:bCs/>
                <w:sz w:val="22"/>
                <w:szCs w:val="22"/>
              </w:rPr>
              <w:t>Repairs and Damage</w:t>
            </w:r>
          </w:p>
        </w:tc>
      </w:tr>
      <w:tr w:rsidR="00F76403" w:rsidRPr="008E120D" w14:paraId="71F2501E" w14:textId="77777777" w:rsidTr="70AA07B9">
        <w:tc>
          <w:tcPr>
            <w:tcW w:w="2826" w:type="dxa"/>
          </w:tcPr>
          <w:p w14:paraId="6812AE3F" w14:textId="77777777" w:rsidR="00F76403" w:rsidRPr="008E120D" w:rsidRDefault="00F76403" w:rsidP="00F76555">
            <w:pPr>
              <w:rPr>
                <w:rFonts w:cs="Calibri"/>
                <w:sz w:val="22"/>
                <w:szCs w:val="22"/>
              </w:rPr>
            </w:pPr>
            <w:r w:rsidRPr="004C6341">
              <w:rPr>
                <w:rFonts w:cs="Calibri"/>
                <w:sz w:val="22"/>
                <w:szCs w:val="22"/>
              </w:rPr>
              <w:t>Incident</w:t>
            </w:r>
          </w:p>
        </w:tc>
        <w:tc>
          <w:tcPr>
            <w:tcW w:w="2254" w:type="dxa"/>
          </w:tcPr>
          <w:p w14:paraId="2FB398B4" w14:textId="77777777" w:rsidR="00F76403" w:rsidRPr="008E120D" w:rsidRDefault="00F76403" w:rsidP="00F76555">
            <w:pPr>
              <w:rPr>
                <w:rFonts w:cs="Calibri"/>
                <w:sz w:val="22"/>
                <w:szCs w:val="22"/>
              </w:rPr>
            </w:pPr>
            <w:r w:rsidRPr="004C6341">
              <w:rPr>
                <w:rFonts w:cs="Calibri"/>
                <w:sz w:val="22"/>
                <w:szCs w:val="22"/>
              </w:rPr>
              <w:t>Compensation event</w:t>
            </w:r>
          </w:p>
        </w:tc>
        <w:tc>
          <w:tcPr>
            <w:tcW w:w="2575" w:type="dxa"/>
          </w:tcPr>
          <w:p w14:paraId="17F607DC" w14:textId="77777777" w:rsidR="00F76403" w:rsidRPr="008E120D" w:rsidRDefault="00F76403" w:rsidP="00F76555">
            <w:pPr>
              <w:rPr>
                <w:rFonts w:cs="Calibri"/>
                <w:sz w:val="22"/>
                <w:szCs w:val="22"/>
              </w:rPr>
            </w:pPr>
            <w:r w:rsidRPr="004C6341">
              <w:rPr>
                <w:rFonts w:cs="Calibri"/>
                <w:sz w:val="22"/>
                <w:szCs w:val="22"/>
              </w:rPr>
              <w:t>Compensation guidance</w:t>
            </w:r>
          </w:p>
        </w:tc>
        <w:tc>
          <w:tcPr>
            <w:tcW w:w="2268" w:type="dxa"/>
          </w:tcPr>
          <w:p w14:paraId="54984DED" w14:textId="77777777" w:rsidR="00F76403" w:rsidRPr="008E120D" w:rsidRDefault="00F76403" w:rsidP="00F76555">
            <w:pPr>
              <w:rPr>
                <w:rFonts w:cs="Calibri"/>
                <w:sz w:val="22"/>
                <w:szCs w:val="22"/>
              </w:rPr>
            </w:pPr>
            <w:r w:rsidRPr="004C6341">
              <w:rPr>
                <w:rFonts w:cs="Calibri"/>
                <w:sz w:val="22"/>
                <w:szCs w:val="22"/>
              </w:rPr>
              <w:t>Authorisation</w:t>
            </w:r>
          </w:p>
        </w:tc>
      </w:tr>
      <w:tr w:rsidR="00F76403" w:rsidRPr="008E120D" w14:paraId="0EE7A2CE" w14:textId="77777777" w:rsidTr="70AA07B9">
        <w:tc>
          <w:tcPr>
            <w:tcW w:w="2826" w:type="dxa"/>
          </w:tcPr>
          <w:p w14:paraId="77F872A0" w14:textId="77777777" w:rsidR="00F76403" w:rsidRPr="008E120D" w:rsidRDefault="00F76403" w:rsidP="00F76555">
            <w:pPr>
              <w:rPr>
                <w:rFonts w:cs="Calibri"/>
                <w:sz w:val="22"/>
                <w:szCs w:val="22"/>
              </w:rPr>
            </w:pPr>
            <w:r w:rsidRPr="004C6341">
              <w:rPr>
                <w:rFonts w:cs="Calibri"/>
                <w:sz w:val="22"/>
                <w:szCs w:val="22"/>
              </w:rPr>
              <w:t>Right to Repair</w:t>
            </w:r>
          </w:p>
        </w:tc>
        <w:tc>
          <w:tcPr>
            <w:tcW w:w="2254" w:type="dxa"/>
          </w:tcPr>
          <w:p w14:paraId="11525B57" w14:textId="77777777" w:rsidR="00F76403" w:rsidRPr="008E120D" w:rsidRDefault="00F76403" w:rsidP="00F76555">
            <w:pPr>
              <w:rPr>
                <w:rFonts w:cs="Calibri"/>
                <w:sz w:val="22"/>
                <w:szCs w:val="22"/>
              </w:rPr>
            </w:pPr>
            <w:r w:rsidRPr="004C6341">
              <w:rPr>
                <w:rFonts w:cs="Calibri"/>
                <w:sz w:val="22"/>
                <w:szCs w:val="22"/>
              </w:rPr>
              <w:t>Repair not completed after second notice</w:t>
            </w:r>
          </w:p>
        </w:tc>
        <w:tc>
          <w:tcPr>
            <w:tcW w:w="2575" w:type="dxa"/>
          </w:tcPr>
          <w:p w14:paraId="1F86CBC9" w14:textId="77777777" w:rsidR="00F76403" w:rsidRPr="008E120D" w:rsidRDefault="00F76403" w:rsidP="00F76555">
            <w:pPr>
              <w:rPr>
                <w:rFonts w:cs="Calibri"/>
                <w:sz w:val="22"/>
                <w:szCs w:val="22"/>
              </w:rPr>
            </w:pPr>
            <w:r w:rsidRPr="004C6341">
              <w:rPr>
                <w:rFonts w:cs="Calibri"/>
                <w:sz w:val="22"/>
                <w:szCs w:val="22"/>
              </w:rPr>
              <w:t>£10 + £2/day (max £50)</w:t>
            </w:r>
          </w:p>
        </w:tc>
        <w:tc>
          <w:tcPr>
            <w:tcW w:w="2268" w:type="dxa"/>
          </w:tcPr>
          <w:p w14:paraId="114493D2" w14:textId="77777777" w:rsidR="00F76403" w:rsidRPr="008E120D" w:rsidRDefault="00F76403" w:rsidP="00F76555">
            <w:pPr>
              <w:rPr>
                <w:rFonts w:cs="Calibri"/>
                <w:sz w:val="22"/>
                <w:szCs w:val="22"/>
              </w:rPr>
            </w:pPr>
            <w:r w:rsidRPr="008E120D">
              <w:rPr>
                <w:rFonts w:cs="Calibri"/>
                <w:sz w:val="22"/>
                <w:szCs w:val="22"/>
              </w:rPr>
              <w:t xml:space="preserve">OM / </w:t>
            </w:r>
            <w:r w:rsidRPr="004C6341">
              <w:rPr>
                <w:rFonts w:cs="Calibri"/>
                <w:sz w:val="22"/>
                <w:szCs w:val="22"/>
              </w:rPr>
              <w:t>RECM</w:t>
            </w:r>
          </w:p>
        </w:tc>
      </w:tr>
      <w:tr w:rsidR="00F76403" w:rsidRPr="008E120D" w14:paraId="443AB283" w14:textId="77777777" w:rsidTr="70AA07B9">
        <w:tc>
          <w:tcPr>
            <w:tcW w:w="2826" w:type="dxa"/>
          </w:tcPr>
          <w:p w14:paraId="675D5F32" w14:textId="77777777" w:rsidR="00F76403" w:rsidRPr="008E120D" w:rsidRDefault="00F76403" w:rsidP="00F76555">
            <w:pPr>
              <w:rPr>
                <w:rFonts w:cs="Calibri"/>
                <w:sz w:val="22"/>
                <w:szCs w:val="22"/>
              </w:rPr>
            </w:pPr>
            <w:r w:rsidRPr="004C6341">
              <w:rPr>
                <w:rFonts w:cs="Calibri"/>
                <w:sz w:val="22"/>
                <w:szCs w:val="22"/>
              </w:rPr>
              <w:t>Damage to belongings</w:t>
            </w:r>
          </w:p>
        </w:tc>
        <w:tc>
          <w:tcPr>
            <w:tcW w:w="2254" w:type="dxa"/>
          </w:tcPr>
          <w:p w14:paraId="041A015F" w14:textId="77777777" w:rsidR="00F76403" w:rsidRPr="008E120D" w:rsidRDefault="00F76403" w:rsidP="00F76555">
            <w:pPr>
              <w:rPr>
                <w:rFonts w:cs="Calibri"/>
                <w:sz w:val="22"/>
                <w:szCs w:val="22"/>
              </w:rPr>
            </w:pPr>
            <w:r w:rsidRPr="004C6341">
              <w:rPr>
                <w:rFonts w:cs="Calibri"/>
                <w:sz w:val="22"/>
                <w:szCs w:val="22"/>
              </w:rPr>
              <w:t>Damage caused by Housing 21 or contractor</w:t>
            </w:r>
          </w:p>
        </w:tc>
        <w:tc>
          <w:tcPr>
            <w:tcW w:w="2575" w:type="dxa"/>
          </w:tcPr>
          <w:p w14:paraId="74B344D1" w14:textId="28967FD2" w:rsidR="00F76403" w:rsidRPr="008E120D" w:rsidRDefault="105BA100" w:rsidP="70AA07B9">
            <w:r w:rsidRPr="70AA07B9">
              <w:rPr>
                <w:rFonts w:cs="Calibri"/>
                <w:sz w:val="22"/>
                <w:szCs w:val="22"/>
              </w:rPr>
              <w:t>Cost of repair or replacement</w:t>
            </w:r>
            <w:r w:rsidR="1659B74F" w:rsidRPr="70AA07B9">
              <w:rPr>
                <w:rFonts w:cs="Calibri"/>
                <w:sz w:val="22"/>
                <w:szCs w:val="22"/>
              </w:rPr>
              <w:t xml:space="preserve"> (evidence requested where reasonable)</w:t>
            </w:r>
          </w:p>
        </w:tc>
        <w:tc>
          <w:tcPr>
            <w:tcW w:w="2268" w:type="dxa"/>
          </w:tcPr>
          <w:p w14:paraId="1C6405AE" w14:textId="77777777" w:rsidR="00F76403" w:rsidRPr="008E120D" w:rsidRDefault="00F76403" w:rsidP="00F76555">
            <w:pPr>
              <w:rPr>
                <w:rFonts w:cs="Calibri"/>
                <w:sz w:val="22"/>
                <w:szCs w:val="22"/>
              </w:rPr>
            </w:pPr>
            <w:r w:rsidRPr="008E120D">
              <w:rPr>
                <w:rFonts w:cs="Calibri"/>
                <w:sz w:val="22"/>
                <w:szCs w:val="22"/>
              </w:rPr>
              <w:t xml:space="preserve">OM / </w:t>
            </w:r>
            <w:r w:rsidRPr="004C6341">
              <w:rPr>
                <w:rFonts w:cs="Calibri"/>
                <w:sz w:val="22"/>
                <w:szCs w:val="22"/>
              </w:rPr>
              <w:t>RECM</w:t>
            </w:r>
          </w:p>
        </w:tc>
      </w:tr>
      <w:tr w:rsidR="00F76403" w:rsidRPr="008E120D" w14:paraId="7C9AAAEA" w14:textId="77777777" w:rsidTr="70AA07B9">
        <w:tc>
          <w:tcPr>
            <w:tcW w:w="9923" w:type="dxa"/>
            <w:gridSpan w:val="4"/>
          </w:tcPr>
          <w:p w14:paraId="1ADF1E50" w14:textId="77777777" w:rsidR="00F76403" w:rsidRPr="008E120D" w:rsidRDefault="00F76403" w:rsidP="00F76555">
            <w:pPr>
              <w:rPr>
                <w:rFonts w:cs="Calibri"/>
                <w:sz w:val="22"/>
                <w:szCs w:val="22"/>
              </w:rPr>
            </w:pPr>
            <w:r w:rsidRPr="00D016D0">
              <w:rPr>
                <w:rFonts w:cs="Calibri"/>
                <w:sz w:val="22"/>
                <w:szCs w:val="22"/>
              </w:rPr>
              <w:t>Statutory Right to Repair payments do not prevent additional discretionary compensation where the overall impact on the resident warrants further redress.</w:t>
            </w:r>
          </w:p>
        </w:tc>
      </w:tr>
      <w:tr w:rsidR="00F76403" w:rsidRPr="008E120D" w14:paraId="7A1F23A2" w14:textId="77777777" w:rsidTr="70AA07B9">
        <w:tc>
          <w:tcPr>
            <w:tcW w:w="9923" w:type="dxa"/>
            <w:gridSpan w:val="4"/>
            <w:shd w:val="clear" w:color="auto" w:fill="00B0F0"/>
          </w:tcPr>
          <w:p w14:paraId="549BDAA1" w14:textId="77777777" w:rsidR="00F76403" w:rsidRPr="008E120D" w:rsidRDefault="00F76403" w:rsidP="00F76555">
            <w:pPr>
              <w:rPr>
                <w:rFonts w:cs="Calibri"/>
                <w:b/>
                <w:bCs/>
                <w:sz w:val="22"/>
                <w:szCs w:val="22"/>
              </w:rPr>
            </w:pPr>
            <w:r w:rsidRPr="004C6341">
              <w:rPr>
                <w:rFonts w:cs="Calibri"/>
                <w:b/>
                <w:bCs/>
                <w:sz w:val="22"/>
                <w:szCs w:val="22"/>
              </w:rPr>
              <w:t>Complaint Handling</w:t>
            </w:r>
          </w:p>
        </w:tc>
      </w:tr>
      <w:tr w:rsidR="00F76403" w:rsidRPr="008E120D" w14:paraId="7E25BDC4" w14:textId="77777777" w:rsidTr="70AA07B9">
        <w:tc>
          <w:tcPr>
            <w:tcW w:w="2826" w:type="dxa"/>
          </w:tcPr>
          <w:p w14:paraId="17A6F331" w14:textId="77777777" w:rsidR="00F76403" w:rsidRPr="008E120D" w:rsidRDefault="00F76403" w:rsidP="00F76555">
            <w:pPr>
              <w:rPr>
                <w:rFonts w:cs="Calibri"/>
                <w:sz w:val="22"/>
                <w:szCs w:val="22"/>
              </w:rPr>
            </w:pPr>
            <w:r w:rsidRPr="004C6341">
              <w:rPr>
                <w:rFonts w:cs="Calibri"/>
                <w:sz w:val="22"/>
                <w:szCs w:val="22"/>
              </w:rPr>
              <w:t>Incident</w:t>
            </w:r>
          </w:p>
        </w:tc>
        <w:tc>
          <w:tcPr>
            <w:tcW w:w="2254" w:type="dxa"/>
          </w:tcPr>
          <w:p w14:paraId="7ACC63A8" w14:textId="77777777" w:rsidR="00F76403" w:rsidRPr="008E120D" w:rsidRDefault="00F76403" w:rsidP="00F76555">
            <w:pPr>
              <w:rPr>
                <w:rFonts w:cs="Calibri"/>
                <w:sz w:val="22"/>
                <w:szCs w:val="22"/>
              </w:rPr>
            </w:pPr>
            <w:r w:rsidRPr="004C6341">
              <w:rPr>
                <w:rFonts w:cs="Calibri"/>
                <w:sz w:val="22"/>
                <w:szCs w:val="22"/>
              </w:rPr>
              <w:t>Compensation event</w:t>
            </w:r>
          </w:p>
        </w:tc>
        <w:tc>
          <w:tcPr>
            <w:tcW w:w="2575" w:type="dxa"/>
          </w:tcPr>
          <w:p w14:paraId="0E182177" w14:textId="77777777" w:rsidR="00F76403" w:rsidRPr="008E120D" w:rsidRDefault="00F76403" w:rsidP="00F76555">
            <w:pPr>
              <w:rPr>
                <w:rFonts w:cs="Calibri"/>
                <w:sz w:val="22"/>
                <w:szCs w:val="22"/>
              </w:rPr>
            </w:pPr>
            <w:r w:rsidRPr="004C6341">
              <w:rPr>
                <w:rFonts w:cs="Calibri"/>
                <w:sz w:val="22"/>
                <w:szCs w:val="22"/>
              </w:rPr>
              <w:t>Compensation guidance</w:t>
            </w:r>
          </w:p>
        </w:tc>
        <w:tc>
          <w:tcPr>
            <w:tcW w:w="2268" w:type="dxa"/>
          </w:tcPr>
          <w:p w14:paraId="4EC88867" w14:textId="77777777" w:rsidR="00F76403" w:rsidRPr="008E120D" w:rsidRDefault="00F76403" w:rsidP="00F76555">
            <w:pPr>
              <w:rPr>
                <w:rFonts w:cs="Calibri"/>
                <w:sz w:val="22"/>
                <w:szCs w:val="22"/>
              </w:rPr>
            </w:pPr>
            <w:r w:rsidRPr="004C6341">
              <w:rPr>
                <w:rFonts w:cs="Calibri"/>
                <w:sz w:val="22"/>
                <w:szCs w:val="22"/>
              </w:rPr>
              <w:t>Authorisation</w:t>
            </w:r>
          </w:p>
        </w:tc>
      </w:tr>
      <w:tr w:rsidR="00F76403" w:rsidRPr="008E120D" w14:paraId="4F4B7CAF" w14:textId="77777777" w:rsidTr="70AA07B9">
        <w:tc>
          <w:tcPr>
            <w:tcW w:w="2826" w:type="dxa"/>
          </w:tcPr>
          <w:p w14:paraId="08EE0D0E" w14:textId="77777777" w:rsidR="00F76403" w:rsidRPr="008E120D" w:rsidRDefault="00F76403" w:rsidP="00F76555">
            <w:pPr>
              <w:rPr>
                <w:rFonts w:cs="Calibri"/>
                <w:sz w:val="22"/>
                <w:szCs w:val="22"/>
              </w:rPr>
            </w:pPr>
            <w:r w:rsidRPr="004C6341">
              <w:rPr>
                <w:rFonts w:cs="Calibri"/>
                <w:sz w:val="22"/>
                <w:szCs w:val="22"/>
              </w:rPr>
              <w:t>Delayed complaint response</w:t>
            </w:r>
          </w:p>
        </w:tc>
        <w:tc>
          <w:tcPr>
            <w:tcW w:w="2254" w:type="dxa"/>
          </w:tcPr>
          <w:p w14:paraId="2F778783" w14:textId="77777777" w:rsidR="00F76403" w:rsidRPr="008E120D" w:rsidRDefault="00F76403" w:rsidP="00F76555">
            <w:pPr>
              <w:rPr>
                <w:rFonts w:cs="Calibri"/>
                <w:sz w:val="22"/>
                <w:szCs w:val="22"/>
              </w:rPr>
            </w:pPr>
            <w:r w:rsidRPr="004C6341">
              <w:rPr>
                <w:rFonts w:cs="Calibri"/>
                <w:sz w:val="22"/>
                <w:szCs w:val="22"/>
              </w:rPr>
              <w:t>Failure to meet response times</w:t>
            </w:r>
          </w:p>
        </w:tc>
        <w:tc>
          <w:tcPr>
            <w:tcW w:w="2575" w:type="dxa"/>
          </w:tcPr>
          <w:p w14:paraId="179673A0" w14:textId="77777777" w:rsidR="00F76403" w:rsidRPr="008E120D" w:rsidRDefault="00F76403" w:rsidP="00F76555">
            <w:pPr>
              <w:rPr>
                <w:rFonts w:cs="Calibri"/>
                <w:sz w:val="22"/>
                <w:szCs w:val="22"/>
              </w:rPr>
            </w:pPr>
            <w:r w:rsidRPr="004C6341">
              <w:rPr>
                <w:rFonts w:cs="Calibri"/>
                <w:sz w:val="22"/>
                <w:szCs w:val="22"/>
              </w:rPr>
              <w:t>£50–£150</w:t>
            </w:r>
          </w:p>
        </w:tc>
        <w:tc>
          <w:tcPr>
            <w:tcW w:w="2268" w:type="dxa"/>
          </w:tcPr>
          <w:p w14:paraId="01DE7C19" w14:textId="77777777" w:rsidR="00F76403" w:rsidRPr="008E120D" w:rsidRDefault="00F76403" w:rsidP="00F76555">
            <w:pPr>
              <w:rPr>
                <w:rFonts w:cs="Calibri"/>
                <w:sz w:val="22"/>
                <w:szCs w:val="22"/>
              </w:rPr>
            </w:pPr>
            <w:r w:rsidRPr="008E120D">
              <w:rPr>
                <w:rFonts w:cs="Calibri"/>
                <w:sz w:val="22"/>
                <w:szCs w:val="22"/>
              </w:rPr>
              <w:t xml:space="preserve">OM / </w:t>
            </w:r>
            <w:r w:rsidRPr="004C6341">
              <w:rPr>
                <w:rFonts w:cs="Calibri"/>
                <w:sz w:val="22"/>
                <w:szCs w:val="22"/>
              </w:rPr>
              <w:t>RECM</w:t>
            </w:r>
          </w:p>
        </w:tc>
      </w:tr>
      <w:tr w:rsidR="00F76403" w:rsidRPr="008E120D" w14:paraId="6DEAC8FA" w14:textId="77777777" w:rsidTr="70AA07B9">
        <w:tc>
          <w:tcPr>
            <w:tcW w:w="2826" w:type="dxa"/>
          </w:tcPr>
          <w:p w14:paraId="1DFB28DC" w14:textId="77777777" w:rsidR="00F76403" w:rsidRPr="008E120D" w:rsidRDefault="00F76403" w:rsidP="00F76555">
            <w:pPr>
              <w:rPr>
                <w:rFonts w:cs="Calibri"/>
                <w:sz w:val="22"/>
                <w:szCs w:val="22"/>
              </w:rPr>
            </w:pPr>
            <w:r w:rsidRPr="004C6341">
              <w:rPr>
                <w:rFonts w:cs="Calibri"/>
                <w:sz w:val="22"/>
                <w:szCs w:val="22"/>
              </w:rPr>
              <w:t>Escalation required due to landlord</w:t>
            </w:r>
          </w:p>
        </w:tc>
        <w:tc>
          <w:tcPr>
            <w:tcW w:w="2254" w:type="dxa"/>
          </w:tcPr>
          <w:p w14:paraId="475B3DE3" w14:textId="4D8651F0" w:rsidR="00F76403" w:rsidRPr="008E120D" w:rsidRDefault="4D531368" w:rsidP="00F76555">
            <w:r w:rsidRPr="50C47BC0">
              <w:rPr>
                <w:rFonts w:cs="Calibri"/>
                <w:sz w:val="22"/>
                <w:szCs w:val="22"/>
              </w:rPr>
              <w:t>Resident was required to expend unreasonable time and effort pursuing a response or resolution</w:t>
            </w:r>
          </w:p>
        </w:tc>
        <w:tc>
          <w:tcPr>
            <w:tcW w:w="2575" w:type="dxa"/>
          </w:tcPr>
          <w:p w14:paraId="12620FA0" w14:textId="77777777" w:rsidR="00F76403" w:rsidRPr="008E120D" w:rsidRDefault="00F76403" w:rsidP="00F76555">
            <w:pPr>
              <w:rPr>
                <w:rFonts w:cs="Calibri"/>
                <w:sz w:val="22"/>
                <w:szCs w:val="22"/>
              </w:rPr>
            </w:pPr>
            <w:r w:rsidRPr="004C6341">
              <w:rPr>
                <w:rFonts w:cs="Calibri"/>
                <w:sz w:val="22"/>
                <w:szCs w:val="22"/>
              </w:rPr>
              <w:t>£100–£300</w:t>
            </w:r>
          </w:p>
        </w:tc>
        <w:tc>
          <w:tcPr>
            <w:tcW w:w="2268" w:type="dxa"/>
          </w:tcPr>
          <w:p w14:paraId="56FE1EA7" w14:textId="77777777" w:rsidR="00F76403" w:rsidRPr="008E120D" w:rsidRDefault="00F76403" w:rsidP="00F76555">
            <w:pPr>
              <w:rPr>
                <w:rFonts w:cs="Calibri"/>
                <w:sz w:val="22"/>
                <w:szCs w:val="22"/>
              </w:rPr>
            </w:pPr>
            <w:r w:rsidRPr="004C6341">
              <w:rPr>
                <w:rFonts w:cs="Calibri"/>
                <w:sz w:val="22"/>
                <w:szCs w:val="22"/>
              </w:rPr>
              <w:t>Head of Service</w:t>
            </w:r>
          </w:p>
        </w:tc>
      </w:tr>
      <w:tr w:rsidR="00F76403" w:rsidRPr="008E120D" w14:paraId="50542379" w14:textId="77777777" w:rsidTr="70AA07B9">
        <w:tc>
          <w:tcPr>
            <w:tcW w:w="2826" w:type="dxa"/>
          </w:tcPr>
          <w:p w14:paraId="632D16A1" w14:textId="77777777" w:rsidR="00F76403" w:rsidRPr="008E120D" w:rsidRDefault="00F76403" w:rsidP="00F76555">
            <w:pPr>
              <w:rPr>
                <w:rFonts w:cs="Calibri"/>
                <w:sz w:val="22"/>
                <w:szCs w:val="22"/>
              </w:rPr>
            </w:pPr>
            <w:r w:rsidRPr="004C6341">
              <w:rPr>
                <w:rFonts w:cs="Calibri"/>
                <w:sz w:val="22"/>
                <w:szCs w:val="22"/>
              </w:rPr>
              <w:t>Poor complaint handling</w:t>
            </w:r>
          </w:p>
        </w:tc>
        <w:tc>
          <w:tcPr>
            <w:tcW w:w="2254" w:type="dxa"/>
          </w:tcPr>
          <w:p w14:paraId="53CA0969" w14:textId="77777777" w:rsidR="00F76403" w:rsidRPr="008E120D" w:rsidRDefault="00F76403" w:rsidP="00F76555">
            <w:pPr>
              <w:rPr>
                <w:rFonts w:cs="Calibri"/>
                <w:sz w:val="22"/>
                <w:szCs w:val="22"/>
              </w:rPr>
            </w:pPr>
            <w:r w:rsidRPr="004C6341">
              <w:rPr>
                <w:rFonts w:cs="Calibri"/>
                <w:sz w:val="22"/>
                <w:szCs w:val="22"/>
              </w:rPr>
              <w:t>Failure to follow complaint procedure</w:t>
            </w:r>
          </w:p>
        </w:tc>
        <w:tc>
          <w:tcPr>
            <w:tcW w:w="2575" w:type="dxa"/>
          </w:tcPr>
          <w:p w14:paraId="08D7E2B4" w14:textId="77777777" w:rsidR="00F76403" w:rsidRPr="008E120D" w:rsidRDefault="00F76403" w:rsidP="00F76555">
            <w:pPr>
              <w:rPr>
                <w:rFonts w:cs="Calibri"/>
                <w:sz w:val="22"/>
                <w:szCs w:val="22"/>
              </w:rPr>
            </w:pPr>
            <w:r w:rsidRPr="004C6341">
              <w:rPr>
                <w:rFonts w:cs="Calibri"/>
                <w:sz w:val="22"/>
                <w:szCs w:val="22"/>
              </w:rPr>
              <w:t>£150–£400</w:t>
            </w:r>
          </w:p>
        </w:tc>
        <w:tc>
          <w:tcPr>
            <w:tcW w:w="2268" w:type="dxa"/>
          </w:tcPr>
          <w:p w14:paraId="5D20D9E6" w14:textId="77777777" w:rsidR="00F76403" w:rsidRPr="008E120D" w:rsidRDefault="00F76403" w:rsidP="00F76555">
            <w:pPr>
              <w:rPr>
                <w:rFonts w:cs="Calibri"/>
                <w:sz w:val="22"/>
                <w:szCs w:val="22"/>
              </w:rPr>
            </w:pPr>
            <w:r w:rsidRPr="004C6341">
              <w:rPr>
                <w:rFonts w:cs="Calibri"/>
                <w:sz w:val="22"/>
                <w:szCs w:val="22"/>
              </w:rPr>
              <w:t>Head of Service</w:t>
            </w:r>
          </w:p>
        </w:tc>
      </w:tr>
      <w:tr w:rsidR="00F76403" w:rsidRPr="008E120D" w14:paraId="066FABAB" w14:textId="77777777" w:rsidTr="70AA07B9">
        <w:tc>
          <w:tcPr>
            <w:tcW w:w="9923" w:type="dxa"/>
            <w:gridSpan w:val="4"/>
          </w:tcPr>
          <w:p w14:paraId="46E1A768" w14:textId="77777777" w:rsidR="00F76403" w:rsidRDefault="00F76403" w:rsidP="00F76555">
            <w:pPr>
              <w:rPr>
                <w:rFonts w:cs="Calibri"/>
                <w:sz w:val="22"/>
                <w:szCs w:val="22"/>
              </w:rPr>
            </w:pPr>
            <w:r w:rsidRPr="00D016D0">
              <w:rPr>
                <w:rFonts w:cs="Calibri"/>
                <w:sz w:val="22"/>
                <w:szCs w:val="22"/>
              </w:rPr>
              <w:t>Higher awards may be appropriate where failures are repeated, prolonged, involve misinformation, or where the resident has been required to repeatedly chase responses across complaint stages.</w:t>
            </w:r>
          </w:p>
          <w:p w14:paraId="6779E4CD" w14:textId="77777777" w:rsidR="00F76403" w:rsidRDefault="00F76403" w:rsidP="00F76555">
            <w:pPr>
              <w:rPr>
                <w:rFonts w:cs="Calibri"/>
                <w:sz w:val="22"/>
                <w:szCs w:val="22"/>
              </w:rPr>
            </w:pPr>
            <w:r w:rsidRPr="00C90EF9">
              <w:rPr>
                <w:rFonts w:cs="Calibri"/>
                <w:sz w:val="22"/>
                <w:szCs w:val="22"/>
              </w:rPr>
              <w:t>Where a resident has been required to spend unreasonable time pursuing a resolution, compensation may be awarded within the service failure ranges to reflect this impact.</w:t>
            </w:r>
          </w:p>
          <w:p w14:paraId="59E02170" w14:textId="77777777" w:rsidR="00947442" w:rsidRPr="004C6341" w:rsidRDefault="00947442" w:rsidP="00F76555">
            <w:pPr>
              <w:rPr>
                <w:rFonts w:cs="Calibri"/>
                <w:sz w:val="22"/>
                <w:szCs w:val="22"/>
              </w:rPr>
            </w:pPr>
          </w:p>
        </w:tc>
      </w:tr>
      <w:tr w:rsidR="00F76403" w:rsidRPr="008E120D" w14:paraId="3D877B28" w14:textId="77777777" w:rsidTr="70AA07B9">
        <w:tc>
          <w:tcPr>
            <w:tcW w:w="9923" w:type="dxa"/>
            <w:gridSpan w:val="4"/>
            <w:shd w:val="clear" w:color="auto" w:fill="00B0F0"/>
          </w:tcPr>
          <w:p w14:paraId="05197AC5" w14:textId="77777777" w:rsidR="00F76403" w:rsidRPr="008E120D" w:rsidRDefault="00F76403" w:rsidP="00F76555">
            <w:pPr>
              <w:rPr>
                <w:rFonts w:cs="Calibri"/>
                <w:sz w:val="22"/>
                <w:szCs w:val="22"/>
              </w:rPr>
            </w:pPr>
            <w:r w:rsidRPr="004C6341">
              <w:rPr>
                <w:rFonts w:cs="Calibri"/>
                <w:b/>
                <w:bCs/>
                <w:sz w:val="22"/>
                <w:szCs w:val="22"/>
              </w:rPr>
              <w:t>Statutory Payments</w:t>
            </w:r>
          </w:p>
        </w:tc>
      </w:tr>
      <w:tr w:rsidR="00F76403" w:rsidRPr="008E120D" w14:paraId="35BE5A06" w14:textId="77777777" w:rsidTr="70AA07B9">
        <w:tc>
          <w:tcPr>
            <w:tcW w:w="2826" w:type="dxa"/>
          </w:tcPr>
          <w:p w14:paraId="118C9217" w14:textId="77777777" w:rsidR="00F76403" w:rsidRPr="008E120D" w:rsidRDefault="00F76403" w:rsidP="00F76555">
            <w:pPr>
              <w:rPr>
                <w:rFonts w:cs="Calibri"/>
                <w:sz w:val="22"/>
                <w:szCs w:val="22"/>
              </w:rPr>
            </w:pPr>
            <w:r w:rsidRPr="004C6341">
              <w:rPr>
                <w:rFonts w:cs="Calibri"/>
                <w:sz w:val="22"/>
                <w:szCs w:val="22"/>
              </w:rPr>
              <w:t>Incident</w:t>
            </w:r>
          </w:p>
        </w:tc>
        <w:tc>
          <w:tcPr>
            <w:tcW w:w="2254" w:type="dxa"/>
          </w:tcPr>
          <w:p w14:paraId="58CD26B0" w14:textId="77777777" w:rsidR="00F76403" w:rsidRPr="008E120D" w:rsidRDefault="00F76403" w:rsidP="00F76555">
            <w:pPr>
              <w:rPr>
                <w:rFonts w:cs="Calibri"/>
                <w:sz w:val="22"/>
                <w:szCs w:val="22"/>
              </w:rPr>
            </w:pPr>
            <w:r w:rsidRPr="004C6341">
              <w:rPr>
                <w:rFonts w:cs="Calibri"/>
                <w:sz w:val="22"/>
                <w:szCs w:val="22"/>
              </w:rPr>
              <w:t>Compensation event</w:t>
            </w:r>
          </w:p>
        </w:tc>
        <w:tc>
          <w:tcPr>
            <w:tcW w:w="2575" w:type="dxa"/>
          </w:tcPr>
          <w:p w14:paraId="51521FD4" w14:textId="77777777" w:rsidR="00F76403" w:rsidRPr="008E120D" w:rsidRDefault="00F76403" w:rsidP="00F76555">
            <w:pPr>
              <w:rPr>
                <w:rFonts w:cs="Calibri"/>
                <w:sz w:val="22"/>
                <w:szCs w:val="22"/>
              </w:rPr>
            </w:pPr>
            <w:r w:rsidRPr="004C6341">
              <w:rPr>
                <w:rFonts w:cs="Calibri"/>
                <w:sz w:val="22"/>
                <w:szCs w:val="22"/>
              </w:rPr>
              <w:t>Compensation guidance</w:t>
            </w:r>
          </w:p>
        </w:tc>
        <w:tc>
          <w:tcPr>
            <w:tcW w:w="2268" w:type="dxa"/>
          </w:tcPr>
          <w:p w14:paraId="569BE573" w14:textId="77777777" w:rsidR="00F76403" w:rsidRPr="008E120D" w:rsidRDefault="00F76403" w:rsidP="00F76555">
            <w:pPr>
              <w:rPr>
                <w:rFonts w:cs="Calibri"/>
                <w:sz w:val="22"/>
                <w:szCs w:val="22"/>
              </w:rPr>
            </w:pPr>
            <w:r w:rsidRPr="004C6341">
              <w:rPr>
                <w:rFonts w:cs="Calibri"/>
                <w:sz w:val="22"/>
                <w:szCs w:val="22"/>
              </w:rPr>
              <w:t>Authorisation</w:t>
            </w:r>
          </w:p>
        </w:tc>
      </w:tr>
      <w:tr w:rsidR="00F76403" w:rsidRPr="008E120D" w14:paraId="37390E32" w14:textId="77777777" w:rsidTr="70AA07B9">
        <w:tc>
          <w:tcPr>
            <w:tcW w:w="2826" w:type="dxa"/>
          </w:tcPr>
          <w:p w14:paraId="62906B93" w14:textId="77777777" w:rsidR="00F76403" w:rsidRPr="008E120D" w:rsidRDefault="00F76403" w:rsidP="00F76555">
            <w:pPr>
              <w:rPr>
                <w:rFonts w:cs="Calibri"/>
                <w:sz w:val="22"/>
                <w:szCs w:val="22"/>
              </w:rPr>
            </w:pPr>
            <w:r w:rsidRPr="004C6341">
              <w:rPr>
                <w:rFonts w:cs="Calibri"/>
                <w:sz w:val="22"/>
                <w:szCs w:val="22"/>
              </w:rPr>
              <w:t>Home Loss</w:t>
            </w:r>
          </w:p>
        </w:tc>
        <w:tc>
          <w:tcPr>
            <w:tcW w:w="2254" w:type="dxa"/>
          </w:tcPr>
          <w:p w14:paraId="597BC69C" w14:textId="77777777" w:rsidR="00F76403" w:rsidRPr="008E120D" w:rsidRDefault="00F76403" w:rsidP="00F76555">
            <w:pPr>
              <w:rPr>
                <w:rFonts w:cs="Calibri"/>
                <w:sz w:val="22"/>
                <w:szCs w:val="22"/>
              </w:rPr>
            </w:pPr>
            <w:r w:rsidRPr="004C6341">
              <w:rPr>
                <w:rFonts w:cs="Calibri"/>
                <w:sz w:val="22"/>
                <w:szCs w:val="22"/>
              </w:rPr>
              <w:t>Permanent move due to redevelopment</w:t>
            </w:r>
          </w:p>
        </w:tc>
        <w:tc>
          <w:tcPr>
            <w:tcW w:w="2575" w:type="dxa"/>
          </w:tcPr>
          <w:p w14:paraId="7C7F3133" w14:textId="77777777" w:rsidR="00F76403" w:rsidRPr="008E120D" w:rsidRDefault="00F76403" w:rsidP="00F76555">
            <w:pPr>
              <w:rPr>
                <w:rFonts w:cs="Calibri"/>
                <w:sz w:val="22"/>
                <w:szCs w:val="22"/>
              </w:rPr>
            </w:pPr>
            <w:r w:rsidRPr="004C6341">
              <w:rPr>
                <w:rFonts w:cs="Calibri"/>
                <w:sz w:val="22"/>
                <w:szCs w:val="22"/>
              </w:rPr>
              <w:t>Statutory amount</w:t>
            </w:r>
          </w:p>
        </w:tc>
        <w:tc>
          <w:tcPr>
            <w:tcW w:w="2268" w:type="dxa"/>
          </w:tcPr>
          <w:p w14:paraId="368F6C43" w14:textId="77777777" w:rsidR="00F76403" w:rsidRPr="008E120D" w:rsidRDefault="00F76403" w:rsidP="00F76555">
            <w:pPr>
              <w:rPr>
                <w:rFonts w:cs="Calibri"/>
                <w:sz w:val="22"/>
                <w:szCs w:val="22"/>
              </w:rPr>
            </w:pPr>
            <w:r w:rsidRPr="004C6341">
              <w:rPr>
                <w:rFonts w:cs="Calibri"/>
                <w:sz w:val="22"/>
                <w:szCs w:val="22"/>
              </w:rPr>
              <w:t>Head of Service</w:t>
            </w:r>
          </w:p>
        </w:tc>
      </w:tr>
      <w:tr w:rsidR="00F76403" w:rsidRPr="008E120D" w14:paraId="1E45CE0C" w14:textId="77777777" w:rsidTr="70AA07B9">
        <w:tc>
          <w:tcPr>
            <w:tcW w:w="2826" w:type="dxa"/>
          </w:tcPr>
          <w:p w14:paraId="22E2756C" w14:textId="77777777" w:rsidR="00F76403" w:rsidRPr="008E120D" w:rsidRDefault="00F76403" w:rsidP="00F76555">
            <w:pPr>
              <w:rPr>
                <w:rFonts w:cs="Calibri"/>
                <w:sz w:val="22"/>
                <w:szCs w:val="22"/>
              </w:rPr>
            </w:pPr>
            <w:r w:rsidRPr="004C6341">
              <w:rPr>
                <w:rFonts w:cs="Calibri"/>
                <w:sz w:val="22"/>
                <w:szCs w:val="22"/>
              </w:rPr>
              <w:t>Disturbance</w:t>
            </w:r>
          </w:p>
        </w:tc>
        <w:tc>
          <w:tcPr>
            <w:tcW w:w="2254" w:type="dxa"/>
          </w:tcPr>
          <w:p w14:paraId="64BF813B" w14:textId="77777777" w:rsidR="00F76403" w:rsidRPr="008E120D" w:rsidRDefault="00F76403" w:rsidP="00F76555">
            <w:pPr>
              <w:rPr>
                <w:rFonts w:cs="Calibri"/>
                <w:sz w:val="22"/>
                <w:szCs w:val="22"/>
              </w:rPr>
            </w:pPr>
            <w:r w:rsidRPr="004C6341">
              <w:rPr>
                <w:rFonts w:cs="Calibri"/>
                <w:sz w:val="22"/>
                <w:szCs w:val="22"/>
              </w:rPr>
              <w:t>Temporary decant / major works</w:t>
            </w:r>
          </w:p>
        </w:tc>
        <w:tc>
          <w:tcPr>
            <w:tcW w:w="2575" w:type="dxa"/>
          </w:tcPr>
          <w:p w14:paraId="21CD9BD6" w14:textId="77777777" w:rsidR="00F76403" w:rsidRPr="008E120D" w:rsidRDefault="00F76403" w:rsidP="00F76555">
            <w:pPr>
              <w:rPr>
                <w:rFonts w:cs="Calibri"/>
                <w:sz w:val="22"/>
                <w:szCs w:val="22"/>
              </w:rPr>
            </w:pPr>
            <w:r w:rsidRPr="004C6341">
              <w:rPr>
                <w:rFonts w:cs="Calibri"/>
                <w:sz w:val="22"/>
                <w:szCs w:val="22"/>
              </w:rPr>
              <w:t>Up to £500</w:t>
            </w:r>
            <w:r>
              <w:rPr>
                <w:rFonts w:cs="Calibri"/>
                <w:sz w:val="22"/>
                <w:szCs w:val="22"/>
              </w:rPr>
              <w:t xml:space="preserve"> </w:t>
            </w:r>
            <w:r w:rsidRPr="00340A9F">
              <w:rPr>
                <w:rFonts w:cs="Calibri"/>
                <w:sz w:val="22"/>
                <w:szCs w:val="22"/>
              </w:rPr>
              <w:t>(does not limit reimbursement of reasonable actual costs where statutory or decant obligations apply)</w:t>
            </w:r>
          </w:p>
        </w:tc>
        <w:tc>
          <w:tcPr>
            <w:tcW w:w="2268" w:type="dxa"/>
          </w:tcPr>
          <w:p w14:paraId="67E02DB1" w14:textId="77777777" w:rsidR="00F76403" w:rsidRPr="008E120D" w:rsidRDefault="00F76403" w:rsidP="00F76555">
            <w:pPr>
              <w:rPr>
                <w:rFonts w:cs="Calibri"/>
                <w:sz w:val="22"/>
                <w:szCs w:val="22"/>
              </w:rPr>
            </w:pPr>
            <w:r w:rsidRPr="004C6341">
              <w:rPr>
                <w:rFonts w:cs="Calibri"/>
                <w:sz w:val="22"/>
                <w:szCs w:val="22"/>
              </w:rPr>
              <w:t>Head of Service</w:t>
            </w:r>
          </w:p>
        </w:tc>
      </w:tr>
      <w:tr w:rsidR="00F76403" w:rsidRPr="008E120D" w14:paraId="79C9B63A" w14:textId="77777777" w:rsidTr="70AA07B9">
        <w:tc>
          <w:tcPr>
            <w:tcW w:w="2826" w:type="dxa"/>
          </w:tcPr>
          <w:p w14:paraId="76FE67AA" w14:textId="77777777" w:rsidR="00F76403" w:rsidRPr="008E120D" w:rsidRDefault="00F76403" w:rsidP="00F76555">
            <w:pPr>
              <w:rPr>
                <w:rFonts w:cs="Calibri"/>
                <w:sz w:val="22"/>
                <w:szCs w:val="22"/>
              </w:rPr>
            </w:pPr>
            <w:r w:rsidRPr="004C6341">
              <w:rPr>
                <w:rFonts w:cs="Calibri"/>
                <w:sz w:val="22"/>
                <w:szCs w:val="22"/>
              </w:rPr>
              <w:t>Qualifying improvements</w:t>
            </w:r>
          </w:p>
        </w:tc>
        <w:tc>
          <w:tcPr>
            <w:tcW w:w="2254" w:type="dxa"/>
          </w:tcPr>
          <w:p w14:paraId="18DBE5A3" w14:textId="77777777" w:rsidR="00F76403" w:rsidRPr="008E120D" w:rsidRDefault="00F76403" w:rsidP="00F76555">
            <w:pPr>
              <w:rPr>
                <w:rFonts w:cs="Calibri"/>
                <w:sz w:val="22"/>
                <w:szCs w:val="22"/>
              </w:rPr>
            </w:pPr>
            <w:r w:rsidRPr="004C6341">
              <w:rPr>
                <w:rFonts w:cs="Calibri"/>
                <w:sz w:val="22"/>
                <w:szCs w:val="22"/>
              </w:rPr>
              <w:t>Tenant improvements</w:t>
            </w:r>
          </w:p>
        </w:tc>
        <w:tc>
          <w:tcPr>
            <w:tcW w:w="2575" w:type="dxa"/>
          </w:tcPr>
          <w:p w14:paraId="470561E0" w14:textId="77777777" w:rsidR="00F76403" w:rsidRPr="008E120D" w:rsidRDefault="00F76403" w:rsidP="00F76555">
            <w:pPr>
              <w:rPr>
                <w:rFonts w:cs="Calibri"/>
                <w:sz w:val="22"/>
                <w:szCs w:val="22"/>
              </w:rPr>
            </w:pPr>
            <w:r w:rsidRPr="004C6341">
              <w:rPr>
                <w:rFonts w:cs="Calibri"/>
                <w:sz w:val="22"/>
                <w:szCs w:val="22"/>
              </w:rPr>
              <w:t>Up to £3,000</w:t>
            </w:r>
          </w:p>
        </w:tc>
        <w:tc>
          <w:tcPr>
            <w:tcW w:w="2268" w:type="dxa"/>
          </w:tcPr>
          <w:p w14:paraId="3488A90A" w14:textId="77777777" w:rsidR="00F76403" w:rsidRPr="008E120D" w:rsidRDefault="00F76403" w:rsidP="00F76555">
            <w:pPr>
              <w:rPr>
                <w:rFonts w:cs="Calibri"/>
                <w:sz w:val="22"/>
                <w:szCs w:val="22"/>
              </w:rPr>
            </w:pPr>
            <w:r w:rsidRPr="004C6341">
              <w:rPr>
                <w:rFonts w:cs="Calibri"/>
                <w:sz w:val="22"/>
                <w:szCs w:val="22"/>
              </w:rPr>
              <w:t>Director above £1,000</w:t>
            </w:r>
          </w:p>
        </w:tc>
      </w:tr>
    </w:tbl>
    <w:p w14:paraId="4A60C7DB" w14:textId="77777777" w:rsidR="00F76403" w:rsidRDefault="00F76403" w:rsidP="00F76403">
      <w:pPr>
        <w:rPr>
          <w:rFonts w:cs="Calibri"/>
        </w:rPr>
      </w:pPr>
    </w:p>
    <w:p w14:paraId="7DDFEEE7" w14:textId="77777777" w:rsidR="00F76403" w:rsidRDefault="00F76403" w:rsidP="00F76403">
      <w:pPr>
        <w:rPr>
          <w:rFonts w:cs="Calibri"/>
          <w:b/>
          <w:bCs/>
        </w:rPr>
      </w:pPr>
    </w:p>
    <w:p w14:paraId="12DD05AA" w14:textId="77777777" w:rsidR="00F76403" w:rsidRDefault="00F76403" w:rsidP="00F76403">
      <w:pPr>
        <w:rPr>
          <w:rFonts w:cs="Calibri"/>
          <w:b/>
          <w:bCs/>
        </w:rPr>
      </w:pPr>
    </w:p>
    <w:p w14:paraId="442EF40B" w14:textId="77777777" w:rsidR="00F76403" w:rsidRDefault="00F76403" w:rsidP="00F76403">
      <w:pPr>
        <w:rPr>
          <w:rFonts w:cs="Calibri"/>
          <w:b/>
          <w:bCs/>
        </w:rPr>
      </w:pPr>
    </w:p>
    <w:p w14:paraId="5855270E" w14:textId="77777777" w:rsidR="00F76403" w:rsidRDefault="00F76403" w:rsidP="00F76403">
      <w:pPr>
        <w:rPr>
          <w:rFonts w:cs="Calibri"/>
          <w:b/>
          <w:bCs/>
        </w:rPr>
      </w:pPr>
    </w:p>
    <w:p w14:paraId="55C834DA" w14:textId="77777777" w:rsidR="00F76403" w:rsidRDefault="00F76403" w:rsidP="00F76403">
      <w:pPr>
        <w:rPr>
          <w:rFonts w:cs="Calibri"/>
          <w:b/>
          <w:bCs/>
        </w:rPr>
      </w:pPr>
    </w:p>
    <w:p w14:paraId="7CA07731" w14:textId="77777777" w:rsidR="00F76403" w:rsidRDefault="00F76403" w:rsidP="00F76403">
      <w:pPr>
        <w:rPr>
          <w:rFonts w:cs="Calibri"/>
          <w:b/>
          <w:bCs/>
        </w:rPr>
      </w:pPr>
    </w:p>
    <w:p w14:paraId="33099780" w14:textId="77777777" w:rsidR="00F76403" w:rsidRDefault="00F76403" w:rsidP="00F76403">
      <w:pPr>
        <w:rPr>
          <w:rFonts w:cs="Calibri"/>
          <w:b/>
          <w:bCs/>
        </w:rPr>
      </w:pPr>
    </w:p>
    <w:p w14:paraId="1205D75B" w14:textId="77777777" w:rsidR="00F76403" w:rsidRDefault="00F76403" w:rsidP="00F76403">
      <w:pPr>
        <w:rPr>
          <w:rFonts w:cs="Calibri"/>
          <w:b/>
          <w:bCs/>
        </w:rPr>
      </w:pPr>
    </w:p>
    <w:p w14:paraId="052366F9" w14:textId="77777777" w:rsidR="00F76403" w:rsidRDefault="00F76403" w:rsidP="00F76403">
      <w:pPr>
        <w:rPr>
          <w:rFonts w:cs="Calibri"/>
          <w:b/>
          <w:bCs/>
        </w:rPr>
      </w:pPr>
    </w:p>
    <w:p w14:paraId="3A3218AD" w14:textId="77777777" w:rsidR="00F76403" w:rsidRDefault="00F76403" w:rsidP="00F76403">
      <w:pPr>
        <w:rPr>
          <w:rFonts w:cs="Calibri"/>
          <w:b/>
          <w:bCs/>
        </w:rPr>
      </w:pPr>
    </w:p>
    <w:p w14:paraId="2EE983DC" w14:textId="77777777" w:rsidR="00F76403" w:rsidRDefault="00F76403" w:rsidP="00F76403">
      <w:pPr>
        <w:rPr>
          <w:rFonts w:cs="Calibri"/>
          <w:b/>
          <w:bCs/>
        </w:rPr>
      </w:pPr>
    </w:p>
    <w:p w14:paraId="4F744EAF" w14:textId="77777777" w:rsidR="00F76403" w:rsidRDefault="00F76403" w:rsidP="00F76403">
      <w:pPr>
        <w:rPr>
          <w:rFonts w:cs="Calibri"/>
          <w:b/>
          <w:bCs/>
        </w:rPr>
      </w:pPr>
    </w:p>
    <w:p w14:paraId="3BFB7F85" w14:textId="77777777" w:rsidR="00F76403" w:rsidRDefault="00F76403" w:rsidP="00F76403">
      <w:pPr>
        <w:rPr>
          <w:rFonts w:cs="Calibri"/>
          <w:b/>
          <w:bCs/>
        </w:rPr>
      </w:pPr>
    </w:p>
    <w:p w14:paraId="3A57D307" w14:textId="77777777" w:rsidR="00F76403" w:rsidRDefault="00F76403" w:rsidP="00F76403">
      <w:pPr>
        <w:rPr>
          <w:rFonts w:cs="Calibri"/>
          <w:b/>
          <w:bCs/>
        </w:rPr>
      </w:pPr>
    </w:p>
    <w:p w14:paraId="564798D8" w14:textId="77777777" w:rsidR="00F76403" w:rsidRDefault="00F76403" w:rsidP="00F76403">
      <w:pPr>
        <w:rPr>
          <w:rFonts w:cs="Calibri"/>
          <w:b/>
          <w:bCs/>
        </w:rPr>
      </w:pPr>
    </w:p>
    <w:p w14:paraId="13BF867D" w14:textId="77777777" w:rsidR="00F76403" w:rsidRDefault="00F76403" w:rsidP="00F76403">
      <w:pPr>
        <w:rPr>
          <w:rFonts w:cs="Calibri"/>
          <w:b/>
          <w:bCs/>
        </w:rPr>
      </w:pPr>
    </w:p>
    <w:p w14:paraId="189C3227" w14:textId="77777777" w:rsidR="008C4AE6" w:rsidRDefault="008C4AE6" w:rsidP="00F76403">
      <w:pPr>
        <w:rPr>
          <w:rFonts w:cs="Calibri"/>
          <w:b/>
          <w:bCs/>
        </w:rPr>
      </w:pPr>
    </w:p>
    <w:p w14:paraId="41CE5DAE" w14:textId="23E68692" w:rsidR="00F76403" w:rsidRDefault="00F76403" w:rsidP="00F76403">
      <w:pPr>
        <w:rPr>
          <w:rFonts w:cs="Calibri"/>
          <w:b/>
          <w:bCs/>
        </w:rPr>
      </w:pPr>
    </w:p>
    <w:p w14:paraId="24ECB620" w14:textId="77777777" w:rsidR="00F76403" w:rsidRPr="004C6341" w:rsidRDefault="00F76403" w:rsidP="00F76403">
      <w:pPr>
        <w:rPr>
          <w:rFonts w:cs="Calibri"/>
          <w:b/>
          <w:bCs/>
        </w:rPr>
      </w:pPr>
      <w:r w:rsidRPr="004C6341">
        <w:rPr>
          <w:rFonts w:cs="Calibri"/>
          <w:b/>
          <w:bCs/>
        </w:rPr>
        <w:t>Appendix B – Heat Network Compensation Guidance</w:t>
      </w:r>
    </w:p>
    <w:p w14:paraId="2813C244" w14:textId="77777777" w:rsidR="00F76403" w:rsidRDefault="00F76403" w:rsidP="00F76403">
      <w:pPr>
        <w:rPr>
          <w:rFonts w:cs="Calibri"/>
          <w:i/>
          <w:iCs/>
        </w:rPr>
      </w:pPr>
      <w:r w:rsidRPr="004C6341">
        <w:rPr>
          <w:rFonts w:cs="Calibri"/>
          <w:i/>
          <w:iCs/>
        </w:rPr>
        <w:t>(Heating and hot water supplied via communal or network systems)</w:t>
      </w:r>
    </w:p>
    <w:p w14:paraId="19107FF9" w14:textId="77777777" w:rsidR="00F76403" w:rsidRPr="007F4905" w:rsidRDefault="00F76403" w:rsidP="00F76403">
      <w:pPr>
        <w:rPr>
          <w:rFonts w:cs="Calibri"/>
        </w:rPr>
      </w:pPr>
      <w:r w:rsidRPr="007F4905">
        <w:rPr>
          <w:rFonts w:cs="Calibri"/>
        </w:rPr>
        <w:t>When considering compensation, staff must assess overall consumer detriment, taking account of:</w:t>
      </w:r>
    </w:p>
    <w:p w14:paraId="290A420F" w14:textId="77777777" w:rsidR="00F76403" w:rsidRPr="007F4905" w:rsidRDefault="00F76403" w:rsidP="008424B5">
      <w:pPr>
        <w:numPr>
          <w:ilvl w:val="0"/>
          <w:numId w:val="9"/>
        </w:numPr>
        <w:spacing w:after="160" w:line="278" w:lineRule="auto"/>
        <w:rPr>
          <w:rFonts w:cs="Calibri"/>
        </w:rPr>
      </w:pPr>
      <w:r w:rsidRPr="007F4905">
        <w:rPr>
          <w:rFonts w:cs="Calibri"/>
        </w:rPr>
        <w:t>Duration of loss of heating or hot water</w:t>
      </w:r>
    </w:p>
    <w:p w14:paraId="099501AF" w14:textId="77777777" w:rsidR="00F76403" w:rsidRPr="007F4905" w:rsidRDefault="00F76403" w:rsidP="008424B5">
      <w:pPr>
        <w:numPr>
          <w:ilvl w:val="0"/>
          <w:numId w:val="9"/>
        </w:numPr>
        <w:spacing w:after="160" w:line="278" w:lineRule="auto"/>
        <w:rPr>
          <w:rFonts w:cs="Calibri"/>
        </w:rPr>
      </w:pPr>
      <w:r w:rsidRPr="007F4905">
        <w:rPr>
          <w:rFonts w:cs="Calibri"/>
        </w:rPr>
        <w:t>External temperature and time of year</w:t>
      </w:r>
    </w:p>
    <w:p w14:paraId="346E4DF2" w14:textId="77777777" w:rsidR="00F76403" w:rsidRPr="007F4905" w:rsidRDefault="00F76403" w:rsidP="008424B5">
      <w:pPr>
        <w:numPr>
          <w:ilvl w:val="0"/>
          <w:numId w:val="9"/>
        </w:numPr>
        <w:spacing w:after="160" w:line="278" w:lineRule="auto"/>
        <w:rPr>
          <w:rFonts w:cs="Calibri"/>
        </w:rPr>
      </w:pPr>
      <w:r w:rsidRPr="007F4905">
        <w:rPr>
          <w:rFonts w:cs="Calibri"/>
        </w:rPr>
        <w:t>Vulnerability of occupants</w:t>
      </w:r>
    </w:p>
    <w:p w14:paraId="06B11FAC" w14:textId="77777777" w:rsidR="00F76403" w:rsidRPr="007F4905" w:rsidRDefault="00F76403" w:rsidP="008424B5">
      <w:pPr>
        <w:numPr>
          <w:ilvl w:val="0"/>
          <w:numId w:val="9"/>
        </w:numPr>
        <w:spacing w:after="160" w:line="278" w:lineRule="auto"/>
        <w:rPr>
          <w:rFonts w:cs="Calibri"/>
        </w:rPr>
      </w:pPr>
      <w:r w:rsidRPr="007F4905">
        <w:rPr>
          <w:rFonts w:cs="Calibri"/>
        </w:rPr>
        <w:t>Availability of mitigation (heaters, hot water alternatives, welfare checks)</w:t>
      </w:r>
    </w:p>
    <w:p w14:paraId="5418CC65" w14:textId="77777777" w:rsidR="00F76403" w:rsidRPr="007F4905" w:rsidRDefault="00F76403" w:rsidP="008424B5">
      <w:pPr>
        <w:numPr>
          <w:ilvl w:val="0"/>
          <w:numId w:val="9"/>
        </w:numPr>
        <w:spacing w:after="160" w:line="278" w:lineRule="auto"/>
        <w:rPr>
          <w:rFonts w:cs="Calibri"/>
        </w:rPr>
      </w:pPr>
      <w:r w:rsidRPr="007F4905">
        <w:rPr>
          <w:rFonts w:cs="Calibri"/>
        </w:rPr>
        <w:t>Whether the failure was repeat or isolated</w:t>
      </w:r>
    </w:p>
    <w:p w14:paraId="56662066" w14:textId="77777777" w:rsidR="00F76403" w:rsidRPr="007F4905" w:rsidRDefault="00F76403" w:rsidP="008424B5">
      <w:pPr>
        <w:numPr>
          <w:ilvl w:val="0"/>
          <w:numId w:val="9"/>
        </w:numPr>
        <w:spacing w:after="160" w:line="278" w:lineRule="auto"/>
        <w:rPr>
          <w:rFonts w:cs="Calibri"/>
        </w:rPr>
      </w:pPr>
      <w:r w:rsidRPr="007F4905">
        <w:rPr>
          <w:rFonts w:cs="Calibri"/>
        </w:rPr>
        <w:t>Communication quality and timeliness</w:t>
      </w:r>
    </w:p>
    <w:p w14:paraId="26F5BD80" w14:textId="77777777" w:rsidR="00F76403" w:rsidRDefault="00F76403" w:rsidP="008424B5">
      <w:pPr>
        <w:numPr>
          <w:ilvl w:val="0"/>
          <w:numId w:val="9"/>
        </w:numPr>
        <w:spacing w:after="160" w:line="278" w:lineRule="auto"/>
        <w:rPr>
          <w:rFonts w:cs="Calibri"/>
        </w:rPr>
      </w:pPr>
      <w:r w:rsidRPr="007F4905">
        <w:rPr>
          <w:rFonts w:cs="Calibri"/>
        </w:rPr>
        <w:t>Out-of-pocket expense or inconvenience caused</w:t>
      </w:r>
    </w:p>
    <w:p w14:paraId="3C73A62D" w14:textId="77777777" w:rsidR="00F76403" w:rsidRPr="001B5AE2" w:rsidRDefault="00F76403" w:rsidP="00F76403">
      <w:pPr>
        <w:spacing w:after="160" w:line="278" w:lineRule="auto"/>
        <w:rPr>
          <w:rFonts w:eastAsiaTheme="majorEastAsia" w:cs="Calibri"/>
          <w:lang w:eastAsia="en-GB"/>
        </w:rPr>
      </w:pPr>
      <w:r w:rsidRPr="001B5AE2">
        <w:rPr>
          <w:rFonts w:eastAsiaTheme="majorEastAsia" w:cs="Calibri"/>
          <w:lang w:eastAsia="en-GB"/>
        </w:rPr>
        <w:t>The Priority Services Register is a free service offering additional support to residents who may be in a vulnerable situation. Staff should consider whether residents are registered—or should be encouraged to register—when assessing detriment and appropriate remedies.</w:t>
      </w:r>
    </w:p>
    <w:p w14:paraId="3BBADB8C" w14:textId="77777777" w:rsidR="00F76403" w:rsidRPr="001B5AE2" w:rsidRDefault="00F76403" w:rsidP="00F76403">
      <w:pPr>
        <w:spacing w:after="160" w:line="278" w:lineRule="auto"/>
        <w:rPr>
          <w:rFonts w:eastAsiaTheme="majorEastAsia" w:cs="Calibri"/>
          <w:lang w:eastAsia="en-GB"/>
        </w:rPr>
      </w:pPr>
      <w:r w:rsidRPr="001B5AE2">
        <w:rPr>
          <w:rFonts w:eastAsiaTheme="majorEastAsia" w:cs="Calibri"/>
          <w:lang w:eastAsia="en-GB"/>
        </w:rPr>
        <w:t>Who may benefit from PSR registration</w:t>
      </w:r>
    </w:p>
    <w:p w14:paraId="0A85637A" w14:textId="77777777" w:rsidR="00F76403" w:rsidRPr="001B5AE2" w:rsidRDefault="00F76403" w:rsidP="008424B5">
      <w:pPr>
        <w:numPr>
          <w:ilvl w:val="0"/>
          <w:numId w:val="10"/>
        </w:numPr>
        <w:spacing w:after="160" w:line="278" w:lineRule="auto"/>
        <w:rPr>
          <w:rFonts w:eastAsiaTheme="majorEastAsia" w:cs="Calibri"/>
          <w:lang w:eastAsia="en-GB"/>
        </w:rPr>
      </w:pPr>
      <w:r w:rsidRPr="001B5AE2">
        <w:rPr>
          <w:rFonts w:eastAsiaTheme="majorEastAsia" w:cs="Calibri"/>
          <w:lang w:eastAsia="en-GB"/>
        </w:rPr>
        <w:t>Pensioners (over state pension age)</w:t>
      </w:r>
    </w:p>
    <w:p w14:paraId="3A45FC16" w14:textId="77777777" w:rsidR="00F76403" w:rsidRPr="001B5AE2" w:rsidRDefault="00F76403" w:rsidP="008424B5">
      <w:pPr>
        <w:numPr>
          <w:ilvl w:val="0"/>
          <w:numId w:val="10"/>
        </w:numPr>
        <w:spacing w:after="160" w:line="278" w:lineRule="auto"/>
        <w:rPr>
          <w:rFonts w:eastAsiaTheme="majorEastAsia" w:cs="Calibri"/>
          <w:lang w:eastAsia="en-GB"/>
        </w:rPr>
      </w:pPr>
      <w:r w:rsidRPr="001B5AE2">
        <w:rPr>
          <w:rFonts w:eastAsiaTheme="majorEastAsia" w:cs="Calibri"/>
          <w:lang w:eastAsia="en-GB"/>
        </w:rPr>
        <w:t>Disabled people or those with long</w:t>
      </w:r>
      <w:r w:rsidRPr="001B5AE2">
        <w:rPr>
          <w:rFonts w:eastAsiaTheme="majorEastAsia" w:cs="Calibri"/>
          <w:lang w:eastAsia="en-GB"/>
        </w:rPr>
        <w:noBreakHyphen/>
        <w:t>term health conditions</w:t>
      </w:r>
    </w:p>
    <w:p w14:paraId="29E4BDBF" w14:textId="77777777" w:rsidR="00F76403" w:rsidRPr="001B5AE2" w:rsidRDefault="00F76403" w:rsidP="008424B5">
      <w:pPr>
        <w:numPr>
          <w:ilvl w:val="0"/>
          <w:numId w:val="10"/>
        </w:numPr>
        <w:spacing w:after="160" w:line="278" w:lineRule="auto"/>
        <w:rPr>
          <w:rFonts w:eastAsiaTheme="majorEastAsia" w:cs="Calibri"/>
          <w:lang w:eastAsia="en-GB"/>
        </w:rPr>
      </w:pPr>
      <w:r w:rsidRPr="001B5AE2">
        <w:rPr>
          <w:rFonts w:eastAsiaTheme="majorEastAsia" w:cs="Calibri"/>
          <w:lang w:eastAsia="en-GB"/>
        </w:rPr>
        <w:t>People with hearing or visual impairments</w:t>
      </w:r>
    </w:p>
    <w:p w14:paraId="4750157D" w14:textId="77777777" w:rsidR="00F76403" w:rsidRPr="001B5AE2" w:rsidRDefault="00F76403" w:rsidP="008424B5">
      <w:pPr>
        <w:numPr>
          <w:ilvl w:val="0"/>
          <w:numId w:val="10"/>
        </w:numPr>
        <w:spacing w:after="160" w:line="278" w:lineRule="auto"/>
        <w:rPr>
          <w:rFonts w:eastAsiaTheme="majorEastAsia" w:cs="Calibri"/>
          <w:lang w:eastAsia="en-GB"/>
        </w:rPr>
      </w:pPr>
      <w:r w:rsidRPr="001B5AE2">
        <w:rPr>
          <w:rFonts w:eastAsiaTheme="majorEastAsia" w:cs="Calibri"/>
          <w:lang w:eastAsia="en-GB"/>
        </w:rPr>
        <w:t>People with mental health conditions</w:t>
      </w:r>
    </w:p>
    <w:p w14:paraId="665532BA" w14:textId="67AE28B6" w:rsidR="00F76403" w:rsidRPr="001B5AE2" w:rsidRDefault="00F76403" w:rsidP="008424B5">
      <w:pPr>
        <w:numPr>
          <w:ilvl w:val="0"/>
          <w:numId w:val="10"/>
        </w:numPr>
        <w:spacing w:after="160" w:line="278" w:lineRule="auto"/>
        <w:rPr>
          <w:rFonts w:eastAsiaTheme="majorEastAsia" w:cs="Calibri"/>
          <w:lang w:eastAsia="en-GB"/>
        </w:rPr>
      </w:pPr>
      <w:r w:rsidRPr="342ECAE9">
        <w:rPr>
          <w:rFonts w:eastAsiaTheme="majorEastAsia" w:cs="Calibri"/>
          <w:lang w:eastAsia="en-GB"/>
        </w:rPr>
        <w:t xml:space="preserve">Families with children under </w:t>
      </w:r>
      <w:r w:rsidR="53385E33" w:rsidRPr="342ECAE9">
        <w:rPr>
          <w:rFonts w:eastAsiaTheme="majorEastAsia" w:cs="Calibri"/>
          <w:lang w:eastAsia="en-GB"/>
        </w:rPr>
        <w:t>five</w:t>
      </w:r>
    </w:p>
    <w:p w14:paraId="6D87ECFF" w14:textId="77777777" w:rsidR="00F76403" w:rsidRPr="001B5AE2" w:rsidRDefault="00F76403" w:rsidP="008424B5">
      <w:pPr>
        <w:numPr>
          <w:ilvl w:val="0"/>
          <w:numId w:val="10"/>
        </w:numPr>
        <w:spacing w:after="160" w:line="278" w:lineRule="auto"/>
        <w:rPr>
          <w:rFonts w:eastAsiaTheme="majorEastAsia" w:cs="Calibri"/>
          <w:lang w:eastAsia="en-GB"/>
        </w:rPr>
      </w:pPr>
      <w:r w:rsidRPr="001B5AE2">
        <w:rPr>
          <w:rFonts w:eastAsiaTheme="majorEastAsia" w:cs="Calibri"/>
          <w:lang w:eastAsia="en-GB"/>
        </w:rPr>
        <w:t>Anyone reliant on electricity for medical equipment</w:t>
      </w:r>
    </w:p>
    <w:p w14:paraId="129BF444" w14:textId="77777777" w:rsidR="00F76403" w:rsidRPr="001B5AE2" w:rsidRDefault="00F76403" w:rsidP="008424B5">
      <w:pPr>
        <w:numPr>
          <w:ilvl w:val="0"/>
          <w:numId w:val="10"/>
        </w:numPr>
        <w:spacing w:after="160" w:line="278" w:lineRule="auto"/>
        <w:rPr>
          <w:rFonts w:eastAsiaTheme="majorEastAsia" w:cs="Calibri"/>
          <w:lang w:eastAsia="en-GB"/>
        </w:rPr>
      </w:pPr>
      <w:r w:rsidRPr="001B5AE2">
        <w:rPr>
          <w:rFonts w:eastAsiaTheme="majorEastAsia" w:cs="Calibri"/>
          <w:lang w:eastAsia="en-GB"/>
        </w:rPr>
        <w:t>People recovering from hospital treatment</w:t>
      </w:r>
    </w:p>
    <w:p w14:paraId="03F69179" w14:textId="77777777" w:rsidR="00F76403" w:rsidRPr="001B5AE2" w:rsidRDefault="00F76403" w:rsidP="008424B5">
      <w:pPr>
        <w:numPr>
          <w:ilvl w:val="0"/>
          <w:numId w:val="10"/>
        </w:numPr>
        <w:spacing w:after="160" w:line="278" w:lineRule="auto"/>
        <w:rPr>
          <w:rFonts w:eastAsiaTheme="majorEastAsia" w:cs="Calibri"/>
          <w:lang w:eastAsia="en-GB"/>
        </w:rPr>
      </w:pPr>
      <w:r w:rsidRPr="001B5AE2">
        <w:rPr>
          <w:rFonts w:eastAsiaTheme="majorEastAsia" w:cs="Calibri"/>
          <w:lang w:eastAsia="en-GB"/>
        </w:rPr>
        <w:t>Victims of domestic abuse (confidential registration available)</w:t>
      </w:r>
    </w:p>
    <w:p w14:paraId="25378E59" w14:textId="77777777" w:rsidR="00F76403" w:rsidRPr="001B5AE2" w:rsidRDefault="00F76403" w:rsidP="008424B5">
      <w:pPr>
        <w:numPr>
          <w:ilvl w:val="0"/>
          <w:numId w:val="10"/>
        </w:numPr>
        <w:spacing w:after="160" w:line="278" w:lineRule="auto"/>
        <w:rPr>
          <w:rFonts w:eastAsiaTheme="majorEastAsia" w:cs="Calibri"/>
          <w:lang w:eastAsia="en-GB"/>
        </w:rPr>
      </w:pPr>
      <w:r w:rsidRPr="001B5AE2">
        <w:rPr>
          <w:rFonts w:eastAsiaTheme="majorEastAsia" w:cs="Calibri"/>
          <w:lang w:eastAsia="en-GB"/>
        </w:rPr>
        <w:t>People with dementia or memory issues</w:t>
      </w:r>
    </w:p>
    <w:p w14:paraId="5F5CB96F" w14:textId="77777777" w:rsidR="00F76403" w:rsidRPr="001B5AE2" w:rsidRDefault="00F76403" w:rsidP="008424B5">
      <w:pPr>
        <w:numPr>
          <w:ilvl w:val="0"/>
          <w:numId w:val="10"/>
        </w:numPr>
        <w:spacing w:after="160" w:line="278" w:lineRule="auto"/>
        <w:rPr>
          <w:rFonts w:eastAsiaTheme="majorEastAsia" w:cs="Calibri"/>
          <w:lang w:eastAsia="en-GB"/>
        </w:rPr>
      </w:pPr>
      <w:r w:rsidRPr="001B5AE2">
        <w:rPr>
          <w:rFonts w:eastAsiaTheme="majorEastAsia" w:cs="Calibri"/>
          <w:lang w:eastAsia="en-GB"/>
        </w:rPr>
        <w:t>Those with limited mobility</w:t>
      </w:r>
    </w:p>
    <w:p w14:paraId="0342ADA5" w14:textId="77777777" w:rsidR="00F76403" w:rsidRPr="001B5AE2" w:rsidRDefault="00F76403" w:rsidP="008424B5">
      <w:pPr>
        <w:numPr>
          <w:ilvl w:val="0"/>
          <w:numId w:val="10"/>
        </w:numPr>
        <w:spacing w:after="160" w:line="278" w:lineRule="auto"/>
        <w:rPr>
          <w:rFonts w:eastAsiaTheme="majorEastAsia" w:cs="Calibri"/>
          <w:lang w:eastAsia="en-GB"/>
        </w:rPr>
      </w:pPr>
      <w:r w:rsidRPr="001B5AE2">
        <w:rPr>
          <w:rFonts w:eastAsiaTheme="majorEastAsia" w:cs="Calibri"/>
          <w:lang w:eastAsia="en-GB"/>
        </w:rPr>
        <w:t>People who do not speak English as a first language</w:t>
      </w:r>
    </w:p>
    <w:p w14:paraId="300C5002" w14:textId="77777777" w:rsidR="00F76403" w:rsidRPr="001B5AE2" w:rsidRDefault="00F76403" w:rsidP="008424B5">
      <w:pPr>
        <w:numPr>
          <w:ilvl w:val="0"/>
          <w:numId w:val="10"/>
        </w:numPr>
        <w:spacing w:after="160" w:line="278" w:lineRule="auto"/>
        <w:rPr>
          <w:rFonts w:eastAsiaTheme="majorEastAsia" w:cs="Calibri"/>
          <w:lang w:eastAsia="en-GB"/>
        </w:rPr>
      </w:pPr>
      <w:r w:rsidRPr="001B5AE2">
        <w:rPr>
          <w:rFonts w:eastAsiaTheme="majorEastAsia" w:cs="Calibri"/>
          <w:lang w:eastAsia="en-GB"/>
        </w:rPr>
        <w:t>Individuals who are temporarily vulnerable (e.g., recently bereaved, recovering from surgery)</w:t>
      </w:r>
    </w:p>
    <w:p w14:paraId="636637FD" w14:textId="77777777" w:rsidR="00F76403" w:rsidRDefault="00F76403" w:rsidP="00F76403">
      <w:pPr>
        <w:rPr>
          <w:rFonts w:cs="Calibri"/>
        </w:rPr>
      </w:pPr>
      <w:r w:rsidRPr="007F4905">
        <w:rPr>
          <w:rFonts w:cs="Calibri"/>
        </w:rPr>
        <w:t>Compensation should reflect the combined impact, not a simple addition of categories.</w:t>
      </w:r>
    </w:p>
    <w:p w14:paraId="637EDEE4" w14:textId="77777777" w:rsidR="00F76403" w:rsidRPr="008E120D" w:rsidRDefault="00F76403" w:rsidP="00F76403">
      <w:pPr>
        <w:rPr>
          <w:rFonts w:cs="Calibri"/>
          <w:i/>
          <w:iCs/>
        </w:rPr>
      </w:pPr>
    </w:p>
    <w:tbl>
      <w:tblPr>
        <w:tblStyle w:val="TableGrid"/>
        <w:tblW w:w="9782" w:type="dxa"/>
        <w:tblInd w:w="-431" w:type="dxa"/>
        <w:tblLook w:val="04A0" w:firstRow="1" w:lastRow="0" w:firstColumn="1" w:lastColumn="0" w:noHBand="0" w:noVBand="1"/>
      </w:tblPr>
      <w:tblGrid>
        <w:gridCol w:w="1953"/>
        <w:gridCol w:w="2190"/>
        <w:gridCol w:w="1132"/>
        <w:gridCol w:w="2207"/>
        <w:gridCol w:w="2300"/>
      </w:tblGrid>
      <w:tr w:rsidR="00F76403" w:rsidRPr="008E120D" w14:paraId="646B84B7" w14:textId="77777777" w:rsidTr="70AA07B9">
        <w:tc>
          <w:tcPr>
            <w:tcW w:w="9782" w:type="dxa"/>
            <w:gridSpan w:val="5"/>
            <w:shd w:val="clear" w:color="auto" w:fill="00B0F0"/>
          </w:tcPr>
          <w:p w14:paraId="1539C5F2" w14:textId="77777777" w:rsidR="00F76403" w:rsidRPr="00817662" w:rsidRDefault="00F76403" w:rsidP="00F76555">
            <w:pPr>
              <w:rPr>
                <w:rFonts w:cs="Calibri"/>
                <w:b/>
                <w:bCs/>
                <w:sz w:val="22"/>
                <w:szCs w:val="22"/>
              </w:rPr>
            </w:pPr>
            <w:r w:rsidRPr="004C6341">
              <w:rPr>
                <w:rFonts w:cs="Calibri"/>
                <w:b/>
                <w:bCs/>
                <w:sz w:val="22"/>
                <w:szCs w:val="22"/>
              </w:rPr>
              <w:t>Loss of Heating or Hot Water</w:t>
            </w:r>
          </w:p>
        </w:tc>
      </w:tr>
      <w:tr w:rsidR="00F76403" w:rsidRPr="008E120D" w14:paraId="0977DB2C" w14:textId="77777777" w:rsidTr="70AA07B9">
        <w:tc>
          <w:tcPr>
            <w:tcW w:w="1953" w:type="dxa"/>
          </w:tcPr>
          <w:p w14:paraId="0BCF5C57" w14:textId="77777777" w:rsidR="00F76403" w:rsidRPr="008E120D" w:rsidRDefault="00F76403" w:rsidP="00F76555">
            <w:pPr>
              <w:rPr>
                <w:rFonts w:cs="Calibri"/>
                <w:sz w:val="22"/>
                <w:szCs w:val="22"/>
              </w:rPr>
            </w:pPr>
            <w:r w:rsidRPr="004C6341">
              <w:rPr>
                <w:rFonts w:cs="Calibri"/>
                <w:sz w:val="22"/>
                <w:szCs w:val="22"/>
              </w:rPr>
              <w:t>Duration</w:t>
            </w:r>
          </w:p>
        </w:tc>
        <w:tc>
          <w:tcPr>
            <w:tcW w:w="2190" w:type="dxa"/>
          </w:tcPr>
          <w:p w14:paraId="2D1632C0" w14:textId="77777777" w:rsidR="00F76403" w:rsidRPr="008E120D" w:rsidRDefault="00F76403" w:rsidP="00F76555">
            <w:pPr>
              <w:rPr>
                <w:rFonts w:cs="Calibri"/>
                <w:sz w:val="22"/>
                <w:szCs w:val="22"/>
              </w:rPr>
            </w:pPr>
            <w:r w:rsidRPr="004C6341">
              <w:rPr>
                <w:rFonts w:cs="Calibri"/>
                <w:sz w:val="22"/>
                <w:szCs w:val="22"/>
              </w:rPr>
              <w:t>Compensation guidance</w:t>
            </w:r>
          </w:p>
        </w:tc>
        <w:tc>
          <w:tcPr>
            <w:tcW w:w="3339" w:type="dxa"/>
            <w:gridSpan w:val="2"/>
          </w:tcPr>
          <w:p w14:paraId="47A5AB9E" w14:textId="77777777" w:rsidR="00F76403" w:rsidRPr="004C6341" w:rsidRDefault="00F76403" w:rsidP="00F76555">
            <w:pPr>
              <w:rPr>
                <w:rFonts w:cs="Calibri"/>
                <w:sz w:val="22"/>
                <w:szCs w:val="22"/>
              </w:rPr>
            </w:pPr>
            <w:r w:rsidRPr="0052006B">
              <w:rPr>
                <w:rFonts w:cs="Calibri"/>
                <w:sz w:val="22"/>
                <w:szCs w:val="22"/>
              </w:rPr>
              <w:t>Adjustment factors</w:t>
            </w:r>
          </w:p>
        </w:tc>
        <w:tc>
          <w:tcPr>
            <w:tcW w:w="2300" w:type="dxa"/>
          </w:tcPr>
          <w:p w14:paraId="39B5AB42" w14:textId="77777777" w:rsidR="00F76403" w:rsidRPr="008E120D" w:rsidRDefault="00F76403" w:rsidP="00F76555">
            <w:pPr>
              <w:rPr>
                <w:rFonts w:cs="Calibri"/>
                <w:sz w:val="22"/>
                <w:szCs w:val="22"/>
              </w:rPr>
            </w:pPr>
            <w:r w:rsidRPr="004C6341">
              <w:rPr>
                <w:rFonts w:cs="Calibri"/>
                <w:sz w:val="22"/>
                <w:szCs w:val="22"/>
              </w:rPr>
              <w:t>Authorisation</w:t>
            </w:r>
          </w:p>
        </w:tc>
      </w:tr>
      <w:tr w:rsidR="00F76403" w:rsidRPr="008E120D" w14:paraId="15C11E8E" w14:textId="77777777" w:rsidTr="70AA07B9">
        <w:tc>
          <w:tcPr>
            <w:tcW w:w="1953" w:type="dxa"/>
          </w:tcPr>
          <w:p w14:paraId="561FD271" w14:textId="77777777" w:rsidR="00F76403" w:rsidRPr="008E120D" w:rsidRDefault="00F76403" w:rsidP="00F76555">
            <w:pPr>
              <w:rPr>
                <w:rFonts w:cs="Calibri"/>
                <w:sz w:val="22"/>
                <w:szCs w:val="22"/>
              </w:rPr>
            </w:pPr>
            <w:r w:rsidRPr="004C6341">
              <w:rPr>
                <w:rFonts w:cs="Calibri"/>
                <w:sz w:val="22"/>
                <w:szCs w:val="22"/>
              </w:rPr>
              <w:t>Under 24 hours</w:t>
            </w:r>
          </w:p>
        </w:tc>
        <w:tc>
          <w:tcPr>
            <w:tcW w:w="2190" w:type="dxa"/>
          </w:tcPr>
          <w:p w14:paraId="1DD92061" w14:textId="6AB12309" w:rsidR="00F76403" w:rsidRPr="008E120D" w:rsidRDefault="5D00B1EF" w:rsidP="70AA07B9">
            <w:r w:rsidRPr="70AA07B9">
              <w:rPr>
                <w:rFonts w:cs="Calibri"/>
                <w:sz w:val="22"/>
                <w:szCs w:val="22"/>
              </w:rPr>
              <w:t>Apology, communication, monitoring and mitigation</w:t>
            </w:r>
          </w:p>
        </w:tc>
        <w:tc>
          <w:tcPr>
            <w:tcW w:w="3339" w:type="dxa"/>
            <w:gridSpan w:val="2"/>
          </w:tcPr>
          <w:p w14:paraId="2DBBEF39" w14:textId="5BD22866" w:rsidR="00F76403" w:rsidRPr="004C6341" w:rsidRDefault="5D00B1EF" w:rsidP="70AA07B9">
            <w:r w:rsidRPr="70AA07B9">
              <w:rPr>
                <w:rFonts w:cs="Calibri"/>
                <w:sz w:val="22"/>
                <w:szCs w:val="22"/>
              </w:rPr>
              <w:t>Payment may be appropriate where vulnerability, repeat failure or poor communication applies</w:t>
            </w:r>
          </w:p>
        </w:tc>
        <w:tc>
          <w:tcPr>
            <w:tcW w:w="2300" w:type="dxa"/>
          </w:tcPr>
          <w:p w14:paraId="1DD52A36" w14:textId="77777777" w:rsidR="00F76403" w:rsidRPr="008E120D" w:rsidRDefault="00F76403" w:rsidP="00F76555">
            <w:pPr>
              <w:rPr>
                <w:rFonts w:cs="Calibri"/>
                <w:sz w:val="22"/>
                <w:szCs w:val="22"/>
              </w:rPr>
            </w:pPr>
            <w:r w:rsidRPr="004C6341">
              <w:rPr>
                <w:rFonts w:cs="Calibri"/>
                <w:sz w:val="22"/>
                <w:szCs w:val="22"/>
              </w:rPr>
              <w:t>Scheme Manager</w:t>
            </w:r>
          </w:p>
        </w:tc>
      </w:tr>
      <w:tr w:rsidR="00F76403" w:rsidRPr="008E120D" w14:paraId="2A15996D" w14:textId="77777777" w:rsidTr="70AA07B9">
        <w:tc>
          <w:tcPr>
            <w:tcW w:w="1953" w:type="dxa"/>
          </w:tcPr>
          <w:p w14:paraId="2CBDE542" w14:textId="77777777" w:rsidR="00F76403" w:rsidRPr="008E120D" w:rsidRDefault="00F76403" w:rsidP="00F76555">
            <w:pPr>
              <w:rPr>
                <w:rFonts w:cs="Calibri"/>
                <w:sz w:val="22"/>
                <w:szCs w:val="22"/>
              </w:rPr>
            </w:pPr>
            <w:r w:rsidRPr="004C6341">
              <w:rPr>
                <w:rFonts w:cs="Calibri"/>
                <w:sz w:val="22"/>
                <w:szCs w:val="22"/>
              </w:rPr>
              <w:t>24–72 hours</w:t>
            </w:r>
          </w:p>
        </w:tc>
        <w:tc>
          <w:tcPr>
            <w:tcW w:w="2190" w:type="dxa"/>
          </w:tcPr>
          <w:p w14:paraId="0C10ED3F" w14:textId="041D46DB" w:rsidR="00F76403" w:rsidRPr="008E120D" w:rsidRDefault="7ABC5D38" w:rsidP="70AA07B9">
            <w:r w:rsidRPr="70AA07B9">
              <w:rPr>
                <w:rFonts w:cs="Calibri"/>
                <w:sz w:val="22"/>
                <w:szCs w:val="22"/>
              </w:rPr>
              <w:t>£10–£15 per day (complete loss) or £5–£8 per day (partial loss)</w:t>
            </w:r>
          </w:p>
        </w:tc>
        <w:tc>
          <w:tcPr>
            <w:tcW w:w="3339" w:type="dxa"/>
            <w:gridSpan w:val="2"/>
          </w:tcPr>
          <w:p w14:paraId="006A3C51" w14:textId="64186160" w:rsidR="00F76403" w:rsidRPr="004C6341" w:rsidRDefault="7ABC5D38" w:rsidP="70AA07B9">
            <w:r w:rsidRPr="70AA07B9">
              <w:rPr>
                <w:rFonts w:cs="Calibri"/>
                <w:sz w:val="22"/>
                <w:szCs w:val="22"/>
              </w:rPr>
              <w:t>Increase where mitigation is limited or communication is poor</w:t>
            </w:r>
          </w:p>
        </w:tc>
        <w:tc>
          <w:tcPr>
            <w:tcW w:w="2300" w:type="dxa"/>
          </w:tcPr>
          <w:p w14:paraId="0698AC45" w14:textId="77777777" w:rsidR="00F76403" w:rsidRPr="008E120D" w:rsidRDefault="00F76403" w:rsidP="00F76555">
            <w:pPr>
              <w:rPr>
                <w:rFonts w:cs="Calibri"/>
                <w:sz w:val="22"/>
                <w:szCs w:val="22"/>
              </w:rPr>
            </w:pPr>
            <w:r w:rsidRPr="004C6341">
              <w:rPr>
                <w:rFonts w:cs="Calibri"/>
                <w:sz w:val="22"/>
                <w:szCs w:val="22"/>
              </w:rPr>
              <w:t>OM / RECM</w:t>
            </w:r>
          </w:p>
        </w:tc>
      </w:tr>
      <w:tr w:rsidR="00F76403" w:rsidRPr="008E120D" w14:paraId="73475B94" w14:textId="77777777" w:rsidTr="70AA07B9">
        <w:tc>
          <w:tcPr>
            <w:tcW w:w="1953" w:type="dxa"/>
          </w:tcPr>
          <w:p w14:paraId="19ABBF14" w14:textId="77777777" w:rsidR="00F76403" w:rsidRPr="008E120D" w:rsidRDefault="00F76403" w:rsidP="00F76555">
            <w:pPr>
              <w:rPr>
                <w:rFonts w:cs="Calibri"/>
                <w:sz w:val="22"/>
                <w:szCs w:val="22"/>
              </w:rPr>
            </w:pPr>
            <w:r w:rsidRPr="004C6341">
              <w:rPr>
                <w:rFonts w:cs="Calibri"/>
                <w:sz w:val="22"/>
                <w:szCs w:val="22"/>
              </w:rPr>
              <w:t>3–7 days</w:t>
            </w:r>
          </w:p>
        </w:tc>
        <w:tc>
          <w:tcPr>
            <w:tcW w:w="2190" w:type="dxa"/>
          </w:tcPr>
          <w:tbl>
            <w:tblPr>
              <w:tblW w:w="0" w:type="auto"/>
              <w:tblLook w:val="06A0" w:firstRow="1" w:lastRow="0" w:firstColumn="1" w:lastColumn="0" w:noHBand="1" w:noVBand="1"/>
            </w:tblPr>
            <w:tblGrid>
              <w:gridCol w:w="1974"/>
            </w:tblGrid>
            <w:tr w:rsidR="70AA07B9" w14:paraId="67E745DD" w14:textId="77777777" w:rsidTr="008424B5">
              <w:trPr>
                <w:trHeight w:val="300"/>
              </w:trPr>
              <w:tc>
                <w:tcPr>
                  <w:tcW w:w="1974" w:type="dxa"/>
                  <w:vAlign w:val="center"/>
                </w:tcPr>
                <w:p w14:paraId="367D185C" w14:textId="683787A0" w:rsidR="70AA07B9" w:rsidRDefault="008424B5" w:rsidP="70AA07B9">
                  <w:pPr>
                    <w:spacing w:after="0"/>
                  </w:pPr>
                  <w:r>
                    <w:t>£</w:t>
                  </w:r>
                  <w:r w:rsidR="70AA07B9">
                    <w:t>15–£25 per day depending on impact</w:t>
                  </w:r>
                </w:p>
              </w:tc>
            </w:tr>
          </w:tbl>
          <w:p w14:paraId="6CCE1999" w14:textId="00211570" w:rsidR="00F76403" w:rsidRPr="008E120D" w:rsidRDefault="00F76403" w:rsidP="00F76555">
            <w:pPr>
              <w:rPr>
                <w:rFonts w:cs="Calibri"/>
                <w:sz w:val="22"/>
                <w:szCs w:val="22"/>
              </w:rPr>
            </w:pPr>
          </w:p>
        </w:tc>
        <w:tc>
          <w:tcPr>
            <w:tcW w:w="3339"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8"/>
              <w:gridCol w:w="45"/>
            </w:tblGrid>
            <w:tr w:rsidR="00F76403" w:rsidRPr="00052F5C" w14:paraId="079D3277" w14:textId="77777777" w:rsidTr="70AA07B9">
              <w:trPr>
                <w:gridAfter w:val="1"/>
                <w:tblCellSpacing w:w="15" w:type="dxa"/>
              </w:trPr>
              <w:tc>
                <w:tcPr>
                  <w:tcW w:w="0" w:type="auto"/>
                  <w:hideMark/>
                </w:tcPr>
                <w:p w14:paraId="39B8F509" w14:textId="77777777" w:rsidR="00F76403" w:rsidRPr="00052F5C" w:rsidRDefault="00F76403" w:rsidP="70AA07B9">
                  <w:pPr>
                    <w:spacing w:after="0" w:line="240" w:lineRule="auto"/>
                    <w:rPr>
                      <w:rFonts w:cs="Calibri"/>
                    </w:rPr>
                  </w:pPr>
                </w:p>
              </w:tc>
            </w:tr>
            <w:tr w:rsidR="00F76403" w:rsidRPr="00052F5C" w14:paraId="477A3BB0" w14:textId="77777777" w:rsidTr="008424B5">
              <w:trPr>
                <w:tblCellSpacing w:w="15" w:type="dxa"/>
              </w:trPr>
              <w:tc>
                <w:tcPr>
                  <w:tcW w:w="0" w:type="auto"/>
                  <w:gridSpan w:val="2"/>
                  <w:vAlign w:val="center"/>
                  <w:hideMark/>
                </w:tcPr>
                <w:p w14:paraId="52920943" w14:textId="45671D7D" w:rsidR="00F76403" w:rsidRPr="00052F5C" w:rsidRDefault="1B75E863" w:rsidP="008424B5">
                  <w:pPr>
                    <w:spacing w:after="0" w:line="240" w:lineRule="auto"/>
                    <w:rPr>
                      <w:rFonts w:cs="Calibri"/>
                    </w:rPr>
                  </w:pPr>
                  <w:r w:rsidRPr="70AA07B9">
                    <w:rPr>
                      <w:rFonts w:cs="Calibri"/>
                    </w:rPr>
                    <w:t>I</w:t>
                  </w:r>
                  <w:r w:rsidR="105BA100" w:rsidRPr="70AA07B9">
                    <w:rPr>
                      <w:rFonts w:cs="Calibri"/>
                    </w:rPr>
                    <w:t>ncrease where significant household impact</w:t>
                  </w:r>
                </w:p>
              </w:tc>
            </w:tr>
          </w:tbl>
          <w:p w14:paraId="37509B71" w14:textId="77777777" w:rsidR="00F76403" w:rsidRPr="004C6341" w:rsidRDefault="00F76403" w:rsidP="00F76555">
            <w:pPr>
              <w:rPr>
                <w:rFonts w:cs="Calibri"/>
                <w:sz w:val="22"/>
                <w:szCs w:val="22"/>
              </w:rPr>
            </w:pPr>
          </w:p>
        </w:tc>
        <w:tc>
          <w:tcPr>
            <w:tcW w:w="2300" w:type="dxa"/>
          </w:tcPr>
          <w:p w14:paraId="2A6802FD" w14:textId="77777777" w:rsidR="00F76403" w:rsidRPr="008E120D" w:rsidRDefault="00F76403" w:rsidP="00F76555">
            <w:pPr>
              <w:rPr>
                <w:rFonts w:cs="Calibri"/>
                <w:sz w:val="22"/>
                <w:szCs w:val="22"/>
              </w:rPr>
            </w:pPr>
            <w:r w:rsidRPr="004C6341">
              <w:rPr>
                <w:rFonts w:cs="Calibri"/>
                <w:sz w:val="22"/>
                <w:szCs w:val="22"/>
              </w:rPr>
              <w:t>RECM</w:t>
            </w:r>
          </w:p>
        </w:tc>
      </w:tr>
      <w:tr w:rsidR="00F76403" w:rsidRPr="008E120D" w14:paraId="5FD5D2D2" w14:textId="77777777" w:rsidTr="70AA07B9">
        <w:tc>
          <w:tcPr>
            <w:tcW w:w="1953" w:type="dxa"/>
          </w:tcPr>
          <w:p w14:paraId="13913B66" w14:textId="77777777" w:rsidR="00F76403" w:rsidRPr="008E120D" w:rsidRDefault="00F76403" w:rsidP="00F76555">
            <w:pPr>
              <w:rPr>
                <w:rFonts w:cs="Calibri"/>
                <w:sz w:val="22"/>
                <w:szCs w:val="22"/>
              </w:rPr>
            </w:pPr>
            <w:r w:rsidRPr="004C6341">
              <w:rPr>
                <w:rFonts w:cs="Calibri"/>
                <w:sz w:val="22"/>
                <w:szCs w:val="22"/>
              </w:rPr>
              <w:t>Over 7 days</w:t>
            </w:r>
          </w:p>
        </w:tc>
        <w:tc>
          <w:tcPr>
            <w:tcW w:w="2190" w:type="dxa"/>
          </w:tcPr>
          <w:p w14:paraId="2D86BAC9" w14:textId="437AEC95" w:rsidR="00F76403" w:rsidRPr="008E120D" w:rsidRDefault="2B0009B0" w:rsidP="70AA07B9">
            <w:r w:rsidRPr="70AA07B9">
              <w:rPr>
                <w:rFonts w:cs="Calibri"/>
                <w:sz w:val="22"/>
                <w:szCs w:val="22"/>
              </w:rPr>
              <w:t>£200+ depending on severity and duration</w:t>
            </w:r>
          </w:p>
          <w:p w14:paraId="45A06AA2" w14:textId="188FF173" w:rsidR="00F76403" w:rsidRPr="008E120D" w:rsidRDefault="00F76403" w:rsidP="70AA07B9">
            <w:pPr>
              <w:rPr>
                <w:rFonts w:cs="Calibri"/>
                <w:sz w:val="22"/>
                <w:szCs w:val="22"/>
              </w:rPr>
            </w:pPr>
          </w:p>
        </w:tc>
        <w:tc>
          <w:tcPr>
            <w:tcW w:w="3339" w:type="dxa"/>
            <w:gridSpan w:val="2"/>
          </w:tcPr>
          <w:p w14:paraId="362793A2" w14:textId="1971DED2" w:rsidR="00F76403" w:rsidRPr="004C6341" w:rsidRDefault="2B0009B0" w:rsidP="70AA07B9">
            <w:r w:rsidRPr="70AA07B9">
              <w:rPr>
                <w:rFonts w:cs="Calibri"/>
                <w:sz w:val="22"/>
                <w:szCs w:val="22"/>
              </w:rPr>
              <w:t>Consider health risk, vulnerability, repeat failure and adequacy of mitigation</w:t>
            </w:r>
          </w:p>
        </w:tc>
        <w:tc>
          <w:tcPr>
            <w:tcW w:w="2300" w:type="dxa"/>
          </w:tcPr>
          <w:p w14:paraId="27576BF8" w14:textId="77777777" w:rsidR="00F76403" w:rsidRPr="008E120D" w:rsidRDefault="00F76403" w:rsidP="00F76555">
            <w:pPr>
              <w:rPr>
                <w:rFonts w:cs="Calibri"/>
                <w:sz w:val="22"/>
                <w:szCs w:val="22"/>
              </w:rPr>
            </w:pPr>
            <w:r w:rsidRPr="004C6341">
              <w:rPr>
                <w:rFonts w:cs="Calibri"/>
                <w:sz w:val="22"/>
                <w:szCs w:val="22"/>
              </w:rPr>
              <w:t>Head of Service</w:t>
            </w:r>
          </w:p>
        </w:tc>
      </w:tr>
      <w:tr w:rsidR="00F76403" w:rsidRPr="008E120D" w14:paraId="5C8E7B8B" w14:textId="77777777" w:rsidTr="70AA07B9">
        <w:tc>
          <w:tcPr>
            <w:tcW w:w="9782" w:type="dxa"/>
            <w:gridSpan w:val="5"/>
          </w:tcPr>
          <w:p w14:paraId="4BD60060" w14:textId="77777777" w:rsidR="00F76403" w:rsidRDefault="00F76403" w:rsidP="00F76555">
            <w:pPr>
              <w:rPr>
                <w:rFonts w:cs="Calibri"/>
                <w:sz w:val="22"/>
                <w:szCs w:val="22"/>
              </w:rPr>
            </w:pPr>
            <w:r w:rsidRPr="004C6341">
              <w:rPr>
                <w:rFonts w:cs="Calibri"/>
                <w:sz w:val="22"/>
                <w:szCs w:val="22"/>
              </w:rPr>
              <w:t>Portable heaters should be provided where appropriate.</w:t>
            </w:r>
          </w:p>
          <w:p w14:paraId="6BD9518B" w14:textId="5F6D835E" w:rsidR="00F76403" w:rsidRPr="007354A0" w:rsidRDefault="00F76403" w:rsidP="00F76555">
            <w:pPr>
              <w:rPr>
                <w:rFonts w:cs="Calibri"/>
                <w:sz w:val="22"/>
                <w:szCs w:val="22"/>
              </w:rPr>
            </w:pPr>
            <w:r w:rsidRPr="007354A0">
              <w:rPr>
                <w:rFonts w:cs="Calibri"/>
                <w:sz w:val="22"/>
                <w:szCs w:val="22"/>
              </w:rPr>
              <w:t xml:space="preserve">Repeat outages within 30 days </w:t>
            </w:r>
            <w:r w:rsidR="7240E37C" w:rsidRPr="50C47BC0">
              <w:rPr>
                <w:rFonts w:cs="Calibri"/>
                <w:sz w:val="22"/>
                <w:szCs w:val="22"/>
              </w:rPr>
              <w:t>may justify a higher award</w:t>
            </w:r>
          </w:p>
          <w:p w14:paraId="2DC6706E" w14:textId="77777777" w:rsidR="00534EEC" w:rsidRDefault="00534EEC" w:rsidP="00F76555">
            <w:pPr>
              <w:rPr>
                <w:rFonts w:cs="Calibri"/>
                <w:sz w:val="22"/>
                <w:szCs w:val="22"/>
              </w:rPr>
            </w:pPr>
            <w:r w:rsidRPr="00534EEC">
              <w:rPr>
                <w:rFonts w:cs="Calibri"/>
                <w:sz w:val="22"/>
                <w:szCs w:val="22"/>
              </w:rPr>
              <w:t>Overnight loss may be considered when assessing duration and impact</w:t>
            </w:r>
          </w:p>
          <w:p w14:paraId="0538512A" w14:textId="16560436" w:rsidR="00F76403" w:rsidRPr="008E120D" w:rsidRDefault="00534EEC" w:rsidP="00F76555">
            <w:r w:rsidRPr="00534EEC">
              <w:rPr>
                <w:rFonts w:cs="Calibri"/>
                <w:sz w:val="22"/>
                <w:szCs w:val="22"/>
              </w:rPr>
              <w:t>Winter months (Oct–Apr) may justify a higher award depending on impact</w:t>
            </w:r>
          </w:p>
        </w:tc>
      </w:tr>
      <w:tr w:rsidR="00F76403" w:rsidRPr="008E120D" w14:paraId="187E366A" w14:textId="77777777" w:rsidTr="70AA07B9">
        <w:tc>
          <w:tcPr>
            <w:tcW w:w="9782" w:type="dxa"/>
            <w:gridSpan w:val="5"/>
            <w:shd w:val="clear" w:color="auto" w:fill="00B0F0"/>
          </w:tcPr>
          <w:p w14:paraId="612661AE" w14:textId="77777777" w:rsidR="00F76403" w:rsidRPr="004C6341" w:rsidRDefault="00F76403" w:rsidP="00F76555">
            <w:pPr>
              <w:rPr>
                <w:rFonts w:cs="Calibri"/>
                <w:sz w:val="22"/>
                <w:szCs w:val="22"/>
              </w:rPr>
            </w:pPr>
            <w:r w:rsidRPr="191EB1B6">
              <w:rPr>
                <w:rFonts w:cs="Calibri"/>
                <w:sz w:val="22"/>
                <w:szCs w:val="22"/>
              </w:rPr>
              <w:t>Vulnerable Households</w:t>
            </w:r>
          </w:p>
        </w:tc>
      </w:tr>
      <w:tr w:rsidR="00F76403" w:rsidRPr="008E120D" w14:paraId="47DE17C9" w14:textId="77777777" w:rsidTr="70AA07B9">
        <w:tc>
          <w:tcPr>
            <w:tcW w:w="5275" w:type="dxa"/>
            <w:gridSpan w:val="3"/>
          </w:tcPr>
          <w:p w14:paraId="3CFA510E" w14:textId="77777777" w:rsidR="00F76403" w:rsidRPr="003F2A2F" w:rsidRDefault="00F76403" w:rsidP="00F76555">
            <w:r w:rsidRPr="003F2A2F">
              <w:t>Situation</w:t>
            </w:r>
          </w:p>
          <w:p w14:paraId="6A046A0A" w14:textId="77777777" w:rsidR="00F76403" w:rsidRPr="003F2A2F" w:rsidRDefault="00F76403" w:rsidP="00F76555">
            <w:pPr>
              <w:rPr>
                <w:rFonts w:cs="Calibri"/>
                <w:sz w:val="22"/>
                <w:szCs w:val="22"/>
              </w:rPr>
            </w:pPr>
          </w:p>
        </w:tc>
        <w:tc>
          <w:tcPr>
            <w:tcW w:w="4507"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76403" w:rsidRPr="0029624F" w14:paraId="280AAE32" w14:textId="77777777" w:rsidTr="00F76555">
              <w:trPr>
                <w:tblCellSpacing w:w="15" w:type="dxa"/>
              </w:trPr>
              <w:tc>
                <w:tcPr>
                  <w:tcW w:w="0" w:type="auto"/>
                  <w:vAlign w:val="center"/>
                  <w:hideMark/>
                </w:tcPr>
                <w:p w14:paraId="4664E74F" w14:textId="77777777" w:rsidR="00F76403" w:rsidRPr="0029624F" w:rsidRDefault="00F76403" w:rsidP="00F76555">
                  <w:pPr>
                    <w:spacing w:after="0" w:line="240" w:lineRule="auto"/>
                    <w:rPr>
                      <w:rFonts w:cs="Calibri"/>
                    </w:rPr>
                  </w:pPr>
                </w:p>
              </w:tc>
            </w:tr>
          </w:tbl>
          <w:p w14:paraId="3CC98E9A" w14:textId="77777777" w:rsidR="00F76403" w:rsidRPr="0029624F" w:rsidRDefault="00F76403" w:rsidP="00F76555">
            <w:pPr>
              <w:rPr>
                <w:rFonts w:cs="Calibri"/>
                <w:vanish/>
                <w:sz w:val="22"/>
                <w:szCs w:val="22"/>
              </w:rPr>
            </w:pPr>
          </w:p>
          <w:p w14:paraId="1B708D01" w14:textId="77777777" w:rsidR="00F76403" w:rsidRPr="003F2A2F" w:rsidRDefault="00F76403" w:rsidP="00F76555">
            <w:pPr>
              <w:rPr>
                <w:rFonts w:cs="Calibri"/>
                <w:sz w:val="22"/>
                <w:szCs w:val="22"/>
              </w:rPr>
            </w:pPr>
            <w:r>
              <w:rPr>
                <w:rFonts w:cs="Calibri"/>
                <w:sz w:val="22"/>
                <w:szCs w:val="22"/>
              </w:rPr>
              <w:t xml:space="preserve">Guidance </w:t>
            </w:r>
          </w:p>
        </w:tc>
      </w:tr>
      <w:tr w:rsidR="00F76403" w:rsidRPr="008E120D" w14:paraId="311D3F2F" w14:textId="77777777" w:rsidTr="70AA07B9">
        <w:tc>
          <w:tcPr>
            <w:tcW w:w="5275" w:type="dxa"/>
            <w:gridSpan w:val="3"/>
          </w:tcPr>
          <w:p w14:paraId="2E434B3E" w14:textId="77777777" w:rsidR="00F76403" w:rsidRPr="004C6341" w:rsidRDefault="00F76403" w:rsidP="00F76555">
            <w:pPr>
              <w:rPr>
                <w:rFonts w:cs="Calibri"/>
                <w:sz w:val="22"/>
                <w:szCs w:val="22"/>
              </w:rPr>
            </w:pPr>
            <w:r w:rsidRPr="0029624F">
              <w:rPr>
                <w:rFonts w:cs="Calibri"/>
                <w:sz w:val="22"/>
                <w:szCs w:val="22"/>
              </w:rPr>
              <w:t>Registered or identified vulnerability</w:t>
            </w:r>
          </w:p>
        </w:tc>
        <w:tc>
          <w:tcPr>
            <w:tcW w:w="4507" w:type="dxa"/>
            <w:gridSpan w:val="2"/>
          </w:tcPr>
          <w:p w14:paraId="66AA5F77" w14:textId="411E4E84" w:rsidR="00F76403" w:rsidRPr="004C6341" w:rsidRDefault="4A0249DF" w:rsidP="70AA07B9">
            <w:r w:rsidRPr="70AA07B9">
              <w:rPr>
                <w:rFonts w:cs="Calibri"/>
                <w:sz w:val="22"/>
                <w:szCs w:val="22"/>
              </w:rPr>
              <w:t>May justify increased compensation and/or additional practical support depending on impact</w:t>
            </w:r>
          </w:p>
        </w:tc>
      </w:tr>
      <w:tr w:rsidR="00F76403" w:rsidRPr="008E120D" w14:paraId="78DE196F" w14:textId="77777777" w:rsidTr="70AA07B9">
        <w:tc>
          <w:tcPr>
            <w:tcW w:w="5275" w:type="dxa"/>
            <w:gridSpan w:val="3"/>
          </w:tcPr>
          <w:p w14:paraId="4A0DB794" w14:textId="77777777" w:rsidR="00F76403" w:rsidRPr="004C6341" w:rsidRDefault="00F76403" w:rsidP="00F76555">
            <w:pPr>
              <w:rPr>
                <w:rFonts w:cs="Calibri"/>
                <w:sz w:val="22"/>
                <w:szCs w:val="22"/>
              </w:rPr>
            </w:pPr>
            <w:r w:rsidRPr="0029624F">
              <w:rPr>
                <w:rFonts w:cs="Calibri"/>
                <w:sz w:val="22"/>
                <w:szCs w:val="22"/>
              </w:rPr>
              <w:t>Medical dependency or health risk</w:t>
            </w:r>
          </w:p>
        </w:tc>
        <w:tc>
          <w:tcPr>
            <w:tcW w:w="4507" w:type="dxa"/>
            <w:gridSpan w:val="2"/>
          </w:tcPr>
          <w:p w14:paraId="0B4889E0" w14:textId="77777777" w:rsidR="00F76403" w:rsidRPr="004C6341" w:rsidRDefault="00F76403" w:rsidP="00F76555">
            <w:pPr>
              <w:rPr>
                <w:rFonts w:cs="Calibri"/>
                <w:sz w:val="22"/>
                <w:szCs w:val="22"/>
              </w:rPr>
            </w:pPr>
            <w:r w:rsidRPr="003F2A2F">
              <w:rPr>
                <w:rFonts w:cs="Calibri"/>
                <w:sz w:val="22"/>
                <w:szCs w:val="22"/>
              </w:rPr>
              <w:t>Consider substantial increase or alternative accommodation</w:t>
            </w:r>
          </w:p>
        </w:tc>
      </w:tr>
      <w:tr w:rsidR="00F76403" w:rsidRPr="008E120D" w14:paraId="492F3DAD" w14:textId="77777777" w:rsidTr="70AA07B9">
        <w:tc>
          <w:tcPr>
            <w:tcW w:w="5275" w:type="dxa"/>
            <w:gridSpan w:val="3"/>
          </w:tcPr>
          <w:p w14:paraId="7B82A6F7" w14:textId="77777777" w:rsidR="00F76403" w:rsidRPr="004C6341" w:rsidRDefault="00F76403" w:rsidP="00F76555">
            <w:pPr>
              <w:rPr>
                <w:rFonts w:cs="Calibri"/>
                <w:sz w:val="22"/>
                <w:szCs w:val="22"/>
              </w:rPr>
            </w:pPr>
            <w:r w:rsidRPr="0029624F">
              <w:rPr>
                <w:rFonts w:cs="Calibri"/>
                <w:sz w:val="22"/>
                <w:szCs w:val="22"/>
              </w:rPr>
              <w:t>Failure to prioritise support</w:t>
            </w:r>
          </w:p>
        </w:tc>
        <w:tc>
          <w:tcPr>
            <w:tcW w:w="4507"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76403" w:rsidRPr="001560F8" w14:paraId="2EEAA6DA" w14:textId="77777777" w:rsidTr="70AA07B9">
              <w:trPr>
                <w:tblCellSpacing w:w="15" w:type="dxa"/>
              </w:trPr>
              <w:tc>
                <w:tcPr>
                  <w:tcW w:w="0" w:type="auto"/>
                  <w:vAlign w:val="center"/>
                  <w:hideMark/>
                </w:tcPr>
                <w:p w14:paraId="5E4C4472" w14:textId="77777777" w:rsidR="00F76403" w:rsidRPr="001560F8" w:rsidRDefault="00F76403" w:rsidP="00F76555">
                  <w:pPr>
                    <w:spacing w:after="0" w:line="240" w:lineRule="auto"/>
                    <w:rPr>
                      <w:rFonts w:cs="Calibri"/>
                    </w:rPr>
                  </w:pPr>
                </w:p>
              </w:tc>
            </w:tr>
          </w:tbl>
          <w:p w14:paraId="264892AA" w14:textId="3112A31F" w:rsidR="00F76403" w:rsidRPr="004C6341" w:rsidRDefault="689D1DF6" w:rsidP="70AA07B9">
            <w:r w:rsidRPr="70AA07B9">
              <w:rPr>
                <w:rFonts w:cs="Calibri"/>
                <w:sz w:val="22"/>
                <w:szCs w:val="22"/>
              </w:rPr>
              <w:t>Increase compensation and escalate response</w:t>
            </w:r>
          </w:p>
        </w:tc>
      </w:tr>
      <w:tr w:rsidR="00F76403" w:rsidRPr="008E120D" w14:paraId="1519C995" w14:textId="77777777" w:rsidTr="70AA07B9">
        <w:tc>
          <w:tcPr>
            <w:tcW w:w="9782" w:type="dxa"/>
            <w:gridSpan w:val="5"/>
            <w:shd w:val="clear" w:color="auto" w:fill="00B0F0"/>
          </w:tcPr>
          <w:p w14:paraId="345DFF59" w14:textId="77777777" w:rsidR="00F76403" w:rsidRPr="001560F8" w:rsidRDefault="00F76403" w:rsidP="00F76555">
            <w:pPr>
              <w:rPr>
                <w:rFonts w:cs="Calibri"/>
                <w:sz w:val="22"/>
                <w:szCs w:val="22"/>
              </w:rPr>
            </w:pPr>
            <w:r w:rsidRPr="00377B81">
              <w:rPr>
                <w:rFonts w:cs="Calibri"/>
                <w:sz w:val="22"/>
                <w:szCs w:val="22"/>
              </w:rPr>
              <w:t>Mitigation Measures</w:t>
            </w:r>
          </w:p>
        </w:tc>
      </w:tr>
      <w:tr w:rsidR="00F76403" w:rsidRPr="008E120D" w14:paraId="63C4A181" w14:textId="77777777" w:rsidTr="70AA07B9">
        <w:tc>
          <w:tcPr>
            <w:tcW w:w="5275" w:type="dxa"/>
            <w:gridSpan w:val="3"/>
          </w:tcPr>
          <w:p w14:paraId="19572136" w14:textId="77777777" w:rsidR="00F76403" w:rsidRPr="0029624F" w:rsidRDefault="00F76403" w:rsidP="00F76555">
            <w:pPr>
              <w:rPr>
                <w:rFonts w:cs="Calibri"/>
                <w:sz w:val="22"/>
                <w:szCs w:val="22"/>
              </w:rPr>
            </w:pPr>
            <w:r>
              <w:rPr>
                <w:rFonts w:cs="Calibri"/>
                <w:sz w:val="22"/>
                <w:szCs w:val="22"/>
              </w:rPr>
              <w:t>Action</w:t>
            </w:r>
          </w:p>
        </w:tc>
        <w:tc>
          <w:tcPr>
            <w:tcW w:w="4507" w:type="dxa"/>
            <w:gridSpan w:val="2"/>
          </w:tcPr>
          <w:p w14:paraId="3EA1E46B" w14:textId="77777777" w:rsidR="00F76403" w:rsidRPr="001560F8" w:rsidRDefault="00F76403" w:rsidP="00F76555">
            <w:pPr>
              <w:rPr>
                <w:rFonts w:cs="Calibri"/>
                <w:sz w:val="22"/>
                <w:szCs w:val="22"/>
              </w:rPr>
            </w:pPr>
            <w:r>
              <w:rPr>
                <w:rFonts w:cs="Calibri"/>
                <w:sz w:val="22"/>
                <w:szCs w:val="22"/>
              </w:rPr>
              <w:t>Effect on Reward</w:t>
            </w:r>
          </w:p>
        </w:tc>
      </w:tr>
      <w:tr w:rsidR="00F76403" w:rsidRPr="008E120D" w14:paraId="726853C5" w14:textId="77777777" w:rsidTr="70AA07B9">
        <w:tc>
          <w:tcPr>
            <w:tcW w:w="5275" w:type="dxa"/>
            <w:gridSpan w:val="3"/>
          </w:tcPr>
          <w:p w14:paraId="0974BA64" w14:textId="0802D625" w:rsidR="00F76403" w:rsidRPr="0029624F" w:rsidRDefault="143E53EE" w:rsidP="70AA07B9">
            <w:r w:rsidRPr="70AA07B9">
              <w:rPr>
                <w:rFonts w:cs="Calibri"/>
                <w:sz w:val="22"/>
                <w:szCs w:val="22"/>
              </w:rPr>
              <w:t>Prompt provision of heaters or support</w:t>
            </w:r>
          </w:p>
        </w:tc>
        <w:tc>
          <w:tcPr>
            <w:tcW w:w="4507" w:type="dxa"/>
            <w:gridSpan w:val="2"/>
          </w:tcPr>
          <w:p w14:paraId="5E1F50B7" w14:textId="5DE8220C" w:rsidR="00F76403" w:rsidRPr="001560F8" w:rsidRDefault="143E53EE" w:rsidP="70AA07B9">
            <w:r w:rsidRPr="70AA07B9">
              <w:rPr>
                <w:rFonts w:cs="Calibri"/>
                <w:sz w:val="22"/>
                <w:szCs w:val="22"/>
              </w:rPr>
              <w:t>May reduce overall award but will not remove it</w:t>
            </w:r>
          </w:p>
        </w:tc>
      </w:tr>
      <w:tr w:rsidR="00F76403" w:rsidRPr="008E120D" w14:paraId="231A544F" w14:textId="77777777" w:rsidTr="70AA07B9">
        <w:tc>
          <w:tcPr>
            <w:tcW w:w="5275" w:type="dxa"/>
            <w:gridSpan w:val="3"/>
          </w:tcPr>
          <w:p w14:paraId="27629DDC" w14:textId="77777777" w:rsidR="00F76403" w:rsidRPr="00377B81" w:rsidRDefault="00F76403" w:rsidP="00F76555">
            <w:pPr>
              <w:rPr>
                <w:rFonts w:cs="Calibri"/>
                <w:sz w:val="22"/>
                <w:szCs w:val="22"/>
              </w:rPr>
            </w:pPr>
            <w:r w:rsidRPr="004431FB">
              <w:rPr>
                <w:rFonts w:cs="Calibri"/>
                <w:sz w:val="22"/>
                <w:szCs w:val="22"/>
              </w:rPr>
              <w:t>Delayed mitigation</w:t>
            </w:r>
          </w:p>
        </w:tc>
        <w:tc>
          <w:tcPr>
            <w:tcW w:w="4507" w:type="dxa"/>
            <w:gridSpan w:val="2"/>
          </w:tcPr>
          <w:p w14:paraId="0D4ECCFA" w14:textId="6E59903A" w:rsidR="00F76403" w:rsidRPr="001560F8" w:rsidRDefault="062DBD2C" w:rsidP="70AA07B9">
            <w:r w:rsidRPr="70AA07B9">
              <w:rPr>
                <w:rFonts w:cs="Calibri"/>
                <w:sz w:val="22"/>
                <w:szCs w:val="22"/>
              </w:rPr>
              <w:t>May increase compensation</w:t>
            </w:r>
          </w:p>
        </w:tc>
      </w:tr>
      <w:tr w:rsidR="00F76403" w:rsidRPr="008E120D" w14:paraId="75FE9100" w14:textId="77777777" w:rsidTr="70AA07B9">
        <w:tc>
          <w:tcPr>
            <w:tcW w:w="5275" w:type="dxa"/>
            <w:gridSpan w:val="3"/>
          </w:tcPr>
          <w:p w14:paraId="44212B19" w14:textId="77777777" w:rsidR="00F76403" w:rsidRPr="00377B81" w:rsidRDefault="00F76403" w:rsidP="00F76555">
            <w:pPr>
              <w:rPr>
                <w:rFonts w:cs="Calibri"/>
                <w:sz w:val="22"/>
                <w:szCs w:val="22"/>
              </w:rPr>
            </w:pPr>
            <w:r w:rsidRPr="004431FB">
              <w:rPr>
                <w:rFonts w:cs="Calibri"/>
                <w:sz w:val="22"/>
                <w:szCs w:val="22"/>
              </w:rPr>
              <w:t>No mitigation offered</w:t>
            </w:r>
          </w:p>
        </w:tc>
        <w:tc>
          <w:tcPr>
            <w:tcW w:w="4507" w:type="dxa"/>
            <w:gridSpan w:val="2"/>
          </w:tcPr>
          <w:p w14:paraId="477F3419" w14:textId="2AC5AF3C" w:rsidR="00F76403" w:rsidRPr="001560F8" w:rsidRDefault="1C3F06F3" w:rsidP="70AA07B9">
            <w:r w:rsidRPr="70AA07B9">
              <w:rPr>
                <w:rFonts w:cs="Calibri"/>
                <w:sz w:val="22"/>
                <w:szCs w:val="22"/>
              </w:rPr>
              <w:t>Likely to increase compensation</w:t>
            </w:r>
          </w:p>
        </w:tc>
      </w:tr>
      <w:tr w:rsidR="00F76403" w:rsidRPr="008E120D" w14:paraId="1EA9B905" w14:textId="77777777" w:rsidTr="70AA07B9">
        <w:tc>
          <w:tcPr>
            <w:tcW w:w="9782" w:type="dxa"/>
            <w:gridSpan w:val="5"/>
            <w:shd w:val="clear" w:color="auto" w:fill="00B0F0"/>
          </w:tcPr>
          <w:p w14:paraId="420D98BF" w14:textId="77777777" w:rsidR="00F76403" w:rsidRPr="00817662" w:rsidRDefault="00F76403" w:rsidP="00F76555">
            <w:pPr>
              <w:rPr>
                <w:rFonts w:cs="Calibri"/>
                <w:b/>
                <w:bCs/>
                <w:sz w:val="22"/>
                <w:szCs w:val="22"/>
              </w:rPr>
            </w:pPr>
            <w:r w:rsidRPr="004C6341">
              <w:rPr>
                <w:rFonts w:cs="Calibri"/>
                <w:b/>
                <w:bCs/>
                <w:sz w:val="22"/>
                <w:szCs w:val="22"/>
              </w:rPr>
              <w:t>Additional Costs</w:t>
            </w:r>
            <w:r w:rsidRPr="00817662">
              <w:rPr>
                <w:rFonts w:cs="Calibri"/>
                <w:b/>
                <w:bCs/>
                <w:sz w:val="22"/>
                <w:szCs w:val="22"/>
              </w:rPr>
              <w:tab/>
            </w:r>
          </w:p>
        </w:tc>
      </w:tr>
      <w:tr w:rsidR="00F76403" w:rsidRPr="008E120D" w14:paraId="54C6B34B" w14:textId="77777777" w:rsidTr="70AA07B9">
        <w:tc>
          <w:tcPr>
            <w:tcW w:w="1953" w:type="dxa"/>
          </w:tcPr>
          <w:p w14:paraId="702BC24A" w14:textId="77777777" w:rsidR="00F76403" w:rsidRPr="008E120D" w:rsidRDefault="00F76403" w:rsidP="00F76555">
            <w:pPr>
              <w:rPr>
                <w:rFonts w:cs="Calibri"/>
                <w:sz w:val="22"/>
                <w:szCs w:val="22"/>
              </w:rPr>
            </w:pPr>
            <w:r w:rsidRPr="004C6341">
              <w:rPr>
                <w:rFonts w:cs="Calibri"/>
                <w:sz w:val="22"/>
                <w:szCs w:val="22"/>
              </w:rPr>
              <w:t>Incident</w:t>
            </w:r>
          </w:p>
        </w:tc>
        <w:tc>
          <w:tcPr>
            <w:tcW w:w="5529" w:type="dxa"/>
            <w:gridSpan w:val="3"/>
          </w:tcPr>
          <w:p w14:paraId="59C98A0A" w14:textId="77777777" w:rsidR="00F76403" w:rsidRPr="004C6341" w:rsidRDefault="00F76403" w:rsidP="00F76555">
            <w:pPr>
              <w:rPr>
                <w:rFonts w:cs="Calibri"/>
                <w:sz w:val="22"/>
                <w:szCs w:val="22"/>
              </w:rPr>
            </w:pPr>
            <w:r w:rsidRPr="004C6341">
              <w:rPr>
                <w:rFonts w:cs="Calibri"/>
                <w:sz w:val="22"/>
                <w:szCs w:val="22"/>
              </w:rPr>
              <w:t>Compensation guidance</w:t>
            </w:r>
          </w:p>
        </w:tc>
        <w:tc>
          <w:tcPr>
            <w:tcW w:w="2300" w:type="dxa"/>
          </w:tcPr>
          <w:p w14:paraId="23C196E6" w14:textId="77777777" w:rsidR="00F76403" w:rsidRPr="008E120D" w:rsidRDefault="00F76403" w:rsidP="00F76555">
            <w:pPr>
              <w:rPr>
                <w:rFonts w:cs="Calibri"/>
                <w:sz w:val="22"/>
                <w:szCs w:val="22"/>
              </w:rPr>
            </w:pPr>
            <w:r w:rsidRPr="004C6341">
              <w:rPr>
                <w:rFonts w:cs="Calibri"/>
                <w:sz w:val="22"/>
                <w:szCs w:val="22"/>
              </w:rPr>
              <w:t>Authorisation</w:t>
            </w:r>
          </w:p>
        </w:tc>
      </w:tr>
      <w:tr w:rsidR="00F76403" w:rsidRPr="008E120D" w14:paraId="3599C7C8" w14:textId="77777777" w:rsidTr="70AA07B9">
        <w:tc>
          <w:tcPr>
            <w:tcW w:w="1953" w:type="dxa"/>
          </w:tcPr>
          <w:p w14:paraId="65D937DC" w14:textId="77777777" w:rsidR="00F76403" w:rsidRPr="008E120D" w:rsidRDefault="00F76403" w:rsidP="00F76555">
            <w:pPr>
              <w:rPr>
                <w:rFonts w:cs="Calibri"/>
                <w:sz w:val="22"/>
                <w:szCs w:val="22"/>
              </w:rPr>
            </w:pPr>
            <w:r w:rsidRPr="004C6341">
              <w:rPr>
                <w:rFonts w:cs="Calibri"/>
                <w:sz w:val="22"/>
                <w:szCs w:val="22"/>
              </w:rPr>
              <w:t>Electricity for heaters</w:t>
            </w:r>
          </w:p>
        </w:tc>
        <w:tc>
          <w:tcPr>
            <w:tcW w:w="5529" w:type="dxa"/>
            <w:gridSpan w:val="3"/>
          </w:tcPr>
          <w:p w14:paraId="5940D72D" w14:textId="68182DED" w:rsidR="00F76403" w:rsidRPr="004C6341" w:rsidRDefault="4FA76B22" w:rsidP="70AA07B9">
            <w:r w:rsidRPr="70AA07B9">
              <w:rPr>
                <w:rFonts w:cs="Calibri"/>
                <w:sz w:val="22"/>
                <w:szCs w:val="22"/>
              </w:rPr>
              <w:t>£3 per heater per day or actual cost (where reasonable)</w:t>
            </w:r>
          </w:p>
        </w:tc>
        <w:tc>
          <w:tcPr>
            <w:tcW w:w="2300" w:type="dxa"/>
          </w:tcPr>
          <w:p w14:paraId="278BB48A" w14:textId="77777777" w:rsidR="00F76403" w:rsidRPr="008E120D" w:rsidRDefault="00F76403" w:rsidP="00F76555">
            <w:pPr>
              <w:rPr>
                <w:rFonts w:cs="Calibri"/>
                <w:sz w:val="22"/>
                <w:szCs w:val="22"/>
              </w:rPr>
            </w:pPr>
            <w:r w:rsidRPr="004C6341">
              <w:rPr>
                <w:rFonts w:cs="Calibri"/>
                <w:sz w:val="22"/>
                <w:szCs w:val="22"/>
              </w:rPr>
              <w:t>Scheme Manager</w:t>
            </w:r>
          </w:p>
        </w:tc>
      </w:tr>
      <w:tr w:rsidR="00F76403" w:rsidRPr="008E120D" w14:paraId="2318CCD6" w14:textId="77777777" w:rsidTr="70AA07B9">
        <w:tc>
          <w:tcPr>
            <w:tcW w:w="1953" w:type="dxa"/>
          </w:tcPr>
          <w:p w14:paraId="67921F97" w14:textId="77777777" w:rsidR="00F76403" w:rsidRPr="008E120D" w:rsidRDefault="00F76403" w:rsidP="00F76555">
            <w:pPr>
              <w:rPr>
                <w:rFonts w:cs="Calibri"/>
                <w:sz w:val="22"/>
                <w:szCs w:val="22"/>
              </w:rPr>
            </w:pPr>
            <w:r w:rsidRPr="004C6341">
              <w:rPr>
                <w:rFonts w:cs="Calibri"/>
                <w:sz w:val="22"/>
                <w:szCs w:val="22"/>
              </w:rPr>
              <w:t>Takeaway food</w:t>
            </w:r>
          </w:p>
        </w:tc>
        <w:tc>
          <w:tcPr>
            <w:tcW w:w="5529" w:type="dxa"/>
            <w:gridSpan w:val="3"/>
          </w:tcPr>
          <w:p w14:paraId="6BD2DF2F" w14:textId="10BBA180" w:rsidR="00F76403" w:rsidRPr="004C6341" w:rsidRDefault="695002BC" w:rsidP="70AA07B9">
            <w:r w:rsidRPr="70AA07B9">
              <w:rPr>
                <w:rFonts w:cs="Calibri"/>
                <w:sz w:val="22"/>
                <w:szCs w:val="22"/>
              </w:rPr>
              <w:t>Reasonable cost where cooking facilities unavailable</w:t>
            </w:r>
          </w:p>
        </w:tc>
        <w:tc>
          <w:tcPr>
            <w:tcW w:w="2300" w:type="dxa"/>
          </w:tcPr>
          <w:p w14:paraId="13C90D88" w14:textId="77777777" w:rsidR="00F76403" w:rsidRPr="008E120D" w:rsidRDefault="00F76403" w:rsidP="00F76555">
            <w:pPr>
              <w:rPr>
                <w:rFonts w:cs="Calibri"/>
                <w:sz w:val="22"/>
                <w:szCs w:val="22"/>
              </w:rPr>
            </w:pPr>
            <w:r w:rsidRPr="004C6341">
              <w:rPr>
                <w:rFonts w:cs="Calibri"/>
                <w:sz w:val="22"/>
                <w:szCs w:val="22"/>
              </w:rPr>
              <w:t>OM</w:t>
            </w:r>
          </w:p>
        </w:tc>
      </w:tr>
      <w:tr w:rsidR="00F76403" w:rsidRPr="008E120D" w14:paraId="42DE8B0A" w14:textId="77777777" w:rsidTr="70AA07B9">
        <w:tc>
          <w:tcPr>
            <w:tcW w:w="1953" w:type="dxa"/>
          </w:tcPr>
          <w:p w14:paraId="0976EA96" w14:textId="77777777" w:rsidR="00F76403" w:rsidRPr="008E120D" w:rsidRDefault="00F76403" w:rsidP="00F76555">
            <w:pPr>
              <w:rPr>
                <w:rFonts w:cs="Calibri"/>
                <w:sz w:val="22"/>
                <w:szCs w:val="22"/>
              </w:rPr>
            </w:pPr>
            <w:r w:rsidRPr="004C6341">
              <w:rPr>
                <w:rFonts w:cs="Calibri"/>
                <w:sz w:val="22"/>
                <w:szCs w:val="22"/>
              </w:rPr>
              <w:t>Laundry</w:t>
            </w:r>
          </w:p>
        </w:tc>
        <w:tc>
          <w:tcPr>
            <w:tcW w:w="5529" w:type="dxa"/>
            <w:gridSpan w:val="3"/>
          </w:tcPr>
          <w:p w14:paraId="321242DA" w14:textId="77777777" w:rsidR="00F76403" w:rsidRPr="004C6341" w:rsidRDefault="00F76403" w:rsidP="00F76555">
            <w:pPr>
              <w:rPr>
                <w:rFonts w:cs="Calibri"/>
                <w:sz w:val="22"/>
                <w:szCs w:val="22"/>
              </w:rPr>
            </w:pPr>
            <w:r w:rsidRPr="004C6341">
              <w:rPr>
                <w:rFonts w:cs="Calibri"/>
                <w:sz w:val="22"/>
                <w:szCs w:val="22"/>
              </w:rPr>
              <w:t>Reasonable cost</w:t>
            </w:r>
          </w:p>
        </w:tc>
        <w:tc>
          <w:tcPr>
            <w:tcW w:w="2300" w:type="dxa"/>
          </w:tcPr>
          <w:p w14:paraId="019B6E2E" w14:textId="77777777" w:rsidR="00F76403" w:rsidRPr="008E120D" w:rsidRDefault="00F76403" w:rsidP="00F76555">
            <w:pPr>
              <w:rPr>
                <w:rFonts w:cs="Calibri"/>
                <w:sz w:val="22"/>
                <w:szCs w:val="22"/>
              </w:rPr>
            </w:pPr>
            <w:r w:rsidRPr="004C6341">
              <w:rPr>
                <w:rFonts w:cs="Calibri"/>
                <w:sz w:val="22"/>
                <w:szCs w:val="22"/>
              </w:rPr>
              <w:t>OM</w:t>
            </w:r>
          </w:p>
        </w:tc>
      </w:tr>
      <w:tr w:rsidR="00F76403" w:rsidRPr="008E120D" w14:paraId="72EDA7A8" w14:textId="77777777" w:rsidTr="70AA07B9">
        <w:tc>
          <w:tcPr>
            <w:tcW w:w="1953" w:type="dxa"/>
          </w:tcPr>
          <w:p w14:paraId="6E88DE8A" w14:textId="77777777" w:rsidR="00F76403" w:rsidRPr="008E120D" w:rsidRDefault="00F76403" w:rsidP="00F76555">
            <w:pPr>
              <w:rPr>
                <w:rFonts w:cs="Calibri"/>
                <w:sz w:val="22"/>
                <w:szCs w:val="22"/>
              </w:rPr>
            </w:pPr>
            <w:r w:rsidRPr="004C6341">
              <w:rPr>
                <w:rFonts w:cs="Calibri"/>
                <w:sz w:val="22"/>
                <w:szCs w:val="22"/>
              </w:rPr>
              <w:t>Alternative accommodation</w:t>
            </w:r>
          </w:p>
        </w:tc>
        <w:tc>
          <w:tcPr>
            <w:tcW w:w="5529" w:type="dxa"/>
            <w:gridSpan w:val="3"/>
          </w:tcPr>
          <w:p w14:paraId="13CE4C9F" w14:textId="77777777" w:rsidR="00F76403" w:rsidRPr="004C6341" w:rsidRDefault="00F76403" w:rsidP="00F76555">
            <w:pPr>
              <w:rPr>
                <w:rFonts w:cs="Calibri"/>
                <w:sz w:val="22"/>
                <w:szCs w:val="22"/>
              </w:rPr>
            </w:pPr>
            <w:r w:rsidRPr="004C6341">
              <w:rPr>
                <w:rFonts w:cs="Calibri"/>
                <w:sz w:val="22"/>
                <w:szCs w:val="22"/>
              </w:rPr>
              <w:t>Actual reasonable cost</w:t>
            </w:r>
          </w:p>
        </w:tc>
        <w:tc>
          <w:tcPr>
            <w:tcW w:w="2300" w:type="dxa"/>
          </w:tcPr>
          <w:p w14:paraId="6C5E263B" w14:textId="77777777" w:rsidR="00F76403" w:rsidRPr="008E120D" w:rsidRDefault="00F76403" w:rsidP="00F76555">
            <w:pPr>
              <w:rPr>
                <w:rFonts w:cs="Calibri"/>
                <w:sz w:val="22"/>
                <w:szCs w:val="22"/>
              </w:rPr>
            </w:pPr>
            <w:r w:rsidRPr="004C6341">
              <w:rPr>
                <w:rFonts w:cs="Calibri"/>
                <w:sz w:val="22"/>
                <w:szCs w:val="22"/>
              </w:rPr>
              <w:t>Head of Service</w:t>
            </w:r>
          </w:p>
        </w:tc>
      </w:tr>
      <w:tr w:rsidR="00F76403" w:rsidRPr="008E120D" w14:paraId="6AC4DBB7" w14:textId="77777777" w:rsidTr="70AA07B9">
        <w:tc>
          <w:tcPr>
            <w:tcW w:w="9782" w:type="dxa"/>
            <w:gridSpan w:val="5"/>
          </w:tcPr>
          <w:p w14:paraId="2245CC8C" w14:textId="77777777" w:rsidR="00F76403" w:rsidRPr="008E120D" w:rsidRDefault="00F76403" w:rsidP="00F76555">
            <w:pPr>
              <w:rPr>
                <w:rFonts w:cs="Calibri"/>
                <w:sz w:val="22"/>
                <w:szCs w:val="22"/>
              </w:rPr>
            </w:pPr>
            <w:r w:rsidRPr="004C6341">
              <w:rPr>
                <w:rFonts w:cs="Calibri"/>
                <w:sz w:val="22"/>
                <w:szCs w:val="22"/>
              </w:rPr>
              <w:t>Evidence preferred but reasonable estimates accepted.</w:t>
            </w:r>
          </w:p>
        </w:tc>
      </w:tr>
      <w:tr w:rsidR="00F76403" w:rsidRPr="008E120D" w14:paraId="07B2DF2F" w14:textId="77777777" w:rsidTr="70AA07B9">
        <w:tc>
          <w:tcPr>
            <w:tcW w:w="9782" w:type="dxa"/>
            <w:gridSpan w:val="5"/>
            <w:shd w:val="clear" w:color="auto" w:fill="00B0F0"/>
          </w:tcPr>
          <w:p w14:paraId="1D2DF8EA" w14:textId="77777777" w:rsidR="00F76403" w:rsidRPr="008E120D" w:rsidRDefault="00F76403" w:rsidP="00F76555">
            <w:pPr>
              <w:rPr>
                <w:rFonts w:cs="Calibri"/>
                <w:sz w:val="22"/>
                <w:szCs w:val="22"/>
              </w:rPr>
            </w:pPr>
            <w:r w:rsidRPr="004C6341">
              <w:rPr>
                <w:rFonts w:cs="Calibri"/>
                <w:b/>
                <w:bCs/>
                <w:sz w:val="22"/>
                <w:szCs w:val="22"/>
              </w:rPr>
              <w:t>Communication Failures</w:t>
            </w:r>
          </w:p>
        </w:tc>
      </w:tr>
      <w:tr w:rsidR="00F76403" w:rsidRPr="008E120D" w14:paraId="3C315D16" w14:textId="77777777" w:rsidTr="70AA07B9">
        <w:tc>
          <w:tcPr>
            <w:tcW w:w="1953" w:type="dxa"/>
          </w:tcPr>
          <w:p w14:paraId="7428CE0F" w14:textId="77777777" w:rsidR="00F76403" w:rsidRPr="008E120D" w:rsidRDefault="00F76403" w:rsidP="00F76555">
            <w:pPr>
              <w:rPr>
                <w:rFonts w:cs="Calibri"/>
                <w:sz w:val="22"/>
                <w:szCs w:val="22"/>
              </w:rPr>
            </w:pPr>
            <w:r w:rsidRPr="004C6341">
              <w:rPr>
                <w:rFonts w:cs="Calibri"/>
                <w:sz w:val="22"/>
                <w:szCs w:val="22"/>
              </w:rPr>
              <w:t>Incident</w:t>
            </w:r>
          </w:p>
        </w:tc>
        <w:tc>
          <w:tcPr>
            <w:tcW w:w="5529" w:type="dxa"/>
            <w:gridSpan w:val="3"/>
          </w:tcPr>
          <w:p w14:paraId="5C761A4C" w14:textId="77777777" w:rsidR="00F76403" w:rsidRPr="004C6341" w:rsidRDefault="00F76403" w:rsidP="00F76555">
            <w:pPr>
              <w:rPr>
                <w:rFonts w:cs="Calibri"/>
                <w:sz w:val="22"/>
                <w:szCs w:val="22"/>
              </w:rPr>
            </w:pPr>
            <w:r w:rsidRPr="004C6341">
              <w:rPr>
                <w:rFonts w:cs="Calibri"/>
                <w:sz w:val="22"/>
                <w:szCs w:val="22"/>
              </w:rPr>
              <w:t>Compensation guidance</w:t>
            </w:r>
          </w:p>
        </w:tc>
        <w:tc>
          <w:tcPr>
            <w:tcW w:w="2300" w:type="dxa"/>
          </w:tcPr>
          <w:p w14:paraId="39DBB166" w14:textId="77777777" w:rsidR="00F76403" w:rsidRPr="008E120D" w:rsidRDefault="00F76403" w:rsidP="00F76555">
            <w:pPr>
              <w:rPr>
                <w:rFonts w:cs="Calibri"/>
                <w:sz w:val="22"/>
                <w:szCs w:val="22"/>
              </w:rPr>
            </w:pPr>
            <w:r w:rsidRPr="004C6341">
              <w:rPr>
                <w:rFonts w:cs="Calibri"/>
                <w:sz w:val="22"/>
                <w:szCs w:val="22"/>
              </w:rPr>
              <w:t>Authorisation</w:t>
            </w:r>
          </w:p>
        </w:tc>
      </w:tr>
      <w:tr w:rsidR="00F76403" w:rsidRPr="008E120D" w14:paraId="1022A21D" w14:textId="77777777" w:rsidTr="70AA07B9">
        <w:tc>
          <w:tcPr>
            <w:tcW w:w="1953" w:type="dxa"/>
          </w:tcPr>
          <w:p w14:paraId="4CCCF653" w14:textId="77777777" w:rsidR="00F76403" w:rsidRPr="008E120D" w:rsidRDefault="00F76403" w:rsidP="00F76555">
            <w:pPr>
              <w:rPr>
                <w:rFonts w:cs="Calibri"/>
                <w:sz w:val="22"/>
                <w:szCs w:val="22"/>
              </w:rPr>
            </w:pPr>
            <w:r w:rsidRPr="004C6341">
              <w:rPr>
                <w:rFonts w:cs="Calibri"/>
                <w:sz w:val="22"/>
                <w:szCs w:val="22"/>
              </w:rPr>
              <w:t>No notice of outage</w:t>
            </w:r>
          </w:p>
        </w:tc>
        <w:tc>
          <w:tcPr>
            <w:tcW w:w="5529" w:type="dxa"/>
            <w:gridSpan w:val="3"/>
          </w:tcPr>
          <w:p w14:paraId="6E12A61E" w14:textId="77777777" w:rsidR="00F76403" w:rsidRPr="004C6341" w:rsidRDefault="00F76403" w:rsidP="00F76555">
            <w:pPr>
              <w:rPr>
                <w:rFonts w:cs="Calibri"/>
                <w:sz w:val="22"/>
                <w:szCs w:val="22"/>
              </w:rPr>
            </w:pPr>
            <w:r w:rsidRPr="004C6341">
              <w:rPr>
                <w:rFonts w:cs="Calibri"/>
                <w:sz w:val="22"/>
                <w:szCs w:val="22"/>
              </w:rPr>
              <w:t>£50–£150</w:t>
            </w:r>
          </w:p>
        </w:tc>
        <w:tc>
          <w:tcPr>
            <w:tcW w:w="2300" w:type="dxa"/>
          </w:tcPr>
          <w:p w14:paraId="5C7BB02D" w14:textId="77777777" w:rsidR="00F76403" w:rsidRPr="008E120D" w:rsidRDefault="00F76403" w:rsidP="00F76555">
            <w:pPr>
              <w:rPr>
                <w:rFonts w:cs="Calibri"/>
                <w:sz w:val="22"/>
                <w:szCs w:val="22"/>
              </w:rPr>
            </w:pPr>
            <w:r w:rsidRPr="004C6341">
              <w:rPr>
                <w:rFonts w:cs="Calibri"/>
                <w:sz w:val="22"/>
                <w:szCs w:val="22"/>
              </w:rPr>
              <w:t>RECM</w:t>
            </w:r>
          </w:p>
        </w:tc>
      </w:tr>
      <w:tr w:rsidR="00F76403" w:rsidRPr="008E120D" w14:paraId="44B3E38F" w14:textId="77777777" w:rsidTr="70AA07B9">
        <w:tc>
          <w:tcPr>
            <w:tcW w:w="1953" w:type="dxa"/>
          </w:tcPr>
          <w:p w14:paraId="1BB1FE5D" w14:textId="77777777" w:rsidR="00F76403" w:rsidRPr="008E120D" w:rsidRDefault="00F76403" w:rsidP="00F76555">
            <w:pPr>
              <w:rPr>
                <w:rFonts w:cs="Calibri"/>
                <w:sz w:val="22"/>
                <w:szCs w:val="22"/>
              </w:rPr>
            </w:pPr>
            <w:r w:rsidRPr="004C6341">
              <w:rPr>
                <w:rFonts w:cs="Calibri"/>
                <w:sz w:val="22"/>
                <w:szCs w:val="22"/>
              </w:rPr>
              <w:t>No updates during outage</w:t>
            </w:r>
          </w:p>
        </w:tc>
        <w:tc>
          <w:tcPr>
            <w:tcW w:w="5529" w:type="dxa"/>
            <w:gridSpan w:val="3"/>
          </w:tcPr>
          <w:p w14:paraId="167808BC" w14:textId="50E3100E" w:rsidR="00F76403" w:rsidRPr="004C6341" w:rsidRDefault="105BA100" w:rsidP="00F76555">
            <w:pPr>
              <w:rPr>
                <w:rFonts w:cs="Calibri"/>
                <w:sz w:val="22"/>
                <w:szCs w:val="22"/>
              </w:rPr>
            </w:pPr>
            <w:r w:rsidRPr="70AA07B9">
              <w:rPr>
                <w:rFonts w:cs="Calibri"/>
                <w:sz w:val="22"/>
                <w:szCs w:val="22"/>
              </w:rPr>
              <w:t>£50–£</w:t>
            </w:r>
            <w:r w:rsidR="0353B595" w:rsidRPr="70AA07B9">
              <w:rPr>
                <w:rFonts w:cs="Calibri"/>
                <w:sz w:val="22"/>
                <w:szCs w:val="22"/>
              </w:rPr>
              <w:t>150</w:t>
            </w:r>
          </w:p>
        </w:tc>
        <w:tc>
          <w:tcPr>
            <w:tcW w:w="2300" w:type="dxa"/>
          </w:tcPr>
          <w:p w14:paraId="15F3CAB3" w14:textId="77777777" w:rsidR="00F76403" w:rsidRPr="008E120D" w:rsidRDefault="00F76403" w:rsidP="00F76555">
            <w:pPr>
              <w:rPr>
                <w:rFonts w:cs="Calibri"/>
                <w:sz w:val="22"/>
                <w:szCs w:val="22"/>
              </w:rPr>
            </w:pPr>
            <w:r w:rsidRPr="004C6341">
              <w:rPr>
                <w:rFonts w:cs="Calibri"/>
                <w:sz w:val="22"/>
                <w:szCs w:val="22"/>
              </w:rPr>
              <w:t>RECM</w:t>
            </w:r>
          </w:p>
        </w:tc>
      </w:tr>
      <w:tr w:rsidR="00F76403" w:rsidRPr="008E120D" w14:paraId="4CE980A9" w14:textId="77777777" w:rsidTr="70AA07B9">
        <w:tc>
          <w:tcPr>
            <w:tcW w:w="1953" w:type="dxa"/>
          </w:tcPr>
          <w:p w14:paraId="442DB712" w14:textId="0CEF212E" w:rsidR="00F76403" w:rsidRPr="008E120D" w:rsidRDefault="004B06F3" w:rsidP="00F76555">
            <w:pPr>
              <w:rPr>
                <w:rFonts w:cs="Calibri"/>
                <w:sz w:val="22"/>
                <w:szCs w:val="22"/>
              </w:rPr>
            </w:pPr>
            <w:r w:rsidRPr="004B06F3">
              <w:rPr>
                <w:rFonts w:cs="Calibri"/>
                <w:sz w:val="22"/>
                <w:szCs w:val="22"/>
              </w:rPr>
              <w:t>Resident was required to expend unreasonable time and effort pursuing a response or resolution</w:t>
            </w:r>
          </w:p>
        </w:tc>
        <w:tc>
          <w:tcPr>
            <w:tcW w:w="5529" w:type="dxa"/>
            <w:gridSpan w:val="3"/>
          </w:tcPr>
          <w:p w14:paraId="28D50A61" w14:textId="77777777" w:rsidR="00F76403" w:rsidRPr="004C6341" w:rsidRDefault="00F76403" w:rsidP="00F76555">
            <w:pPr>
              <w:rPr>
                <w:rFonts w:cs="Calibri"/>
                <w:sz w:val="22"/>
                <w:szCs w:val="22"/>
              </w:rPr>
            </w:pPr>
            <w:r w:rsidRPr="004C6341">
              <w:rPr>
                <w:rFonts w:cs="Calibri"/>
                <w:sz w:val="22"/>
                <w:szCs w:val="22"/>
              </w:rPr>
              <w:t>£100–£300</w:t>
            </w:r>
          </w:p>
        </w:tc>
        <w:tc>
          <w:tcPr>
            <w:tcW w:w="2300" w:type="dxa"/>
          </w:tcPr>
          <w:p w14:paraId="0FFBE0BE" w14:textId="77777777" w:rsidR="00F76403" w:rsidRPr="008E120D" w:rsidRDefault="00F76403" w:rsidP="00F76555">
            <w:pPr>
              <w:rPr>
                <w:rFonts w:cs="Calibri"/>
                <w:sz w:val="22"/>
                <w:szCs w:val="22"/>
              </w:rPr>
            </w:pPr>
            <w:r w:rsidRPr="004C6341">
              <w:rPr>
                <w:rFonts w:cs="Calibri"/>
                <w:sz w:val="22"/>
                <w:szCs w:val="22"/>
              </w:rPr>
              <w:t>Head of Service</w:t>
            </w:r>
          </w:p>
        </w:tc>
      </w:tr>
      <w:tr w:rsidR="00F76403" w:rsidRPr="008E120D" w14:paraId="69F902A6" w14:textId="77777777" w:rsidTr="70AA07B9">
        <w:tc>
          <w:tcPr>
            <w:tcW w:w="9782" w:type="dxa"/>
            <w:gridSpan w:val="5"/>
            <w:shd w:val="clear" w:color="auto" w:fill="00B0F0"/>
          </w:tcPr>
          <w:p w14:paraId="34F9B09B" w14:textId="77777777" w:rsidR="00F76403" w:rsidRPr="00817662" w:rsidRDefault="00F76403" w:rsidP="00F76555">
            <w:pPr>
              <w:rPr>
                <w:rFonts w:cs="Calibri"/>
                <w:b/>
                <w:bCs/>
                <w:sz w:val="22"/>
                <w:szCs w:val="22"/>
              </w:rPr>
            </w:pPr>
            <w:r w:rsidRPr="004C6341">
              <w:rPr>
                <w:rFonts w:cs="Calibri"/>
                <w:b/>
                <w:bCs/>
                <w:sz w:val="22"/>
                <w:szCs w:val="22"/>
              </w:rPr>
              <w:t>Billing and Charging</w:t>
            </w:r>
          </w:p>
        </w:tc>
      </w:tr>
      <w:tr w:rsidR="00F76403" w:rsidRPr="008E120D" w14:paraId="787B2857" w14:textId="77777777" w:rsidTr="70AA07B9">
        <w:tc>
          <w:tcPr>
            <w:tcW w:w="1953" w:type="dxa"/>
          </w:tcPr>
          <w:p w14:paraId="10E77A11" w14:textId="77777777" w:rsidR="00F76403" w:rsidRPr="008E120D" w:rsidRDefault="00F76403" w:rsidP="00F76555">
            <w:pPr>
              <w:rPr>
                <w:rFonts w:cs="Calibri"/>
                <w:sz w:val="22"/>
                <w:szCs w:val="22"/>
              </w:rPr>
            </w:pPr>
            <w:r w:rsidRPr="004C6341">
              <w:rPr>
                <w:rFonts w:cs="Calibri"/>
                <w:sz w:val="22"/>
                <w:szCs w:val="22"/>
              </w:rPr>
              <w:t>Incident</w:t>
            </w:r>
          </w:p>
        </w:tc>
        <w:tc>
          <w:tcPr>
            <w:tcW w:w="5529" w:type="dxa"/>
            <w:gridSpan w:val="3"/>
          </w:tcPr>
          <w:p w14:paraId="1B4296E6" w14:textId="77777777" w:rsidR="00F76403" w:rsidRPr="004C6341" w:rsidRDefault="00F76403" w:rsidP="00F76555">
            <w:pPr>
              <w:rPr>
                <w:rFonts w:cs="Calibri"/>
                <w:sz w:val="22"/>
                <w:szCs w:val="22"/>
              </w:rPr>
            </w:pPr>
            <w:r w:rsidRPr="004C6341">
              <w:rPr>
                <w:rFonts w:cs="Calibri"/>
                <w:sz w:val="22"/>
                <w:szCs w:val="22"/>
              </w:rPr>
              <w:t>Compensation guidance</w:t>
            </w:r>
          </w:p>
        </w:tc>
        <w:tc>
          <w:tcPr>
            <w:tcW w:w="2300" w:type="dxa"/>
          </w:tcPr>
          <w:p w14:paraId="64A3BC49" w14:textId="77777777" w:rsidR="00F76403" w:rsidRPr="008E120D" w:rsidRDefault="00F76403" w:rsidP="00F76555">
            <w:pPr>
              <w:rPr>
                <w:rFonts w:cs="Calibri"/>
                <w:sz w:val="22"/>
                <w:szCs w:val="22"/>
              </w:rPr>
            </w:pPr>
            <w:r w:rsidRPr="004C6341">
              <w:rPr>
                <w:rFonts w:cs="Calibri"/>
                <w:sz w:val="22"/>
                <w:szCs w:val="22"/>
              </w:rPr>
              <w:t>Authorisation</w:t>
            </w:r>
          </w:p>
        </w:tc>
      </w:tr>
      <w:tr w:rsidR="00F76403" w:rsidRPr="008E120D" w14:paraId="2FA75026" w14:textId="77777777" w:rsidTr="70AA07B9">
        <w:tc>
          <w:tcPr>
            <w:tcW w:w="1953" w:type="dxa"/>
          </w:tcPr>
          <w:p w14:paraId="27C77A0F" w14:textId="77777777" w:rsidR="00F76403" w:rsidRPr="008E120D" w:rsidRDefault="00F76403" w:rsidP="00F76555">
            <w:pPr>
              <w:rPr>
                <w:rFonts w:cs="Calibri"/>
                <w:sz w:val="22"/>
                <w:szCs w:val="22"/>
              </w:rPr>
            </w:pPr>
            <w:r w:rsidRPr="004C6341">
              <w:rPr>
                <w:rFonts w:cs="Calibri"/>
                <w:sz w:val="22"/>
                <w:szCs w:val="22"/>
              </w:rPr>
              <w:t>Incorrect bill</w:t>
            </w:r>
          </w:p>
        </w:tc>
        <w:tc>
          <w:tcPr>
            <w:tcW w:w="5529" w:type="dxa"/>
            <w:gridSpan w:val="3"/>
          </w:tcPr>
          <w:p w14:paraId="2AA24D05" w14:textId="77777777" w:rsidR="00F76403" w:rsidRPr="004C6341" w:rsidRDefault="00F76403" w:rsidP="00F76555">
            <w:pPr>
              <w:rPr>
                <w:rFonts w:cs="Calibri"/>
                <w:sz w:val="22"/>
                <w:szCs w:val="22"/>
              </w:rPr>
            </w:pPr>
            <w:r w:rsidRPr="004C6341">
              <w:rPr>
                <w:rFonts w:cs="Calibri"/>
                <w:sz w:val="22"/>
                <w:szCs w:val="22"/>
              </w:rPr>
              <w:t>Correction + £50–£150</w:t>
            </w:r>
          </w:p>
        </w:tc>
        <w:tc>
          <w:tcPr>
            <w:tcW w:w="2300" w:type="dxa"/>
          </w:tcPr>
          <w:p w14:paraId="2F717BCE" w14:textId="77777777" w:rsidR="00F76403" w:rsidRPr="008E120D" w:rsidRDefault="00F76403" w:rsidP="00F76555">
            <w:pPr>
              <w:rPr>
                <w:rFonts w:cs="Calibri"/>
                <w:sz w:val="22"/>
                <w:szCs w:val="22"/>
              </w:rPr>
            </w:pPr>
            <w:r w:rsidRPr="004C6341">
              <w:rPr>
                <w:rFonts w:cs="Calibri"/>
                <w:sz w:val="22"/>
                <w:szCs w:val="22"/>
              </w:rPr>
              <w:t>RECM</w:t>
            </w:r>
          </w:p>
        </w:tc>
      </w:tr>
      <w:tr w:rsidR="00F76403" w:rsidRPr="008E120D" w14:paraId="458E6412" w14:textId="77777777" w:rsidTr="70AA07B9">
        <w:tc>
          <w:tcPr>
            <w:tcW w:w="1953" w:type="dxa"/>
          </w:tcPr>
          <w:p w14:paraId="40BA9221" w14:textId="77777777" w:rsidR="00F76403" w:rsidRPr="008E120D" w:rsidRDefault="00F76403" w:rsidP="00F76555">
            <w:pPr>
              <w:rPr>
                <w:rFonts w:cs="Calibri"/>
                <w:sz w:val="22"/>
                <w:szCs w:val="22"/>
              </w:rPr>
            </w:pPr>
            <w:r w:rsidRPr="004C6341">
              <w:rPr>
                <w:rFonts w:cs="Calibri"/>
                <w:sz w:val="22"/>
                <w:szCs w:val="22"/>
              </w:rPr>
              <w:t>Unexplained charges</w:t>
            </w:r>
          </w:p>
        </w:tc>
        <w:tc>
          <w:tcPr>
            <w:tcW w:w="5529" w:type="dxa"/>
            <w:gridSpan w:val="3"/>
          </w:tcPr>
          <w:p w14:paraId="5084CB09" w14:textId="77777777" w:rsidR="00F76403" w:rsidRPr="004C6341" w:rsidRDefault="00F76403" w:rsidP="00F76555">
            <w:pPr>
              <w:rPr>
                <w:rFonts w:cs="Calibri"/>
                <w:sz w:val="22"/>
                <w:szCs w:val="22"/>
              </w:rPr>
            </w:pPr>
            <w:r w:rsidRPr="004C6341">
              <w:rPr>
                <w:rFonts w:cs="Calibri"/>
                <w:sz w:val="22"/>
                <w:szCs w:val="22"/>
              </w:rPr>
              <w:t>£50–£200</w:t>
            </w:r>
          </w:p>
        </w:tc>
        <w:tc>
          <w:tcPr>
            <w:tcW w:w="2300" w:type="dxa"/>
          </w:tcPr>
          <w:p w14:paraId="116E0A50" w14:textId="77777777" w:rsidR="00F76403" w:rsidRPr="008E120D" w:rsidRDefault="00F76403" w:rsidP="00F76555">
            <w:pPr>
              <w:rPr>
                <w:rFonts w:cs="Calibri"/>
                <w:sz w:val="22"/>
                <w:szCs w:val="22"/>
              </w:rPr>
            </w:pPr>
            <w:r w:rsidRPr="004C6341">
              <w:rPr>
                <w:rFonts w:cs="Calibri"/>
                <w:sz w:val="22"/>
                <w:szCs w:val="22"/>
              </w:rPr>
              <w:t>RECM</w:t>
            </w:r>
          </w:p>
        </w:tc>
      </w:tr>
      <w:tr w:rsidR="00F76403" w:rsidRPr="008E120D" w14:paraId="42002AB6" w14:textId="77777777" w:rsidTr="70AA07B9">
        <w:tc>
          <w:tcPr>
            <w:tcW w:w="1953" w:type="dxa"/>
          </w:tcPr>
          <w:p w14:paraId="02A1EB8C" w14:textId="77777777" w:rsidR="00F76403" w:rsidRPr="008E120D" w:rsidRDefault="00F76403" w:rsidP="00F76555">
            <w:pPr>
              <w:rPr>
                <w:rFonts w:cs="Calibri"/>
                <w:sz w:val="22"/>
                <w:szCs w:val="22"/>
              </w:rPr>
            </w:pPr>
            <w:r w:rsidRPr="004C6341">
              <w:rPr>
                <w:rFonts w:cs="Calibri"/>
                <w:sz w:val="22"/>
                <w:szCs w:val="22"/>
              </w:rPr>
              <w:t>Distress from catch-up bill</w:t>
            </w:r>
          </w:p>
        </w:tc>
        <w:tc>
          <w:tcPr>
            <w:tcW w:w="5529" w:type="dxa"/>
            <w:gridSpan w:val="3"/>
          </w:tcPr>
          <w:p w14:paraId="18D607A5" w14:textId="77D3B5DC" w:rsidR="00F76403" w:rsidRPr="004C6341" w:rsidRDefault="105BA100" w:rsidP="00F76555">
            <w:pPr>
              <w:rPr>
                <w:rFonts w:cs="Calibri"/>
                <w:sz w:val="22"/>
                <w:szCs w:val="22"/>
              </w:rPr>
            </w:pPr>
            <w:r w:rsidRPr="70AA07B9">
              <w:rPr>
                <w:rFonts w:cs="Calibri"/>
                <w:sz w:val="22"/>
                <w:szCs w:val="22"/>
              </w:rPr>
              <w:t>£100–£</w:t>
            </w:r>
            <w:r w:rsidR="00B0178C" w:rsidRPr="70AA07B9">
              <w:rPr>
                <w:rFonts w:cs="Calibri"/>
                <w:sz w:val="22"/>
                <w:szCs w:val="22"/>
              </w:rPr>
              <w:t>300</w:t>
            </w:r>
          </w:p>
        </w:tc>
        <w:tc>
          <w:tcPr>
            <w:tcW w:w="2300" w:type="dxa"/>
          </w:tcPr>
          <w:p w14:paraId="65EFF7BE" w14:textId="77777777" w:rsidR="00F76403" w:rsidRPr="008E120D" w:rsidRDefault="00F76403" w:rsidP="00F76555">
            <w:pPr>
              <w:rPr>
                <w:rFonts w:cs="Calibri"/>
                <w:sz w:val="22"/>
                <w:szCs w:val="22"/>
              </w:rPr>
            </w:pPr>
            <w:r w:rsidRPr="004C6341">
              <w:rPr>
                <w:rFonts w:cs="Calibri"/>
                <w:sz w:val="22"/>
                <w:szCs w:val="22"/>
              </w:rPr>
              <w:t>Head of Service</w:t>
            </w:r>
          </w:p>
        </w:tc>
      </w:tr>
    </w:tbl>
    <w:p w14:paraId="1B73572B" w14:textId="77777777" w:rsidR="00F76403" w:rsidRPr="008E120D" w:rsidRDefault="00F76403" w:rsidP="00F76403">
      <w:pPr>
        <w:rPr>
          <w:rFonts w:cs="Calibri"/>
        </w:rPr>
      </w:pPr>
      <w:r w:rsidRPr="008E120D">
        <w:rPr>
          <w:rFonts w:cs="Calibri"/>
        </w:rPr>
        <w:t xml:space="preserve"> </w:t>
      </w:r>
    </w:p>
    <w:p w14:paraId="32E3D84D" w14:textId="77777777" w:rsidR="00F76403" w:rsidRPr="00770421" w:rsidRDefault="00F76403" w:rsidP="00F76403">
      <w:pPr>
        <w:rPr>
          <w:rFonts w:ascii="Montserrat" w:hAnsi="Montserrat"/>
          <w:sz w:val="20"/>
          <w:szCs w:val="20"/>
        </w:rPr>
      </w:pPr>
    </w:p>
    <w:p w14:paraId="69EDC6FB" w14:textId="77777777" w:rsidR="00F76403" w:rsidRPr="00770421" w:rsidRDefault="00F76403" w:rsidP="00F76403">
      <w:pPr>
        <w:rPr>
          <w:rFonts w:ascii="Montserrat" w:hAnsi="Montserrat"/>
          <w:sz w:val="20"/>
          <w:szCs w:val="20"/>
        </w:rPr>
      </w:pPr>
    </w:p>
    <w:p w14:paraId="530B4010" w14:textId="77777777" w:rsidR="00F76403" w:rsidRPr="00770421" w:rsidRDefault="00F76403">
      <w:pPr>
        <w:rPr>
          <w:rFonts w:ascii="Montserrat" w:hAnsi="Montserrat"/>
          <w:sz w:val="20"/>
          <w:szCs w:val="20"/>
        </w:rPr>
      </w:pPr>
    </w:p>
    <w:p w14:paraId="0084B285" w14:textId="7DC14F4F" w:rsidR="009504C2" w:rsidRPr="00770421" w:rsidRDefault="009504C2">
      <w:pPr>
        <w:rPr>
          <w:rFonts w:ascii="Montserrat" w:hAnsi="Montserrat"/>
          <w:sz w:val="20"/>
          <w:szCs w:val="20"/>
        </w:rPr>
      </w:pPr>
    </w:p>
    <w:p w14:paraId="7C0C9656" w14:textId="09F06ABD" w:rsidR="009504C2" w:rsidRPr="00770421" w:rsidRDefault="009504C2">
      <w:pPr>
        <w:rPr>
          <w:rFonts w:ascii="Montserrat" w:hAnsi="Montserrat"/>
          <w:sz w:val="20"/>
          <w:szCs w:val="20"/>
        </w:rPr>
      </w:pPr>
    </w:p>
    <w:p w14:paraId="673B941F" w14:textId="73AE63B1" w:rsidR="009504C2" w:rsidRPr="00770421" w:rsidRDefault="009504C2">
      <w:pPr>
        <w:rPr>
          <w:rFonts w:ascii="Montserrat" w:hAnsi="Montserrat"/>
          <w:sz w:val="20"/>
          <w:szCs w:val="20"/>
        </w:rPr>
      </w:pPr>
    </w:p>
    <w:p w14:paraId="043375DD" w14:textId="453D5CCD" w:rsidR="009504C2" w:rsidRPr="00770421" w:rsidRDefault="009504C2">
      <w:pPr>
        <w:rPr>
          <w:rFonts w:ascii="Montserrat" w:hAnsi="Montserrat"/>
          <w:sz w:val="20"/>
          <w:szCs w:val="20"/>
        </w:rPr>
      </w:pPr>
    </w:p>
    <w:p w14:paraId="5E1E032E" w14:textId="406CEC54" w:rsidR="009504C2" w:rsidRPr="00770421" w:rsidRDefault="009504C2">
      <w:pPr>
        <w:rPr>
          <w:rFonts w:ascii="Montserrat" w:hAnsi="Montserrat"/>
          <w:sz w:val="20"/>
          <w:szCs w:val="20"/>
        </w:rPr>
      </w:pPr>
    </w:p>
    <w:p w14:paraId="2DB32C95" w14:textId="4DC21058" w:rsidR="009504C2" w:rsidRPr="00770421" w:rsidRDefault="009504C2">
      <w:pPr>
        <w:rPr>
          <w:rFonts w:ascii="Montserrat" w:hAnsi="Montserrat"/>
          <w:sz w:val="20"/>
          <w:szCs w:val="20"/>
        </w:rPr>
      </w:pPr>
    </w:p>
    <w:p w14:paraId="28F9CCFF" w14:textId="123A21FD" w:rsidR="009504C2" w:rsidRPr="00770421" w:rsidRDefault="009504C2">
      <w:pPr>
        <w:rPr>
          <w:rFonts w:ascii="Montserrat" w:hAnsi="Montserrat"/>
          <w:sz w:val="20"/>
          <w:szCs w:val="20"/>
        </w:rPr>
      </w:pPr>
    </w:p>
    <w:p w14:paraId="5B36A819" w14:textId="5ADBA1F8" w:rsidR="009504C2" w:rsidRPr="00770421" w:rsidRDefault="009504C2">
      <w:pPr>
        <w:rPr>
          <w:rFonts w:ascii="Montserrat" w:hAnsi="Montserrat"/>
          <w:sz w:val="20"/>
          <w:szCs w:val="20"/>
        </w:rPr>
      </w:pPr>
    </w:p>
    <w:sectPr w:rsidR="009504C2" w:rsidRPr="00770421" w:rsidSect="00583FB5">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3B32" w14:textId="77777777" w:rsidR="00DF3E8A" w:rsidRDefault="00DF3E8A" w:rsidP="009504C2">
      <w:pPr>
        <w:spacing w:after="0" w:line="240" w:lineRule="auto"/>
      </w:pPr>
      <w:r>
        <w:separator/>
      </w:r>
    </w:p>
  </w:endnote>
  <w:endnote w:type="continuationSeparator" w:id="0">
    <w:p w14:paraId="7C3D834A" w14:textId="77777777" w:rsidR="00DF3E8A" w:rsidRDefault="00DF3E8A" w:rsidP="009504C2">
      <w:pPr>
        <w:spacing w:after="0" w:line="240" w:lineRule="auto"/>
      </w:pPr>
      <w:r>
        <w:continuationSeparator/>
      </w:r>
    </w:p>
  </w:endnote>
  <w:endnote w:type="continuationNotice" w:id="1">
    <w:p w14:paraId="3A68464A" w14:textId="77777777" w:rsidR="00DF3E8A" w:rsidRDefault="00DF3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ta">
    <w:altName w:val="Calibri"/>
    <w:charset w:val="00"/>
    <w:family w:val="auto"/>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72FD" w14:textId="1075AEB7" w:rsidR="0089724A" w:rsidRDefault="0089724A">
    <w:pPr>
      <w:pStyle w:val="Footer"/>
    </w:pPr>
    <w:r>
      <w:rPr>
        <w:noProof/>
      </w:rPr>
      <mc:AlternateContent>
        <mc:Choice Requires="wps">
          <w:drawing>
            <wp:anchor distT="0" distB="0" distL="0" distR="0" simplePos="0" relativeHeight="251658243" behindDoc="0" locked="0" layoutInCell="1" allowOverlap="1" wp14:anchorId="0DBC628C" wp14:editId="08795D1B">
              <wp:simplePos x="635" y="635"/>
              <wp:positionH relativeFrom="page">
                <wp:align>left</wp:align>
              </wp:positionH>
              <wp:positionV relativeFrom="page">
                <wp:align>bottom</wp:align>
              </wp:positionV>
              <wp:extent cx="1968500" cy="400050"/>
              <wp:effectExtent l="0" t="0" r="12700" b="0"/>
              <wp:wrapNone/>
              <wp:docPr id="1059234777" name="Text Box 2" descr="Confidential –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68500" cy="400050"/>
                      </a:xfrm>
                      <a:prstGeom prst="rect">
                        <a:avLst/>
                      </a:prstGeom>
                      <a:noFill/>
                      <a:ln>
                        <a:noFill/>
                      </a:ln>
                    </wps:spPr>
                    <wps:txbx>
                      <w:txbxContent>
                        <w:p w14:paraId="3D05F373" w14:textId="285964B6" w:rsidR="0089724A" w:rsidRPr="00CC6556" w:rsidRDefault="0089724A" w:rsidP="00CC6556">
                          <w:pPr>
                            <w:spacing w:after="0"/>
                            <w:rPr>
                              <w:rFonts w:cs="Calibri"/>
                              <w:noProof/>
                              <w:color w:val="000000"/>
                              <w:sz w:val="24"/>
                              <w:szCs w:val="24"/>
                            </w:rPr>
                          </w:pPr>
                          <w:r w:rsidRPr="00CC6556">
                            <w:rPr>
                              <w:rFonts w:cs="Calibri"/>
                              <w:noProof/>
                              <w:color w:val="000000"/>
                              <w:sz w:val="24"/>
                              <w:szCs w:val="24"/>
                            </w:rPr>
                            <w:t>Confidential – 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BC628C" id="_x0000_t202" coordsize="21600,21600" o:spt="202" path="m,l,21600r21600,l21600,xe">
              <v:stroke joinstyle="miter"/>
              <v:path gradientshapeok="t" o:connecttype="rect"/>
            </v:shapetype>
            <v:shape id="Text Box 2" o:spid="_x0000_s1026" type="#_x0000_t202" alt="Confidential – Internal Only" style="position:absolute;margin-left:0;margin-top:0;width:155pt;height:31.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" filled="f" stroked="f">
              <v:textbox style="mso-fit-shape-to-text:t" inset="20pt,0,0,15pt">
                <w:txbxContent>
                  <w:p w14:paraId="3D05F373" w14:textId="285964B6" w:rsidR="0089724A" w:rsidRPr="00CC6556" w:rsidRDefault="0089724A" w:rsidP="00CC6556">
                    <w:pPr>
                      <w:spacing w:after="0"/>
                      <w:rPr>
                        <w:rFonts w:cs="Calibri"/>
                        <w:noProof/>
                        <w:color w:val="000000"/>
                        <w:sz w:val="24"/>
                        <w:szCs w:val="24"/>
                      </w:rPr>
                    </w:pPr>
                    <w:r w:rsidRPr="00CC6556">
                      <w:rPr>
                        <w:rFonts w:cs="Calibri"/>
                        <w:noProof/>
                        <w:color w:val="000000"/>
                        <w:sz w:val="24"/>
                        <w:szCs w:val="24"/>
                      </w:rPr>
                      <w:t>Confidential – Internal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EF58" w14:textId="12B35097" w:rsidR="00583FB5" w:rsidRDefault="0089724A">
    <w:pPr>
      <w:pStyle w:val="Footer"/>
      <w:jc w:val="right"/>
    </w:pPr>
    <w:r>
      <w:rPr>
        <w:noProof/>
      </w:rPr>
      <mc:AlternateContent>
        <mc:Choice Requires="wps">
          <w:drawing>
            <wp:anchor distT="0" distB="0" distL="0" distR="0" simplePos="0" relativeHeight="251658244" behindDoc="0" locked="0" layoutInCell="1" allowOverlap="1" wp14:anchorId="0427598C" wp14:editId="1F090B10">
              <wp:simplePos x="635" y="635"/>
              <wp:positionH relativeFrom="page">
                <wp:align>left</wp:align>
              </wp:positionH>
              <wp:positionV relativeFrom="page">
                <wp:align>bottom</wp:align>
              </wp:positionV>
              <wp:extent cx="1968500" cy="400050"/>
              <wp:effectExtent l="0" t="0" r="12700" b="0"/>
              <wp:wrapNone/>
              <wp:docPr id="1497255725" name="Text Box 3" descr="Confidential –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68500" cy="400050"/>
                      </a:xfrm>
                      <a:prstGeom prst="rect">
                        <a:avLst/>
                      </a:prstGeom>
                      <a:noFill/>
                      <a:ln>
                        <a:noFill/>
                      </a:ln>
                    </wps:spPr>
                    <wps:txbx>
                      <w:txbxContent>
                        <w:p w14:paraId="04767C24" w14:textId="508525D4" w:rsidR="0089724A" w:rsidRPr="00CC6556" w:rsidRDefault="0089724A" w:rsidP="00CC6556">
                          <w:pPr>
                            <w:spacing w:after="0"/>
                            <w:rPr>
                              <w:rFonts w:cs="Calibri"/>
                              <w:noProof/>
                              <w:color w:val="000000"/>
                              <w:sz w:val="24"/>
                              <w:szCs w:val="24"/>
                            </w:rPr>
                          </w:pPr>
                          <w:r w:rsidRPr="00CC6556">
                            <w:rPr>
                              <w:rFonts w:cs="Calibri"/>
                              <w:noProof/>
                              <w:color w:val="000000"/>
                              <w:sz w:val="24"/>
                              <w:szCs w:val="24"/>
                            </w:rPr>
                            <w:t>Confidential – 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27598C" id="_x0000_t202" coordsize="21600,21600" o:spt="202" path="m,l,21600r21600,l21600,xe">
              <v:stroke joinstyle="miter"/>
              <v:path gradientshapeok="t" o:connecttype="rect"/>
            </v:shapetype>
            <v:shape id="Text Box 3" o:spid="_x0000_s1027" type="#_x0000_t202" alt="Confidential – Internal Only" style="position:absolute;left:0;text-align:left;margin-left:0;margin-top:0;width:155pt;height:31.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" filled="f" stroked="f">
              <v:textbox style="mso-fit-shape-to-text:t" inset="20pt,0,0,15pt">
                <w:txbxContent>
                  <w:p w14:paraId="04767C24" w14:textId="508525D4" w:rsidR="0089724A" w:rsidRPr="00CC6556" w:rsidRDefault="0089724A" w:rsidP="00CC6556">
                    <w:pPr>
                      <w:spacing w:after="0"/>
                      <w:rPr>
                        <w:rFonts w:cs="Calibri"/>
                        <w:noProof/>
                        <w:color w:val="000000"/>
                        <w:sz w:val="24"/>
                        <w:szCs w:val="24"/>
                      </w:rPr>
                    </w:pPr>
                    <w:r w:rsidRPr="00CC6556">
                      <w:rPr>
                        <w:rFonts w:cs="Calibri"/>
                        <w:noProof/>
                        <w:color w:val="000000"/>
                        <w:sz w:val="24"/>
                        <w:szCs w:val="24"/>
                      </w:rPr>
                      <w:t>Confidential – Internal Only</w:t>
                    </w:r>
                  </w:p>
                </w:txbxContent>
              </v:textbox>
              <w10:wrap anchorx="page" anchory="page"/>
            </v:shape>
          </w:pict>
        </mc:Fallback>
      </mc:AlternateContent>
    </w:r>
  </w:p>
  <w:sdt>
    <w:sdtPr>
      <w:id w:val="187031551"/>
      <w:docPartObj>
        <w:docPartGallery w:val="Page Numbers (Bottom of Page)"/>
        <w:docPartUnique/>
      </w:docPartObj>
    </w:sdtPr>
    <w:sdtEndPr/>
    <w:sdtContent>
      <w:sdt>
        <w:sdtPr>
          <w:id w:val="-1769616900"/>
          <w:docPartObj>
            <w:docPartGallery w:val="Page Numbers (Top of Page)"/>
            <w:docPartUnique/>
          </w:docPartObj>
        </w:sdtPr>
        <w:sdtEndPr/>
        <w:sdtContent>
          <w:p w14:paraId="6CB141C1" w14:textId="12B35097" w:rsidR="00583FB5" w:rsidRDefault="00583FB5">
            <w:pPr>
              <w:pStyle w:val="Footer"/>
              <w:jc w:val="right"/>
            </w:pPr>
            <w:r w:rsidRPr="00583FB5">
              <w:rPr>
                <w:sz w:val="24"/>
                <w:szCs w:val="24"/>
              </w:rPr>
              <w:t xml:space="preserve">Page </w:t>
            </w:r>
            <w:r w:rsidRPr="00583FB5">
              <w:rPr>
                <w:sz w:val="24"/>
                <w:szCs w:val="24"/>
              </w:rPr>
              <w:fldChar w:fldCharType="begin"/>
            </w:r>
            <w:r w:rsidRPr="00583FB5">
              <w:rPr>
                <w:sz w:val="24"/>
                <w:szCs w:val="24"/>
              </w:rPr>
              <w:instrText xml:space="preserve"> PAGE </w:instrText>
            </w:r>
            <w:r w:rsidRPr="00583FB5">
              <w:rPr>
                <w:sz w:val="24"/>
                <w:szCs w:val="24"/>
              </w:rPr>
              <w:fldChar w:fldCharType="separate"/>
            </w:r>
            <w:r w:rsidRPr="00583FB5">
              <w:rPr>
                <w:noProof/>
                <w:sz w:val="24"/>
                <w:szCs w:val="24"/>
              </w:rPr>
              <w:t>2</w:t>
            </w:r>
            <w:r w:rsidRPr="00583FB5">
              <w:rPr>
                <w:sz w:val="24"/>
                <w:szCs w:val="24"/>
              </w:rPr>
              <w:fldChar w:fldCharType="end"/>
            </w:r>
            <w:r w:rsidRPr="00583FB5">
              <w:rPr>
                <w:sz w:val="24"/>
                <w:szCs w:val="24"/>
              </w:rPr>
              <w:t xml:space="preserve"> of </w:t>
            </w:r>
            <w:r w:rsidRPr="00583FB5">
              <w:rPr>
                <w:sz w:val="24"/>
                <w:szCs w:val="24"/>
              </w:rPr>
              <w:fldChar w:fldCharType="begin"/>
            </w:r>
            <w:r w:rsidRPr="00583FB5">
              <w:rPr>
                <w:sz w:val="24"/>
                <w:szCs w:val="24"/>
              </w:rPr>
              <w:instrText xml:space="preserve"> NUMPAGES  </w:instrText>
            </w:r>
            <w:r w:rsidRPr="00583FB5">
              <w:rPr>
                <w:sz w:val="24"/>
                <w:szCs w:val="24"/>
              </w:rPr>
              <w:fldChar w:fldCharType="separate"/>
            </w:r>
            <w:r w:rsidRPr="00583FB5">
              <w:rPr>
                <w:noProof/>
                <w:sz w:val="24"/>
                <w:szCs w:val="24"/>
              </w:rPr>
              <w:t>2</w:t>
            </w:r>
            <w:r w:rsidRPr="00583FB5">
              <w:rPr>
                <w:sz w:val="24"/>
                <w:szCs w:val="24"/>
              </w:rPr>
              <w:fldChar w:fldCharType="end"/>
            </w:r>
          </w:p>
        </w:sdtContent>
      </w:sdt>
    </w:sdtContent>
  </w:sdt>
  <w:p w14:paraId="7DDA33F9" w14:textId="77777777" w:rsidR="00583FB5" w:rsidRDefault="00583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0047" w14:textId="7280752D" w:rsidR="00950670" w:rsidRPr="00950670" w:rsidRDefault="0089724A">
    <w:pPr>
      <w:pStyle w:val="Footer"/>
      <w:jc w:val="center"/>
    </w:pPr>
    <w:r>
      <w:rPr>
        <w:noProof/>
      </w:rPr>
      <mc:AlternateContent>
        <mc:Choice Requires="wps">
          <w:drawing>
            <wp:anchor distT="0" distB="0" distL="0" distR="0" simplePos="0" relativeHeight="251658242" behindDoc="0" locked="0" layoutInCell="1" allowOverlap="1" wp14:anchorId="451C3A4E" wp14:editId="50B1C254">
              <wp:simplePos x="635" y="635"/>
              <wp:positionH relativeFrom="page">
                <wp:align>left</wp:align>
              </wp:positionH>
              <wp:positionV relativeFrom="page">
                <wp:align>bottom</wp:align>
              </wp:positionV>
              <wp:extent cx="1968500" cy="400050"/>
              <wp:effectExtent l="0" t="0" r="12700" b="0"/>
              <wp:wrapNone/>
              <wp:docPr id="1773115154" name="Text Box 1" descr="Confidential –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68500" cy="400050"/>
                      </a:xfrm>
                      <a:prstGeom prst="rect">
                        <a:avLst/>
                      </a:prstGeom>
                      <a:noFill/>
                      <a:ln>
                        <a:noFill/>
                      </a:ln>
                    </wps:spPr>
                    <wps:txbx>
                      <w:txbxContent>
                        <w:p w14:paraId="46001D0D" w14:textId="0D675843" w:rsidR="0089724A" w:rsidRPr="00CC6556" w:rsidRDefault="0089724A" w:rsidP="00CC6556">
                          <w:pPr>
                            <w:spacing w:after="0"/>
                            <w:rPr>
                              <w:rFonts w:cs="Calibri"/>
                              <w:noProof/>
                              <w:color w:val="000000"/>
                              <w:sz w:val="24"/>
                              <w:szCs w:val="24"/>
                            </w:rPr>
                          </w:pPr>
                          <w:r w:rsidRPr="00CC6556">
                            <w:rPr>
                              <w:rFonts w:cs="Calibri"/>
                              <w:noProof/>
                              <w:color w:val="000000"/>
                              <w:sz w:val="24"/>
                              <w:szCs w:val="24"/>
                            </w:rPr>
                            <w:t>Confidential – 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1C3A4E" id="_x0000_t202" coordsize="21600,21600" o:spt="202" path="m,l,21600r21600,l21600,xe">
              <v:stroke joinstyle="miter"/>
              <v:path gradientshapeok="t" o:connecttype="rect"/>
            </v:shapetype>
            <v:shape id="Text Box 1" o:spid="_x0000_s1028" type="#_x0000_t202" alt="Confidential – Internal Only" style="position:absolute;left:0;text-align:left;margin-left:0;margin-top:0;width:155pt;height:3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" filled="f" stroked="f">
              <v:textbox style="mso-fit-shape-to-text:t" inset="20pt,0,0,15pt">
                <w:txbxContent>
                  <w:p w14:paraId="46001D0D" w14:textId="0D675843" w:rsidR="0089724A" w:rsidRPr="00CC6556" w:rsidRDefault="0089724A" w:rsidP="00CC6556">
                    <w:pPr>
                      <w:spacing w:after="0"/>
                      <w:rPr>
                        <w:rFonts w:cs="Calibri"/>
                        <w:noProof/>
                        <w:color w:val="000000"/>
                        <w:sz w:val="24"/>
                        <w:szCs w:val="24"/>
                      </w:rPr>
                    </w:pPr>
                    <w:r w:rsidRPr="00CC6556">
                      <w:rPr>
                        <w:rFonts w:cs="Calibri"/>
                        <w:noProof/>
                        <w:color w:val="000000"/>
                        <w:sz w:val="24"/>
                        <w:szCs w:val="24"/>
                      </w:rPr>
                      <w:t>Confidential – Internal Only</w:t>
                    </w:r>
                  </w:p>
                </w:txbxContent>
              </v:textbox>
              <w10:wrap anchorx="page" anchory="page"/>
            </v:shape>
          </w:pict>
        </mc:Fallback>
      </mc:AlternateContent>
    </w:r>
  </w:p>
  <w:sdt>
    <w:sdtPr>
      <w:id w:val="-1666617089"/>
      <w:docPartObj>
        <w:docPartGallery w:val="Page Numbers (Bottom of Page)"/>
        <w:docPartUnique/>
      </w:docPartObj>
    </w:sdtPr>
    <w:sdtEndPr/>
    <w:sdtContent>
      <w:sdt>
        <w:sdtPr>
          <w:id w:val="1728636285"/>
          <w:docPartObj>
            <w:docPartGallery w:val="Page Numbers (Top of Page)"/>
            <w:docPartUnique/>
          </w:docPartObj>
        </w:sdtPr>
        <w:sdtEndPr/>
        <w:sdtContent>
          <w:p w14:paraId="5D1AE40E" w14:textId="7280752D" w:rsidR="00950670" w:rsidRPr="00950670" w:rsidRDefault="00950670">
            <w:pPr>
              <w:pStyle w:val="Footer"/>
              <w:jc w:val="center"/>
            </w:pPr>
            <w:r w:rsidRPr="00950670">
              <w:t xml:space="preserve">Page </w:t>
            </w:r>
            <w:r w:rsidRPr="00950670">
              <w:rPr>
                <w:sz w:val="24"/>
                <w:szCs w:val="24"/>
              </w:rPr>
              <w:fldChar w:fldCharType="begin"/>
            </w:r>
            <w:r w:rsidRPr="00950670">
              <w:instrText xml:space="preserve"> PAGE </w:instrText>
            </w:r>
            <w:r w:rsidRPr="00950670">
              <w:rPr>
                <w:sz w:val="24"/>
                <w:szCs w:val="24"/>
              </w:rPr>
              <w:fldChar w:fldCharType="separate"/>
            </w:r>
            <w:r w:rsidRPr="00950670">
              <w:rPr>
                <w:noProof/>
              </w:rPr>
              <w:t>2</w:t>
            </w:r>
            <w:r w:rsidRPr="00950670">
              <w:rPr>
                <w:sz w:val="24"/>
                <w:szCs w:val="24"/>
              </w:rPr>
              <w:fldChar w:fldCharType="end"/>
            </w:r>
            <w:r w:rsidRPr="00950670">
              <w:t xml:space="preserve"> of </w:t>
            </w:r>
            <w:r>
              <w:fldChar w:fldCharType="begin"/>
            </w:r>
            <w:r>
              <w:instrText>NUMPAGES</w:instrText>
            </w:r>
            <w:r>
              <w:fldChar w:fldCharType="separate"/>
            </w:r>
            <w:r w:rsidRPr="00950670">
              <w:rPr>
                <w:noProof/>
              </w:rPr>
              <w:t>2</w:t>
            </w:r>
            <w:r>
              <w:fldChar w:fldCharType="end"/>
            </w:r>
          </w:p>
        </w:sdtContent>
      </w:sdt>
    </w:sdtContent>
  </w:sdt>
  <w:p w14:paraId="0C48CDDD" w14:textId="77777777" w:rsidR="00950670" w:rsidRDefault="00950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8DEC" w14:textId="77777777" w:rsidR="00DF3E8A" w:rsidRDefault="00DF3E8A" w:rsidP="009504C2">
      <w:pPr>
        <w:spacing w:after="0" w:line="240" w:lineRule="auto"/>
      </w:pPr>
      <w:r>
        <w:separator/>
      </w:r>
    </w:p>
  </w:footnote>
  <w:footnote w:type="continuationSeparator" w:id="0">
    <w:p w14:paraId="0B15A512" w14:textId="77777777" w:rsidR="00DF3E8A" w:rsidRDefault="00DF3E8A" w:rsidP="009504C2">
      <w:pPr>
        <w:spacing w:after="0" w:line="240" w:lineRule="auto"/>
      </w:pPr>
      <w:r>
        <w:continuationSeparator/>
      </w:r>
    </w:p>
  </w:footnote>
  <w:footnote w:type="continuationNotice" w:id="1">
    <w:p w14:paraId="00A1FCC3" w14:textId="77777777" w:rsidR="00DF3E8A" w:rsidRDefault="00DF3E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1BF2" w14:textId="19D12C36" w:rsidR="009504C2" w:rsidRDefault="009504C2">
    <w:pPr>
      <w:pStyle w:val="Header"/>
    </w:pPr>
    <w:r>
      <w:rPr>
        <w:noProof/>
      </w:rPr>
      <w:drawing>
        <wp:anchor distT="0" distB="0" distL="114300" distR="114300" simplePos="0" relativeHeight="251658241" behindDoc="1" locked="0" layoutInCell="1" allowOverlap="1" wp14:anchorId="35E411D7" wp14:editId="5CA8352B">
          <wp:simplePos x="0" y="0"/>
          <wp:positionH relativeFrom="page">
            <wp:align>left</wp:align>
          </wp:positionH>
          <wp:positionV relativeFrom="paragraph">
            <wp:posOffset>-449742</wp:posOffset>
          </wp:positionV>
          <wp:extent cx="7642625" cy="10699845"/>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2542" cy="107137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1785" w14:textId="65782676" w:rsidR="009504C2" w:rsidRDefault="009504C2">
    <w:pPr>
      <w:pStyle w:val="Header"/>
    </w:pPr>
    <w:r>
      <w:rPr>
        <w:noProof/>
      </w:rPr>
      <w:drawing>
        <wp:anchor distT="0" distB="0" distL="114300" distR="114300" simplePos="0" relativeHeight="251658240" behindDoc="1" locked="0" layoutInCell="1" allowOverlap="1" wp14:anchorId="4D685CB3" wp14:editId="2BAB8B9D">
          <wp:simplePos x="0" y="0"/>
          <wp:positionH relativeFrom="page">
            <wp:posOffset>0</wp:posOffset>
          </wp:positionH>
          <wp:positionV relativeFrom="paragraph">
            <wp:posOffset>-437193</wp:posOffset>
          </wp:positionV>
          <wp:extent cx="7585100" cy="10645254"/>
          <wp:effectExtent l="0" t="0" r="0" b="3810"/>
          <wp:wrapNone/>
          <wp:docPr id="17" name="Picture 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100" cy="106452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zJ8Wjo8O" int2:invalidationBookmarkName="" int2:hashCode="k93ul71IOPHrpt" int2:id="K7OnQnd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004"/>
    <w:multiLevelType w:val="multilevel"/>
    <w:tmpl w:val="35B6FA3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start w:val="1"/>
      <w:numFmt w:val="decimal"/>
      <w:lvlText w:val="%4."/>
      <w:lvlJc w:val="left"/>
      <w:pPr>
        <w:tabs>
          <w:tab w:val="num" w:pos="2880"/>
        </w:tabs>
        <w:ind w:left="2880" w:hanging="360"/>
      </w:pPr>
      <w:rPr>
        <w:rFonts w:hint="default"/>
        <w:sz w:val="20"/>
      </w:rPr>
    </w:lvl>
    <w:lvl w:ilvl="4">
      <w:start w:val="1"/>
      <w:numFmt w:val="decimal"/>
      <w:lvlText w:val="%5."/>
      <w:lvlJc w:val="left"/>
      <w:pPr>
        <w:tabs>
          <w:tab w:val="num" w:pos="3600"/>
        </w:tabs>
        <w:ind w:left="3600" w:hanging="360"/>
      </w:pPr>
      <w:rPr>
        <w:rFonts w:hint="default"/>
        <w:sz w:val="20"/>
      </w:rPr>
    </w:lvl>
    <w:lvl w:ilvl="5">
      <w:start w:val="1"/>
      <w:numFmt w:val="decimal"/>
      <w:lvlText w:val="%6."/>
      <w:lvlJc w:val="left"/>
      <w:pPr>
        <w:tabs>
          <w:tab w:val="num" w:pos="4320"/>
        </w:tabs>
        <w:ind w:left="4320" w:hanging="360"/>
      </w:pPr>
      <w:rPr>
        <w:rFonts w:hint="default"/>
        <w:sz w:val="20"/>
      </w:rPr>
    </w:lvl>
    <w:lvl w:ilvl="6">
      <w:start w:val="1"/>
      <w:numFmt w:val="decimal"/>
      <w:lvlText w:val="%7."/>
      <w:lvlJc w:val="left"/>
      <w:pPr>
        <w:tabs>
          <w:tab w:val="num" w:pos="5040"/>
        </w:tabs>
        <w:ind w:left="5040" w:hanging="360"/>
      </w:pPr>
      <w:rPr>
        <w:rFonts w:hint="default"/>
        <w:sz w:val="20"/>
      </w:rPr>
    </w:lvl>
    <w:lvl w:ilvl="7">
      <w:start w:val="1"/>
      <w:numFmt w:val="decimal"/>
      <w:lvlText w:val="%8."/>
      <w:lvlJc w:val="left"/>
      <w:pPr>
        <w:tabs>
          <w:tab w:val="num" w:pos="5760"/>
        </w:tabs>
        <w:ind w:left="5760" w:hanging="360"/>
      </w:pPr>
      <w:rPr>
        <w:rFonts w:hint="default"/>
        <w:sz w:val="20"/>
      </w:rPr>
    </w:lvl>
    <w:lvl w:ilvl="8">
      <w:start w:val="1"/>
      <w:numFmt w:val="decimal"/>
      <w:lvlText w:val="%9."/>
      <w:lvlJc w:val="left"/>
      <w:pPr>
        <w:tabs>
          <w:tab w:val="num" w:pos="6480"/>
        </w:tabs>
        <w:ind w:left="6480" w:hanging="360"/>
      </w:pPr>
      <w:rPr>
        <w:rFonts w:hint="default"/>
        <w:sz w:val="20"/>
      </w:rPr>
    </w:lvl>
  </w:abstractNum>
  <w:abstractNum w:abstractNumId="1" w15:restartNumberingAfterBreak="0">
    <w:nsid w:val="321174F1"/>
    <w:multiLevelType w:val="hybridMultilevel"/>
    <w:tmpl w:val="23864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76E2B27"/>
    <w:multiLevelType w:val="multilevel"/>
    <w:tmpl w:val="38D48A9A"/>
    <w:lvl w:ilvl="0">
      <w:start w:val="1"/>
      <w:numFmt w:val="decimal"/>
      <w:lvlText w:val="%1."/>
      <w:lvlJc w:val="left"/>
      <w:pPr>
        <w:ind w:left="720" w:hanging="360"/>
      </w:pPr>
      <w:rPr>
        <w:rFonts w:ascii="Calibri" w:hAnsi="Calibri" w:cs="Times New Roman" w:hint="default"/>
        <w:color w:val="auto"/>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FD45960"/>
    <w:multiLevelType w:val="hybridMultilevel"/>
    <w:tmpl w:val="EF403436"/>
    <w:lvl w:ilvl="0" w:tplc="1B608A3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83248"/>
    <w:multiLevelType w:val="hybridMultilevel"/>
    <w:tmpl w:val="628639E2"/>
    <w:lvl w:ilvl="0" w:tplc="1B608A3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772B5F"/>
    <w:multiLevelType w:val="multilevel"/>
    <w:tmpl w:val="1B3E6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287FAE"/>
    <w:multiLevelType w:val="multilevel"/>
    <w:tmpl w:val="BF22163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C055C2"/>
    <w:multiLevelType w:val="multilevel"/>
    <w:tmpl w:val="843460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6235B56"/>
    <w:multiLevelType w:val="hybridMultilevel"/>
    <w:tmpl w:val="43AA3E90"/>
    <w:lvl w:ilvl="0" w:tplc="739475AC">
      <w:start w:val="1"/>
      <w:numFmt w:val="bullet"/>
      <w:lvlText w:val=""/>
      <w:lvlJc w:val="left"/>
      <w:pPr>
        <w:ind w:left="720" w:hanging="360"/>
      </w:pPr>
      <w:rPr>
        <w:rFonts w:ascii="Symbol" w:hAnsi="Symbol" w:hint="default"/>
      </w:rPr>
    </w:lvl>
    <w:lvl w:ilvl="1" w:tplc="E528BC26">
      <w:start w:val="1"/>
      <w:numFmt w:val="bullet"/>
      <w:lvlText w:val="o"/>
      <w:lvlJc w:val="left"/>
      <w:pPr>
        <w:ind w:left="1440" w:hanging="360"/>
      </w:pPr>
      <w:rPr>
        <w:rFonts w:ascii="Courier New" w:hAnsi="Courier New" w:hint="default"/>
      </w:rPr>
    </w:lvl>
    <w:lvl w:ilvl="2" w:tplc="8248949E">
      <w:start w:val="1"/>
      <w:numFmt w:val="bullet"/>
      <w:lvlText w:val=""/>
      <w:lvlJc w:val="left"/>
      <w:pPr>
        <w:ind w:left="2160" w:hanging="360"/>
      </w:pPr>
      <w:rPr>
        <w:rFonts w:ascii="Wingdings" w:hAnsi="Wingdings" w:hint="default"/>
      </w:rPr>
    </w:lvl>
    <w:lvl w:ilvl="3" w:tplc="EC2AA37E">
      <w:start w:val="1"/>
      <w:numFmt w:val="bullet"/>
      <w:lvlText w:val=""/>
      <w:lvlJc w:val="left"/>
      <w:pPr>
        <w:ind w:left="2880" w:hanging="360"/>
      </w:pPr>
      <w:rPr>
        <w:rFonts w:ascii="Symbol" w:hAnsi="Symbol" w:hint="default"/>
      </w:rPr>
    </w:lvl>
    <w:lvl w:ilvl="4" w:tplc="8BAA89A8">
      <w:start w:val="1"/>
      <w:numFmt w:val="bullet"/>
      <w:lvlText w:val="o"/>
      <w:lvlJc w:val="left"/>
      <w:pPr>
        <w:ind w:left="3600" w:hanging="360"/>
      </w:pPr>
      <w:rPr>
        <w:rFonts w:ascii="Courier New" w:hAnsi="Courier New" w:hint="default"/>
      </w:rPr>
    </w:lvl>
    <w:lvl w:ilvl="5" w:tplc="56380CE2">
      <w:start w:val="1"/>
      <w:numFmt w:val="bullet"/>
      <w:lvlText w:val=""/>
      <w:lvlJc w:val="left"/>
      <w:pPr>
        <w:ind w:left="4320" w:hanging="360"/>
      </w:pPr>
      <w:rPr>
        <w:rFonts w:ascii="Wingdings" w:hAnsi="Wingdings" w:hint="default"/>
      </w:rPr>
    </w:lvl>
    <w:lvl w:ilvl="6" w:tplc="9962D54A">
      <w:start w:val="1"/>
      <w:numFmt w:val="bullet"/>
      <w:lvlText w:val=""/>
      <w:lvlJc w:val="left"/>
      <w:pPr>
        <w:ind w:left="5040" w:hanging="360"/>
      </w:pPr>
      <w:rPr>
        <w:rFonts w:ascii="Symbol" w:hAnsi="Symbol" w:hint="default"/>
      </w:rPr>
    </w:lvl>
    <w:lvl w:ilvl="7" w:tplc="15D60E20">
      <w:start w:val="1"/>
      <w:numFmt w:val="bullet"/>
      <w:lvlText w:val="o"/>
      <w:lvlJc w:val="left"/>
      <w:pPr>
        <w:ind w:left="5760" w:hanging="360"/>
      </w:pPr>
      <w:rPr>
        <w:rFonts w:ascii="Courier New" w:hAnsi="Courier New" w:hint="default"/>
      </w:rPr>
    </w:lvl>
    <w:lvl w:ilvl="8" w:tplc="33FEEC3C">
      <w:start w:val="1"/>
      <w:numFmt w:val="bullet"/>
      <w:lvlText w:val=""/>
      <w:lvlJc w:val="left"/>
      <w:pPr>
        <w:ind w:left="6480" w:hanging="360"/>
      </w:pPr>
      <w:rPr>
        <w:rFonts w:ascii="Wingdings" w:hAnsi="Wingdings" w:hint="default"/>
      </w:rPr>
    </w:lvl>
  </w:abstractNum>
  <w:abstractNum w:abstractNumId="9" w15:restartNumberingAfterBreak="0">
    <w:nsid w:val="5AF11B2A"/>
    <w:multiLevelType w:val="multilevel"/>
    <w:tmpl w:val="8F82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867A8F"/>
    <w:multiLevelType w:val="hybridMultilevel"/>
    <w:tmpl w:val="18DA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66559">
    <w:abstractNumId w:val="8"/>
  </w:num>
  <w:num w:numId="2" w16cid:durableId="1308631821">
    <w:abstractNumId w:val="2"/>
  </w:num>
  <w:num w:numId="3" w16cid:durableId="695614572">
    <w:abstractNumId w:val="6"/>
  </w:num>
  <w:num w:numId="4" w16cid:durableId="859589387">
    <w:abstractNumId w:val="1"/>
  </w:num>
  <w:num w:numId="5" w16cid:durableId="2092852155">
    <w:abstractNumId w:val="3"/>
  </w:num>
  <w:num w:numId="6" w16cid:durableId="1772819081">
    <w:abstractNumId w:val="4"/>
  </w:num>
  <w:num w:numId="7" w16cid:durableId="950211247">
    <w:abstractNumId w:val="10"/>
  </w:num>
  <w:num w:numId="8" w16cid:durableId="743188963">
    <w:abstractNumId w:val="7"/>
  </w:num>
  <w:num w:numId="9" w16cid:durableId="893003332">
    <w:abstractNumId w:val="5"/>
  </w:num>
  <w:num w:numId="10" w16cid:durableId="2127044844">
    <w:abstractNumId w:val="0"/>
  </w:num>
  <w:num w:numId="11" w16cid:durableId="3683407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C2"/>
    <w:rsid w:val="00021B04"/>
    <w:rsid w:val="00037C37"/>
    <w:rsid w:val="00045944"/>
    <w:rsid w:val="000671AC"/>
    <w:rsid w:val="00073FA2"/>
    <w:rsid w:val="00074CF2"/>
    <w:rsid w:val="000763F1"/>
    <w:rsid w:val="00083FF9"/>
    <w:rsid w:val="000B08A0"/>
    <w:rsid w:val="000F3538"/>
    <w:rsid w:val="00141646"/>
    <w:rsid w:val="00145837"/>
    <w:rsid w:val="00152F32"/>
    <w:rsid w:val="00153E66"/>
    <w:rsid w:val="001742B8"/>
    <w:rsid w:val="00181D93"/>
    <w:rsid w:val="00182712"/>
    <w:rsid w:val="00187478"/>
    <w:rsid w:val="00192271"/>
    <w:rsid w:val="0019331D"/>
    <w:rsid w:val="00204951"/>
    <w:rsid w:val="002105E6"/>
    <w:rsid w:val="002143F4"/>
    <w:rsid w:val="002274B8"/>
    <w:rsid w:val="00227545"/>
    <w:rsid w:val="002328FC"/>
    <w:rsid w:val="00250284"/>
    <w:rsid w:val="00253E81"/>
    <w:rsid w:val="00255EED"/>
    <w:rsid w:val="00257138"/>
    <w:rsid w:val="00271370"/>
    <w:rsid w:val="00271C6C"/>
    <w:rsid w:val="002A6413"/>
    <w:rsid w:val="002C28B1"/>
    <w:rsid w:val="002C3672"/>
    <w:rsid w:val="002E2E54"/>
    <w:rsid w:val="002F28F1"/>
    <w:rsid w:val="002F530F"/>
    <w:rsid w:val="002F7372"/>
    <w:rsid w:val="00302896"/>
    <w:rsid w:val="00323FBD"/>
    <w:rsid w:val="00330CD2"/>
    <w:rsid w:val="003348B5"/>
    <w:rsid w:val="00355CCF"/>
    <w:rsid w:val="00380B4C"/>
    <w:rsid w:val="00393197"/>
    <w:rsid w:val="00395307"/>
    <w:rsid w:val="003A0A04"/>
    <w:rsid w:val="003C1379"/>
    <w:rsid w:val="003D2D44"/>
    <w:rsid w:val="003D3486"/>
    <w:rsid w:val="003E0846"/>
    <w:rsid w:val="003E41CD"/>
    <w:rsid w:val="003F5F6C"/>
    <w:rsid w:val="003FAB3A"/>
    <w:rsid w:val="00440CC3"/>
    <w:rsid w:val="004618C0"/>
    <w:rsid w:val="00464E50"/>
    <w:rsid w:val="004721B8"/>
    <w:rsid w:val="0048027C"/>
    <w:rsid w:val="00487562"/>
    <w:rsid w:val="00490076"/>
    <w:rsid w:val="004B06F3"/>
    <w:rsid w:val="004B3729"/>
    <w:rsid w:val="004C1A9D"/>
    <w:rsid w:val="004C5D8E"/>
    <w:rsid w:val="004C6DCB"/>
    <w:rsid w:val="004C7F1B"/>
    <w:rsid w:val="004E0A36"/>
    <w:rsid w:val="004E4DA1"/>
    <w:rsid w:val="004EBA32"/>
    <w:rsid w:val="004F1C25"/>
    <w:rsid w:val="00506F09"/>
    <w:rsid w:val="0050783F"/>
    <w:rsid w:val="0052733E"/>
    <w:rsid w:val="00534EEC"/>
    <w:rsid w:val="00535352"/>
    <w:rsid w:val="00546DCC"/>
    <w:rsid w:val="0054735A"/>
    <w:rsid w:val="005500C8"/>
    <w:rsid w:val="00556AB5"/>
    <w:rsid w:val="00583F6F"/>
    <w:rsid w:val="00583FB5"/>
    <w:rsid w:val="00584D03"/>
    <w:rsid w:val="0059282A"/>
    <w:rsid w:val="005A2B27"/>
    <w:rsid w:val="005C3A29"/>
    <w:rsid w:val="005E485F"/>
    <w:rsid w:val="00620D66"/>
    <w:rsid w:val="00656AC8"/>
    <w:rsid w:val="00672A26"/>
    <w:rsid w:val="0068156F"/>
    <w:rsid w:val="006C6FC8"/>
    <w:rsid w:val="006C759F"/>
    <w:rsid w:val="007072FE"/>
    <w:rsid w:val="00707935"/>
    <w:rsid w:val="007132D6"/>
    <w:rsid w:val="00730D5E"/>
    <w:rsid w:val="00731E0B"/>
    <w:rsid w:val="00733F29"/>
    <w:rsid w:val="00753D42"/>
    <w:rsid w:val="00754FC7"/>
    <w:rsid w:val="00761773"/>
    <w:rsid w:val="00770421"/>
    <w:rsid w:val="007969E1"/>
    <w:rsid w:val="007E102A"/>
    <w:rsid w:val="007E6C8A"/>
    <w:rsid w:val="0080071E"/>
    <w:rsid w:val="0081371E"/>
    <w:rsid w:val="00824291"/>
    <w:rsid w:val="008424B5"/>
    <w:rsid w:val="00853B2D"/>
    <w:rsid w:val="00863658"/>
    <w:rsid w:val="00893573"/>
    <w:rsid w:val="0089724A"/>
    <w:rsid w:val="008A42FD"/>
    <w:rsid w:val="008B64F5"/>
    <w:rsid w:val="008C1D70"/>
    <w:rsid w:val="008C4AE6"/>
    <w:rsid w:val="008F1267"/>
    <w:rsid w:val="008F329C"/>
    <w:rsid w:val="00904CEB"/>
    <w:rsid w:val="0093067C"/>
    <w:rsid w:val="00934436"/>
    <w:rsid w:val="0093654E"/>
    <w:rsid w:val="00941FC9"/>
    <w:rsid w:val="00947442"/>
    <w:rsid w:val="009504C2"/>
    <w:rsid w:val="00950670"/>
    <w:rsid w:val="00981EC8"/>
    <w:rsid w:val="00996361"/>
    <w:rsid w:val="009D1892"/>
    <w:rsid w:val="009E2F7A"/>
    <w:rsid w:val="009F046A"/>
    <w:rsid w:val="009F3122"/>
    <w:rsid w:val="00A03F68"/>
    <w:rsid w:val="00A04224"/>
    <w:rsid w:val="00A155A0"/>
    <w:rsid w:val="00A2039D"/>
    <w:rsid w:val="00A2624A"/>
    <w:rsid w:val="00A33457"/>
    <w:rsid w:val="00A34D92"/>
    <w:rsid w:val="00A367CE"/>
    <w:rsid w:val="00A40835"/>
    <w:rsid w:val="00A52505"/>
    <w:rsid w:val="00A577ED"/>
    <w:rsid w:val="00A65F00"/>
    <w:rsid w:val="00A73098"/>
    <w:rsid w:val="00A75E00"/>
    <w:rsid w:val="00A82191"/>
    <w:rsid w:val="00A84468"/>
    <w:rsid w:val="00A85B1A"/>
    <w:rsid w:val="00AD224E"/>
    <w:rsid w:val="00AE6DCF"/>
    <w:rsid w:val="00B0178C"/>
    <w:rsid w:val="00B04FAF"/>
    <w:rsid w:val="00B113D2"/>
    <w:rsid w:val="00B24457"/>
    <w:rsid w:val="00B41C85"/>
    <w:rsid w:val="00B4540B"/>
    <w:rsid w:val="00B562B9"/>
    <w:rsid w:val="00B6644C"/>
    <w:rsid w:val="00B72706"/>
    <w:rsid w:val="00B85F44"/>
    <w:rsid w:val="00B9178B"/>
    <w:rsid w:val="00B96144"/>
    <w:rsid w:val="00BA1B3B"/>
    <w:rsid w:val="00BA2B76"/>
    <w:rsid w:val="00BC08EB"/>
    <w:rsid w:val="00BC1868"/>
    <w:rsid w:val="00BC59CD"/>
    <w:rsid w:val="00BC7D19"/>
    <w:rsid w:val="00BE1047"/>
    <w:rsid w:val="00BE69C9"/>
    <w:rsid w:val="00BE7A5C"/>
    <w:rsid w:val="00BF49D5"/>
    <w:rsid w:val="00C0260A"/>
    <w:rsid w:val="00C4770D"/>
    <w:rsid w:val="00C71C4F"/>
    <w:rsid w:val="00C75FF6"/>
    <w:rsid w:val="00CA3F21"/>
    <w:rsid w:val="00CA7DE9"/>
    <w:rsid w:val="00CB2B5B"/>
    <w:rsid w:val="00CC6556"/>
    <w:rsid w:val="00CD5BAB"/>
    <w:rsid w:val="00CF32BA"/>
    <w:rsid w:val="00CF73C5"/>
    <w:rsid w:val="00D01F7F"/>
    <w:rsid w:val="00D04D10"/>
    <w:rsid w:val="00D101AD"/>
    <w:rsid w:val="00D45D28"/>
    <w:rsid w:val="00D46663"/>
    <w:rsid w:val="00D5369F"/>
    <w:rsid w:val="00D62084"/>
    <w:rsid w:val="00D71DF3"/>
    <w:rsid w:val="00DB01D9"/>
    <w:rsid w:val="00DB099A"/>
    <w:rsid w:val="00DB2EA2"/>
    <w:rsid w:val="00DB59A1"/>
    <w:rsid w:val="00DD0659"/>
    <w:rsid w:val="00DD78DF"/>
    <w:rsid w:val="00DE0AAC"/>
    <w:rsid w:val="00DF1525"/>
    <w:rsid w:val="00DF3E8A"/>
    <w:rsid w:val="00E02FC7"/>
    <w:rsid w:val="00E0318E"/>
    <w:rsid w:val="00E16E6B"/>
    <w:rsid w:val="00E27DD0"/>
    <w:rsid w:val="00E4627C"/>
    <w:rsid w:val="00E47897"/>
    <w:rsid w:val="00E64FBA"/>
    <w:rsid w:val="00E6652C"/>
    <w:rsid w:val="00E83AB4"/>
    <w:rsid w:val="00E849D5"/>
    <w:rsid w:val="00E874FB"/>
    <w:rsid w:val="00E96A20"/>
    <w:rsid w:val="00EA54E6"/>
    <w:rsid w:val="00EA6E8A"/>
    <w:rsid w:val="00EC7FBB"/>
    <w:rsid w:val="00EF4370"/>
    <w:rsid w:val="00F0058D"/>
    <w:rsid w:val="00F079EB"/>
    <w:rsid w:val="00F24526"/>
    <w:rsid w:val="00F46025"/>
    <w:rsid w:val="00F51E5A"/>
    <w:rsid w:val="00F54532"/>
    <w:rsid w:val="00F62773"/>
    <w:rsid w:val="00F66DDD"/>
    <w:rsid w:val="00F76403"/>
    <w:rsid w:val="00FA589A"/>
    <w:rsid w:val="00FB0045"/>
    <w:rsid w:val="00FB753A"/>
    <w:rsid w:val="00FC3CC2"/>
    <w:rsid w:val="00FC4F09"/>
    <w:rsid w:val="00FD0B9F"/>
    <w:rsid w:val="00FD237E"/>
    <w:rsid w:val="00FE5B6E"/>
    <w:rsid w:val="00FF3C5E"/>
    <w:rsid w:val="0126C42C"/>
    <w:rsid w:val="01ADE79D"/>
    <w:rsid w:val="01DE0109"/>
    <w:rsid w:val="0353B595"/>
    <w:rsid w:val="03EB8E2C"/>
    <w:rsid w:val="045B2486"/>
    <w:rsid w:val="04C6ECE9"/>
    <w:rsid w:val="0537C401"/>
    <w:rsid w:val="062DBD2C"/>
    <w:rsid w:val="072A6DBE"/>
    <w:rsid w:val="07DA2584"/>
    <w:rsid w:val="0809731A"/>
    <w:rsid w:val="08A60120"/>
    <w:rsid w:val="090C7B4D"/>
    <w:rsid w:val="0A137811"/>
    <w:rsid w:val="0A52251A"/>
    <w:rsid w:val="0BAC6F50"/>
    <w:rsid w:val="0C6E3B12"/>
    <w:rsid w:val="0CBCA042"/>
    <w:rsid w:val="0E7E8505"/>
    <w:rsid w:val="0EAD970B"/>
    <w:rsid w:val="0EBCB613"/>
    <w:rsid w:val="105BA100"/>
    <w:rsid w:val="114F538C"/>
    <w:rsid w:val="136562B2"/>
    <w:rsid w:val="143E53EE"/>
    <w:rsid w:val="14CFB518"/>
    <w:rsid w:val="15C80E53"/>
    <w:rsid w:val="160CBD3B"/>
    <w:rsid w:val="1659B74F"/>
    <w:rsid w:val="187B6EDC"/>
    <w:rsid w:val="1A687304"/>
    <w:rsid w:val="1AC1526F"/>
    <w:rsid w:val="1B2F1849"/>
    <w:rsid w:val="1B75E863"/>
    <w:rsid w:val="1C3F06F3"/>
    <w:rsid w:val="1C5B116E"/>
    <w:rsid w:val="1D4FDE6F"/>
    <w:rsid w:val="1D5653D0"/>
    <w:rsid w:val="1DCA8B53"/>
    <w:rsid w:val="1EBBA412"/>
    <w:rsid w:val="1F2006A9"/>
    <w:rsid w:val="1FCD5078"/>
    <w:rsid w:val="1FD92657"/>
    <w:rsid w:val="20A68EC3"/>
    <w:rsid w:val="20E5C8AB"/>
    <w:rsid w:val="210B3163"/>
    <w:rsid w:val="21DAF675"/>
    <w:rsid w:val="21F200A3"/>
    <w:rsid w:val="22792575"/>
    <w:rsid w:val="227EC41B"/>
    <w:rsid w:val="229EE836"/>
    <w:rsid w:val="22B5B211"/>
    <w:rsid w:val="2323C114"/>
    <w:rsid w:val="235BBF02"/>
    <w:rsid w:val="25ADC1CB"/>
    <w:rsid w:val="2645901F"/>
    <w:rsid w:val="26CAFAB4"/>
    <w:rsid w:val="27145797"/>
    <w:rsid w:val="2772EBDB"/>
    <w:rsid w:val="27DED573"/>
    <w:rsid w:val="288848B8"/>
    <w:rsid w:val="28F4B056"/>
    <w:rsid w:val="2B0009B0"/>
    <w:rsid w:val="2C99D4D4"/>
    <w:rsid w:val="2CC391CC"/>
    <w:rsid w:val="2D7D69E2"/>
    <w:rsid w:val="2D8A2BE1"/>
    <w:rsid w:val="2E29CA04"/>
    <w:rsid w:val="2E2EF3B9"/>
    <w:rsid w:val="2EB65486"/>
    <w:rsid w:val="2F4D6D87"/>
    <w:rsid w:val="32104C47"/>
    <w:rsid w:val="327D9DA9"/>
    <w:rsid w:val="337F018F"/>
    <w:rsid w:val="339DBD37"/>
    <w:rsid w:val="342ECAE9"/>
    <w:rsid w:val="34A6A18D"/>
    <w:rsid w:val="34D6EAFF"/>
    <w:rsid w:val="352EF7C3"/>
    <w:rsid w:val="36B0810E"/>
    <w:rsid w:val="36FBFC0C"/>
    <w:rsid w:val="38DC2BAE"/>
    <w:rsid w:val="3A290A72"/>
    <w:rsid w:val="3A90ED5D"/>
    <w:rsid w:val="3AB274E2"/>
    <w:rsid w:val="3B45B990"/>
    <w:rsid w:val="3C5FD5C4"/>
    <w:rsid w:val="3D14627E"/>
    <w:rsid w:val="3D5F5A5C"/>
    <w:rsid w:val="3D76BD56"/>
    <w:rsid w:val="3DC9BA88"/>
    <w:rsid w:val="3DE200B5"/>
    <w:rsid w:val="3E7B530F"/>
    <w:rsid w:val="3F982982"/>
    <w:rsid w:val="3FAC4DCB"/>
    <w:rsid w:val="3FD98790"/>
    <w:rsid w:val="4010F3C0"/>
    <w:rsid w:val="40AC9EE6"/>
    <w:rsid w:val="430EBD75"/>
    <w:rsid w:val="43F7E419"/>
    <w:rsid w:val="4429E557"/>
    <w:rsid w:val="44BCC99B"/>
    <w:rsid w:val="45DDF97F"/>
    <w:rsid w:val="468ED5AA"/>
    <w:rsid w:val="47A6DDE7"/>
    <w:rsid w:val="483D87B4"/>
    <w:rsid w:val="4970B73F"/>
    <w:rsid w:val="49C16F0D"/>
    <w:rsid w:val="49D0C59A"/>
    <w:rsid w:val="49E59C1C"/>
    <w:rsid w:val="4A0249DF"/>
    <w:rsid w:val="4A088502"/>
    <w:rsid w:val="4BEE2542"/>
    <w:rsid w:val="4D531368"/>
    <w:rsid w:val="4E250482"/>
    <w:rsid w:val="4E298A62"/>
    <w:rsid w:val="4ECDD574"/>
    <w:rsid w:val="4FA76B22"/>
    <w:rsid w:val="4FD8EC23"/>
    <w:rsid w:val="505841F6"/>
    <w:rsid w:val="50C47BC0"/>
    <w:rsid w:val="5140DE0D"/>
    <w:rsid w:val="51CBDFA1"/>
    <w:rsid w:val="51DC39B9"/>
    <w:rsid w:val="52557834"/>
    <w:rsid w:val="53385E33"/>
    <w:rsid w:val="53521A18"/>
    <w:rsid w:val="536E325A"/>
    <w:rsid w:val="5382887E"/>
    <w:rsid w:val="54A8E520"/>
    <w:rsid w:val="550CC25B"/>
    <w:rsid w:val="5542FAEB"/>
    <w:rsid w:val="57005F43"/>
    <w:rsid w:val="587663C5"/>
    <w:rsid w:val="58AF233D"/>
    <w:rsid w:val="58F82496"/>
    <w:rsid w:val="59537252"/>
    <w:rsid w:val="59B063A2"/>
    <w:rsid w:val="5AAFAFD4"/>
    <w:rsid w:val="5ACCE2EF"/>
    <w:rsid w:val="5BDA3080"/>
    <w:rsid w:val="5CD86D49"/>
    <w:rsid w:val="5CE91929"/>
    <w:rsid w:val="5D00B1EF"/>
    <w:rsid w:val="5E7A6E1D"/>
    <w:rsid w:val="5EB08A26"/>
    <w:rsid w:val="5F79ACAA"/>
    <w:rsid w:val="5FF5D80F"/>
    <w:rsid w:val="617D08FC"/>
    <w:rsid w:val="62C33DAD"/>
    <w:rsid w:val="64F55BF1"/>
    <w:rsid w:val="651E1AFE"/>
    <w:rsid w:val="665B9719"/>
    <w:rsid w:val="666F3F98"/>
    <w:rsid w:val="6774DF0B"/>
    <w:rsid w:val="678F13A0"/>
    <w:rsid w:val="683AE5BB"/>
    <w:rsid w:val="689D1DF6"/>
    <w:rsid w:val="6904ADFA"/>
    <w:rsid w:val="690E52F6"/>
    <w:rsid w:val="694CC0AD"/>
    <w:rsid w:val="695002BC"/>
    <w:rsid w:val="6B79475B"/>
    <w:rsid w:val="6BB91201"/>
    <w:rsid w:val="6D032276"/>
    <w:rsid w:val="6DE5628C"/>
    <w:rsid w:val="6EBE61E6"/>
    <w:rsid w:val="6EC67266"/>
    <w:rsid w:val="6F155A9F"/>
    <w:rsid w:val="6F752D79"/>
    <w:rsid w:val="6F8A978B"/>
    <w:rsid w:val="70AA07B9"/>
    <w:rsid w:val="7240E37C"/>
    <w:rsid w:val="733EC295"/>
    <w:rsid w:val="736F7BE6"/>
    <w:rsid w:val="782E07C1"/>
    <w:rsid w:val="7943A2DD"/>
    <w:rsid w:val="7ABC5D38"/>
    <w:rsid w:val="7B7495C9"/>
    <w:rsid w:val="7BF600CF"/>
    <w:rsid w:val="7BFD5BDC"/>
    <w:rsid w:val="7CB6DC03"/>
    <w:rsid w:val="7CCD37C4"/>
    <w:rsid w:val="7D21B6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8508C"/>
  <w15:chartTrackingRefBased/>
  <w15:docId w15:val="{611164D1-A9C7-41FB-8BAF-1D8B51DE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C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A577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77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28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4C2"/>
    <w:pPr>
      <w:ind w:left="720"/>
      <w:contextualSpacing/>
    </w:pPr>
  </w:style>
  <w:style w:type="paragraph" w:styleId="Header">
    <w:name w:val="header"/>
    <w:basedOn w:val="Normal"/>
    <w:link w:val="HeaderChar"/>
    <w:uiPriority w:val="99"/>
    <w:unhideWhenUsed/>
    <w:rsid w:val="00950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4C2"/>
    <w:rPr>
      <w:rFonts w:ascii="Calibri" w:eastAsia="Calibri" w:hAnsi="Calibri" w:cs="Times New Roman"/>
    </w:rPr>
  </w:style>
  <w:style w:type="paragraph" w:styleId="Footer">
    <w:name w:val="footer"/>
    <w:basedOn w:val="Normal"/>
    <w:link w:val="FooterChar"/>
    <w:uiPriority w:val="99"/>
    <w:unhideWhenUsed/>
    <w:rsid w:val="00950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4C2"/>
    <w:rPr>
      <w:rFonts w:ascii="Calibri" w:eastAsia="Calibri" w:hAnsi="Calibri" w:cs="Times New Roman"/>
    </w:rPr>
  </w:style>
  <w:style w:type="character" w:customStyle="1" w:styleId="Heading1Char">
    <w:name w:val="Heading 1 Char"/>
    <w:basedOn w:val="DefaultParagraphFont"/>
    <w:link w:val="Heading1"/>
    <w:uiPriority w:val="9"/>
    <w:rsid w:val="00A577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77E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577ED"/>
    <w:rPr>
      <w:color w:val="0563C1" w:themeColor="hyperlink"/>
      <w:u w:val="single"/>
    </w:rPr>
  </w:style>
  <w:style w:type="table" w:styleId="TableGrid">
    <w:name w:val="Table Grid"/>
    <w:basedOn w:val="TableNormal"/>
    <w:uiPriority w:val="39"/>
    <w:rsid w:val="00A577E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4">
    <w:name w:val="Pa14"/>
    <w:basedOn w:val="Normal"/>
    <w:uiPriority w:val="99"/>
    <w:rsid w:val="00A577ED"/>
    <w:pPr>
      <w:autoSpaceDE w:val="0"/>
      <w:autoSpaceDN w:val="0"/>
      <w:spacing w:after="0" w:line="241" w:lineRule="atLeast"/>
    </w:pPr>
    <w:rPr>
      <w:rFonts w:ascii="Meta" w:eastAsiaTheme="minorHAnsi" w:hAnsi="Meta" w:cs="Calibri"/>
      <w:sz w:val="24"/>
      <w:szCs w:val="24"/>
      <w:lang w:eastAsia="en-GB"/>
    </w:rPr>
  </w:style>
  <w:style w:type="character" w:customStyle="1" w:styleId="A12">
    <w:name w:val="A12"/>
    <w:basedOn w:val="DefaultParagraphFont"/>
    <w:uiPriority w:val="99"/>
    <w:rsid w:val="00A577ED"/>
    <w:rPr>
      <w:rFonts w:ascii="Meta" w:hAnsi="Meta" w:hint="default"/>
      <w:color w:val="000000"/>
    </w:rPr>
  </w:style>
  <w:style w:type="paragraph" w:styleId="CommentText">
    <w:name w:val="annotation text"/>
    <w:basedOn w:val="Normal"/>
    <w:link w:val="CommentTextChar"/>
    <w:uiPriority w:val="99"/>
    <w:unhideWhenUsed/>
    <w:rsid w:val="00A577ED"/>
    <w:pPr>
      <w:spacing w:line="240" w:lineRule="auto"/>
    </w:pPr>
    <w:rPr>
      <w:sz w:val="20"/>
      <w:szCs w:val="20"/>
    </w:rPr>
  </w:style>
  <w:style w:type="character" w:customStyle="1" w:styleId="CommentTextChar">
    <w:name w:val="Comment Text Char"/>
    <w:basedOn w:val="DefaultParagraphFont"/>
    <w:link w:val="CommentText"/>
    <w:uiPriority w:val="99"/>
    <w:rsid w:val="00A577ED"/>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A577ED"/>
    <w:rPr>
      <w:sz w:val="16"/>
      <w:szCs w:val="16"/>
    </w:rPr>
  </w:style>
  <w:style w:type="character" w:styleId="IntenseEmphasis">
    <w:name w:val="Intense Emphasis"/>
    <w:basedOn w:val="DefaultParagraphFont"/>
    <w:uiPriority w:val="21"/>
    <w:qFormat/>
    <w:rsid w:val="004C5D8E"/>
    <w:rPr>
      <w:i/>
      <w:iCs/>
      <w:color w:val="4472C4" w:themeColor="accent1"/>
    </w:rPr>
  </w:style>
  <w:style w:type="character" w:customStyle="1" w:styleId="normaltextrun">
    <w:name w:val="normaltextrun"/>
    <w:basedOn w:val="DefaultParagraphFont"/>
    <w:rsid w:val="002C3672"/>
  </w:style>
  <w:style w:type="character" w:customStyle="1" w:styleId="eop">
    <w:name w:val="eop"/>
    <w:basedOn w:val="DefaultParagraphFont"/>
    <w:rsid w:val="002C3672"/>
  </w:style>
  <w:style w:type="character" w:styleId="UnresolvedMention">
    <w:name w:val="Unresolved Mention"/>
    <w:basedOn w:val="DefaultParagraphFont"/>
    <w:uiPriority w:val="99"/>
    <w:semiHidden/>
    <w:unhideWhenUsed/>
    <w:rsid w:val="005E485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A589A"/>
    <w:rPr>
      <w:b/>
      <w:bCs/>
    </w:rPr>
  </w:style>
  <w:style w:type="character" w:customStyle="1" w:styleId="CommentSubjectChar">
    <w:name w:val="Comment Subject Char"/>
    <w:basedOn w:val="CommentTextChar"/>
    <w:link w:val="CommentSubject"/>
    <w:uiPriority w:val="99"/>
    <w:semiHidden/>
    <w:rsid w:val="00FA589A"/>
    <w:rPr>
      <w:rFonts w:ascii="Calibri" w:eastAsia="Calibri" w:hAnsi="Calibri" w:cs="Times New Roman"/>
      <w:b/>
      <w:bCs/>
      <w:sz w:val="20"/>
      <w:szCs w:val="20"/>
    </w:rPr>
  </w:style>
  <w:style w:type="paragraph" w:styleId="Revision">
    <w:name w:val="Revision"/>
    <w:hidden/>
    <w:uiPriority w:val="99"/>
    <w:semiHidden/>
    <w:rsid w:val="00BE69C9"/>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2F28F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464E50"/>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4B37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1856">
      <w:bodyDiv w:val="1"/>
      <w:marLeft w:val="0"/>
      <w:marRight w:val="0"/>
      <w:marTop w:val="0"/>
      <w:marBottom w:val="0"/>
      <w:divBdr>
        <w:top w:val="none" w:sz="0" w:space="0" w:color="auto"/>
        <w:left w:val="none" w:sz="0" w:space="0" w:color="auto"/>
        <w:bottom w:val="none" w:sz="0" w:space="0" w:color="auto"/>
        <w:right w:val="none" w:sz="0" w:space="0" w:color="auto"/>
      </w:divBdr>
      <w:divsChild>
        <w:div w:id="789588621">
          <w:marLeft w:val="0"/>
          <w:marRight w:val="0"/>
          <w:marTop w:val="0"/>
          <w:marBottom w:val="0"/>
          <w:divBdr>
            <w:top w:val="none" w:sz="0" w:space="0" w:color="auto"/>
            <w:left w:val="none" w:sz="0" w:space="0" w:color="auto"/>
            <w:bottom w:val="none" w:sz="0" w:space="0" w:color="auto"/>
            <w:right w:val="none" w:sz="0" w:space="0" w:color="auto"/>
          </w:divBdr>
          <w:divsChild>
            <w:div w:id="1074159954">
              <w:marLeft w:val="0"/>
              <w:marRight w:val="0"/>
              <w:marTop w:val="0"/>
              <w:marBottom w:val="0"/>
              <w:divBdr>
                <w:top w:val="none" w:sz="0" w:space="0" w:color="auto"/>
                <w:left w:val="none" w:sz="0" w:space="0" w:color="auto"/>
                <w:bottom w:val="none" w:sz="0" w:space="0" w:color="auto"/>
                <w:right w:val="none" w:sz="0" w:space="0" w:color="auto"/>
              </w:divBdr>
            </w:div>
          </w:divsChild>
        </w:div>
        <w:div w:id="1001155608">
          <w:marLeft w:val="0"/>
          <w:marRight w:val="0"/>
          <w:marTop w:val="0"/>
          <w:marBottom w:val="0"/>
          <w:divBdr>
            <w:top w:val="none" w:sz="0" w:space="0" w:color="auto"/>
            <w:left w:val="none" w:sz="0" w:space="0" w:color="auto"/>
            <w:bottom w:val="none" w:sz="0" w:space="0" w:color="auto"/>
            <w:right w:val="none" w:sz="0" w:space="0" w:color="auto"/>
          </w:divBdr>
          <w:divsChild>
            <w:div w:id="138347368">
              <w:marLeft w:val="0"/>
              <w:marRight w:val="0"/>
              <w:marTop w:val="0"/>
              <w:marBottom w:val="0"/>
              <w:divBdr>
                <w:top w:val="none" w:sz="0" w:space="0" w:color="auto"/>
                <w:left w:val="none" w:sz="0" w:space="0" w:color="auto"/>
                <w:bottom w:val="none" w:sz="0" w:space="0" w:color="auto"/>
                <w:right w:val="none" w:sz="0" w:space="0" w:color="auto"/>
              </w:divBdr>
            </w:div>
          </w:divsChild>
        </w:div>
        <w:div w:id="1189488822">
          <w:marLeft w:val="0"/>
          <w:marRight w:val="0"/>
          <w:marTop w:val="0"/>
          <w:marBottom w:val="0"/>
          <w:divBdr>
            <w:top w:val="none" w:sz="0" w:space="0" w:color="auto"/>
            <w:left w:val="none" w:sz="0" w:space="0" w:color="auto"/>
            <w:bottom w:val="none" w:sz="0" w:space="0" w:color="auto"/>
            <w:right w:val="none" w:sz="0" w:space="0" w:color="auto"/>
          </w:divBdr>
          <w:divsChild>
            <w:div w:id="503055822">
              <w:marLeft w:val="0"/>
              <w:marRight w:val="0"/>
              <w:marTop w:val="0"/>
              <w:marBottom w:val="0"/>
              <w:divBdr>
                <w:top w:val="none" w:sz="0" w:space="0" w:color="auto"/>
                <w:left w:val="none" w:sz="0" w:space="0" w:color="auto"/>
                <w:bottom w:val="none" w:sz="0" w:space="0" w:color="auto"/>
                <w:right w:val="none" w:sz="0" w:space="0" w:color="auto"/>
              </w:divBdr>
            </w:div>
          </w:divsChild>
        </w:div>
        <w:div w:id="454297407">
          <w:marLeft w:val="0"/>
          <w:marRight w:val="0"/>
          <w:marTop w:val="0"/>
          <w:marBottom w:val="0"/>
          <w:divBdr>
            <w:top w:val="none" w:sz="0" w:space="0" w:color="auto"/>
            <w:left w:val="none" w:sz="0" w:space="0" w:color="auto"/>
            <w:bottom w:val="none" w:sz="0" w:space="0" w:color="auto"/>
            <w:right w:val="none" w:sz="0" w:space="0" w:color="auto"/>
          </w:divBdr>
          <w:divsChild>
            <w:div w:id="825512029">
              <w:marLeft w:val="0"/>
              <w:marRight w:val="0"/>
              <w:marTop w:val="0"/>
              <w:marBottom w:val="0"/>
              <w:divBdr>
                <w:top w:val="none" w:sz="0" w:space="0" w:color="auto"/>
                <w:left w:val="none" w:sz="0" w:space="0" w:color="auto"/>
                <w:bottom w:val="none" w:sz="0" w:space="0" w:color="auto"/>
                <w:right w:val="none" w:sz="0" w:space="0" w:color="auto"/>
              </w:divBdr>
            </w:div>
          </w:divsChild>
        </w:div>
        <w:div w:id="1800802566">
          <w:marLeft w:val="0"/>
          <w:marRight w:val="0"/>
          <w:marTop w:val="0"/>
          <w:marBottom w:val="0"/>
          <w:divBdr>
            <w:top w:val="none" w:sz="0" w:space="0" w:color="auto"/>
            <w:left w:val="none" w:sz="0" w:space="0" w:color="auto"/>
            <w:bottom w:val="none" w:sz="0" w:space="0" w:color="auto"/>
            <w:right w:val="none" w:sz="0" w:space="0" w:color="auto"/>
          </w:divBdr>
          <w:divsChild>
            <w:div w:id="1409234350">
              <w:marLeft w:val="0"/>
              <w:marRight w:val="0"/>
              <w:marTop w:val="0"/>
              <w:marBottom w:val="0"/>
              <w:divBdr>
                <w:top w:val="none" w:sz="0" w:space="0" w:color="auto"/>
                <w:left w:val="none" w:sz="0" w:space="0" w:color="auto"/>
                <w:bottom w:val="none" w:sz="0" w:space="0" w:color="auto"/>
                <w:right w:val="none" w:sz="0" w:space="0" w:color="auto"/>
              </w:divBdr>
            </w:div>
          </w:divsChild>
        </w:div>
        <w:div w:id="1061445743">
          <w:marLeft w:val="0"/>
          <w:marRight w:val="0"/>
          <w:marTop w:val="0"/>
          <w:marBottom w:val="0"/>
          <w:divBdr>
            <w:top w:val="none" w:sz="0" w:space="0" w:color="auto"/>
            <w:left w:val="none" w:sz="0" w:space="0" w:color="auto"/>
            <w:bottom w:val="none" w:sz="0" w:space="0" w:color="auto"/>
            <w:right w:val="none" w:sz="0" w:space="0" w:color="auto"/>
          </w:divBdr>
          <w:divsChild>
            <w:div w:id="1722829587">
              <w:marLeft w:val="0"/>
              <w:marRight w:val="0"/>
              <w:marTop w:val="0"/>
              <w:marBottom w:val="0"/>
              <w:divBdr>
                <w:top w:val="none" w:sz="0" w:space="0" w:color="auto"/>
                <w:left w:val="none" w:sz="0" w:space="0" w:color="auto"/>
                <w:bottom w:val="none" w:sz="0" w:space="0" w:color="auto"/>
                <w:right w:val="none" w:sz="0" w:space="0" w:color="auto"/>
              </w:divBdr>
            </w:div>
          </w:divsChild>
        </w:div>
        <w:div w:id="1753426943">
          <w:marLeft w:val="0"/>
          <w:marRight w:val="0"/>
          <w:marTop w:val="0"/>
          <w:marBottom w:val="0"/>
          <w:divBdr>
            <w:top w:val="none" w:sz="0" w:space="0" w:color="auto"/>
            <w:left w:val="none" w:sz="0" w:space="0" w:color="auto"/>
            <w:bottom w:val="none" w:sz="0" w:space="0" w:color="auto"/>
            <w:right w:val="none" w:sz="0" w:space="0" w:color="auto"/>
          </w:divBdr>
          <w:divsChild>
            <w:div w:id="2038773656">
              <w:marLeft w:val="0"/>
              <w:marRight w:val="0"/>
              <w:marTop w:val="0"/>
              <w:marBottom w:val="0"/>
              <w:divBdr>
                <w:top w:val="none" w:sz="0" w:space="0" w:color="auto"/>
                <w:left w:val="none" w:sz="0" w:space="0" w:color="auto"/>
                <w:bottom w:val="none" w:sz="0" w:space="0" w:color="auto"/>
                <w:right w:val="none" w:sz="0" w:space="0" w:color="auto"/>
              </w:divBdr>
            </w:div>
          </w:divsChild>
        </w:div>
        <w:div w:id="1128276124">
          <w:marLeft w:val="0"/>
          <w:marRight w:val="0"/>
          <w:marTop w:val="0"/>
          <w:marBottom w:val="0"/>
          <w:divBdr>
            <w:top w:val="none" w:sz="0" w:space="0" w:color="auto"/>
            <w:left w:val="none" w:sz="0" w:space="0" w:color="auto"/>
            <w:bottom w:val="none" w:sz="0" w:space="0" w:color="auto"/>
            <w:right w:val="none" w:sz="0" w:space="0" w:color="auto"/>
          </w:divBdr>
          <w:divsChild>
            <w:div w:id="815143059">
              <w:marLeft w:val="0"/>
              <w:marRight w:val="0"/>
              <w:marTop w:val="0"/>
              <w:marBottom w:val="0"/>
              <w:divBdr>
                <w:top w:val="none" w:sz="0" w:space="0" w:color="auto"/>
                <w:left w:val="none" w:sz="0" w:space="0" w:color="auto"/>
                <w:bottom w:val="none" w:sz="0" w:space="0" w:color="auto"/>
                <w:right w:val="none" w:sz="0" w:space="0" w:color="auto"/>
              </w:divBdr>
            </w:div>
          </w:divsChild>
        </w:div>
        <w:div w:id="1337416093">
          <w:marLeft w:val="0"/>
          <w:marRight w:val="0"/>
          <w:marTop w:val="0"/>
          <w:marBottom w:val="0"/>
          <w:divBdr>
            <w:top w:val="none" w:sz="0" w:space="0" w:color="auto"/>
            <w:left w:val="none" w:sz="0" w:space="0" w:color="auto"/>
            <w:bottom w:val="none" w:sz="0" w:space="0" w:color="auto"/>
            <w:right w:val="none" w:sz="0" w:space="0" w:color="auto"/>
          </w:divBdr>
          <w:divsChild>
            <w:div w:id="5466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6605">
      <w:bodyDiv w:val="1"/>
      <w:marLeft w:val="0"/>
      <w:marRight w:val="0"/>
      <w:marTop w:val="0"/>
      <w:marBottom w:val="0"/>
      <w:divBdr>
        <w:top w:val="none" w:sz="0" w:space="0" w:color="auto"/>
        <w:left w:val="none" w:sz="0" w:space="0" w:color="auto"/>
        <w:bottom w:val="none" w:sz="0" w:space="0" w:color="auto"/>
        <w:right w:val="none" w:sz="0" w:space="0" w:color="auto"/>
      </w:divBdr>
    </w:div>
    <w:div w:id="321397372">
      <w:bodyDiv w:val="1"/>
      <w:marLeft w:val="0"/>
      <w:marRight w:val="0"/>
      <w:marTop w:val="0"/>
      <w:marBottom w:val="0"/>
      <w:divBdr>
        <w:top w:val="none" w:sz="0" w:space="0" w:color="auto"/>
        <w:left w:val="none" w:sz="0" w:space="0" w:color="auto"/>
        <w:bottom w:val="none" w:sz="0" w:space="0" w:color="auto"/>
        <w:right w:val="none" w:sz="0" w:space="0" w:color="auto"/>
      </w:divBdr>
      <w:divsChild>
        <w:div w:id="76362412">
          <w:marLeft w:val="0"/>
          <w:marRight w:val="0"/>
          <w:marTop w:val="0"/>
          <w:marBottom w:val="0"/>
          <w:divBdr>
            <w:top w:val="none" w:sz="0" w:space="0" w:color="auto"/>
            <w:left w:val="none" w:sz="0" w:space="0" w:color="auto"/>
            <w:bottom w:val="none" w:sz="0" w:space="0" w:color="auto"/>
            <w:right w:val="none" w:sz="0" w:space="0" w:color="auto"/>
          </w:divBdr>
          <w:divsChild>
            <w:div w:id="1658797824">
              <w:marLeft w:val="0"/>
              <w:marRight w:val="0"/>
              <w:marTop w:val="30"/>
              <w:marBottom w:val="30"/>
              <w:divBdr>
                <w:top w:val="none" w:sz="0" w:space="0" w:color="auto"/>
                <w:left w:val="none" w:sz="0" w:space="0" w:color="auto"/>
                <w:bottom w:val="none" w:sz="0" w:space="0" w:color="auto"/>
                <w:right w:val="none" w:sz="0" w:space="0" w:color="auto"/>
              </w:divBdr>
              <w:divsChild>
                <w:div w:id="43524072">
                  <w:marLeft w:val="0"/>
                  <w:marRight w:val="0"/>
                  <w:marTop w:val="0"/>
                  <w:marBottom w:val="0"/>
                  <w:divBdr>
                    <w:top w:val="none" w:sz="0" w:space="0" w:color="auto"/>
                    <w:left w:val="none" w:sz="0" w:space="0" w:color="auto"/>
                    <w:bottom w:val="none" w:sz="0" w:space="0" w:color="auto"/>
                    <w:right w:val="none" w:sz="0" w:space="0" w:color="auto"/>
                  </w:divBdr>
                  <w:divsChild>
                    <w:div w:id="573929928">
                      <w:marLeft w:val="0"/>
                      <w:marRight w:val="0"/>
                      <w:marTop w:val="0"/>
                      <w:marBottom w:val="0"/>
                      <w:divBdr>
                        <w:top w:val="none" w:sz="0" w:space="0" w:color="auto"/>
                        <w:left w:val="none" w:sz="0" w:space="0" w:color="auto"/>
                        <w:bottom w:val="none" w:sz="0" w:space="0" w:color="auto"/>
                        <w:right w:val="none" w:sz="0" w:space="0" w:color="auto"/>
                      </w:divBdr>
                    </w:div>
                    <w:div w:id="608048721">
                      <w:marLeft w:val="0"/>
                      <w:marRight w:val="0"/>
                      <w:marTop w:val="0"/>
                      <w:marBottom w:val="0"/>
                      <w:divBdr>
                        <w:top w:val="none" w:sz="0" w:space="0" w:color="auto"/>
                        <w:left w:val="none" w:sz="0" w:space="0" w:color="auto"/>
                        <w:bottom w:val="none" w:sz="0" w:space="0" w:color="auto"/>
                        <w:right w:val="none" w:sz="0" w:space="0" w:color="auto"/>
                      </w:divBdr>
                    </w:div>
                    <w:div w:id="671222043">
                      <w:marLeft w:val="0"/>
                      <w:marRight w:val="0"/>
                      <w:marTop w:val="0"/>
                      <w:marBottom w:val="0"/>
                      <w:divBdr>
                        <w:top w:val="none" w:sz="0" w:space="0" w:color="auto"/>
                        <w:left w:val="none" w:sz="0" w:space="0" w:color="auto"/>
                        <w:bottom w:val="none" w:sz="0" w:space="0" w:color="auto"/>
                        <w:right w:val="none" w:sz="0" w:space="0" w:color="auto"/>
                      </w:divBdr>
                    </w:div>
                    <w:div w:id="693072698">
                      <w:marLeft w:val="0"/>
                      <w:marRight w:val="0"/>
                      <w:marTop w:val="0"/>
                      <w:marBottom w:val="0"/>
                      <w:divBdr>
                        <w:top w:val="none" w:sz="0" w:space="0" w:color="auto"/>
                        <w:left w:val="none" w:sz="0" w:space="0" w:color="auto"/>
                        <w:bottom w:val="none" w:sz="0" w:space="0" w:color="auto"/>
                        <w:right w:val="none" w:sz="0" w:space="0" w:color="auto"/>
                      </w:divBdr>
                    </w:div>
                    <w:div w:id="1286158595">
                      <w:marLeft w:val="0"/>
                      <w:marRight w:val="0"/>
                      <w:marTop w:val="0"/>
                      <w:marBottom w:val="0"/>
                      <w:divBdr>
                        <w:top w:val="none" w:sz="0" w:space="0" w:color="auto"/>
                        <w:left w:val="none" w:sz="0" w:space="0" w:color="auto"/>
                        <w:bottom w:val="none" w:sz="0" w:space="0" w:color="auto"/>
                        <w:right w:val="none" w:sz="0" w:space="0" w:color="auto"/>
                      </w:divBdr>
                    </w:div>
                    <w:div w:id="1609460181">
                      <w:marLeft w:val="0"/>
                      <w:marRight w:val="0"/>
                      <w:marTop w:val="0"/>
                      <w:marBottom w:val="0"/>
                      <w:divBdr>
                        <w:top w:val="none" w:sz="0" w:space="0" w:color="auto"/>
                        <w:left w:val="none" w:sz="0" w:space="0" w:color="auto"/>
                        <w:bottom w:val="none" w:sz="0" w:space="0" w:color="auto"/>
                        <w:right w:val="none" w:sz="0" w:space="0" w:color="auto"/>
                      </w:divBdr>
                    </w:div>
                    <w:div w:id="1732074376">
                      <w:marLeft w:val="0"/>
                      <w:marRight w:val="0"/>
                      <w:marTop w:val="0"/>
                      <w:marBottom w:val="0"/>
                      <w:divBdr>
                        <w:top w:val="none" w:sz="0" w:space="0" w:color="auto"/>
                        <w:left w:val="none" w:sz="0" w:space="0" w:color="auto"/>
                        <w:bottom w:val="none" w:sz="0" w:space="0" w:color="auto"/>
                        <w:right w:val="none" w:sz="0" w:space="0" w:color="auto"/>
                      </w:divBdr>
                    </w:div>
                  </w:divsChild>
                </w:div>
                <w:div w:id="68700803">
                  <w:marLeft w:val="0"/>
                  <w:marRight w:val="0"/>
                  <w:marTop w:val="0"/>
                  <w:marBottom w:val="0"/>
                  <w:divBdr>
                    <w:top w:val="none" w:sz="0" w:space="0" w:color="auto"/>
                    <w:left w:val="none" w:sz="0" w:space="0" w:color="auto"/>
                    <w:bottom w:val="none" w:sz="0" w:space="0" w:color="auto"/>
                    <w:right w:val="none" w:sz="0" w:space="0" w:color="auto"/>
                  </w:divBdr>
                  <w:divsChild>
                    <w:div w:id="1420179280">
                      <w:marLeft w:val="0"/>
                      <w:marRight w:val="0"/>
                      <w:marTop w:val="0"/>
                      <w:marBottom w:val="0"/>
                      <w:divBdr>
                        <w:top w:val="none" w:sz="0" w:space="0" w:color="auto"/>
                        <w:left w:val="none" w:sz="0" w:space="0" w:color="auto"/>
                        <w:bottom w:val="none" w:sz="0" w:space="0" w:color="auto"/>
                        <w:right w:val="none" w:sz="0" w:space="0" w:color="auto"/>
                      </w:divBdr>
                    </w:div>
                  </w:divsChild>
                </w:div>
                <w:div w:id="172308549">
                  <w:marLeft w:val="0"/>
                  <w:marRight w:val="0"/>
                  <w:marTop w:val="0"/>
                  <w:marBottom w:val="0"/>
                  <w:divBdr>
                    <w:top w:val="none" w:sz="0" w:space="0" w:color="auto"/>
                    <w:left w:val="none" w:sz="0" w:space="0" w:color="auto"/>
                    <w:bottom w:val="none" w:sz="0" w:space="0" w:color="auto"/>
                    <w:right w:val="none" w:sz="0" w:space="0" w:color="auto"/>
                  </w:divBdr>
                  <w:divsChild>
                    <w:div w:id="226035990">
                      <w:marLeft w:val="0"/>
                      <w:marRight w:val="0"/>
                      <w:marTop w:val="0"/>
                      <w:marBottom w:val="0"/>
                      <w:divBdr>
                        <w:top w:val="none" w:sz="0" w:space="0" w:color="auto"/>
                        <w:left w:val="none" w:sz="0" w:space="0" w:color="auto"/>
                        <w:bottom w:val="none" w:sz="0" w:space="0" w:color="auto"/>
                        <w:right w:val="none" w:sz="0" w:space="0" w:color="auto"/>
                      </w:divBdr>
                    </w:div>
                    <w:div w:id="541526587">
                      <w:marLeft w:val="0"/>
                      <w:marRight w:val="0"/>
                      <w:marTop w:val="0"/>
                      <w:marBottom w:val="0"/>
                      <w:divBdr>
                        <w:top w:val="none" w:sz="0" w:space="0" w:color="auto"/>
                        <w:left w:val="none" w:sz="0" w:space="0" w:color="auto"/>
                        <w:bottom w:val="none" w:sz="0" w:space="0" w:color="auto"/>
                        <w:right w:val="none" w:sz="0" w:space="0" w:color="auto"/>
                      </w:divBdr>
                    </w:div>
                    <w:div w:id="1215578053">
                      <w:marLeft w:val="0"/>
                      <w:marRight w:val="0"/>
                      <w:marTop w:val="0"/>
                      <w:marBottom w:val="0"/>
                      <w:divBdr>
                        <w:top w:val="none" w:sz="0" w:space="0" w:color="auto"/>
                        <w:left w:val="none" w:sz="0" w:space="0" w:color="auto"/>
                        <w:bottom w:val="none" w:sz="0" w:space="0" w:color="auto"/>
                        <w:right w:val="none" w:sz="0" w:space="0" w:color="auto"/>
                      </w:divBdr>
                    </w:div>
                  </w:divsChild>
                </w:div>
                <w:div w:id="234126588">
                  <w:marLeft w:val="0"/>
                  <w:marRight w:val="0"/>
                  <w:marTop w:val="0"/>
                  <w:marBottom w:val="0"/>
                  <w:divBdr>
                    <w:top w:val="none" w:sz="0" w:space="0" w:color="auto"/>
                    <w:left w:val="none" w:sz="0" w:space="0" w:color="auto"/>
                    <w:bottom w:val="none" w:sz="0" w:space="0" w:color="auto"/>
                    <w:right w:val="none" w:sz="0" w:space="0" w:color="auto"/>
                  </w:divBdr>
                  <w:divsChild>
                    <w:div w:id="273903247">
                      <w:marLeft w:val="0"/>
                      <w:marRight w:val="0"/>
                      <w:marTop w:val="0"/>
                      <w:marBottom w:val="0"/>
                      <w:divBdr>
                        <w:top w:val="none" w:sz="0" w:space="0" w:color="auto"/>
                        <w:left w:val="none" w:sz="0" w:space="0" w:color="auto"/>
                        <w:bottom w:val="none" w:sz="0" w:space="0" w:color="auto"/>
                        <w:right w:val="none" w:sz="0" w:space="0" w:color="auto"/>
                      </w:divBdr>
                    </w:div>
                  </w:divsChild>
                </w:div>
                <w:div w:id="251014217">
                  <w:marLeft w:val="0"/>
                  <w:marRight w:val="0"/>
                  <w:marTop w:val="0"/>
                  <w:marBottom w:val="0"/>
                  <w:divBdr>
                    <w:top w:val="none" w:sz="0" w:space="0" w:color="auto"/>
                    <w:left w:val="none" w:sz="0" w:space="0" w:color="auto"/>
                    <w:bottom w:val="none" w:sz="0" w:space="0" w:color="auto"/>
                    <w:right w:val="none" w:sz="0" w:space="0" w:color="auto"/>
                  </w:divBdr>
                  <w:divsChild>
                    <w:div w:id="871109597">
                      <w:marLeft w:val="0"/>
                      <w:marRight w:val="0"/>
                      <w:marTop w:val="0"/>
                      <w:marBottom w:val="0"/>
                      <w:divBdr>
                        <w:top w:val="none" w:sz="0" w:space="0" w:color="auto"/>
                        <w:left w:val="none" w:sz="0" w:space="0" w:color="auto"/>
                        <w:bottom w:val="none" w:sz="0" w:space="0" w:color="auto"/>
                        <w:right w:val="none" w:sz="0" w:space="0" w:color="auto"/>
                      </w:divBdr>
                    </w:div>
                  </w:divsChild>
                </w:div>
                <w:div w:id="355235098">
                  <w:marLeft w:val="0"/>
                  <w:marRight w:val="0"/>
                  <w:marTop w:val="0"/>
                  <w:marBottom w:val="0"/>
                  <w:divBdr>
                    <w:top w:val="none" w:sz="0" w:space="0" w:color="auto"/>
                    <w:left w:val="none" w:sz="0" w:space="0" w:color="auto"/>
                    <w:bottom w:val="none" w:sz="0" w:space="0" w:color="auto"/>
                    <w:right w:val="none" w:sz="0" w:space="0" w:color="auto"/>
                  </w:divBdr>
                  <w:divsChild>
                    <w:div w:id="948003417">
                      <w:marLeft w:val="0"/>
                      <w:marRight w:val="0"/>
                      <w:marTop w:val="0"/>
                      <w:marBottom w:val="0"/>
                      <w:divBdr>
                        <w:top w:val="none" w:sz="0" w:space="0" w:color="auto"/>
                        <w:left w:val="none" w:sz="0" w:space="0" w:color="auto"/>
                        <w:bottom w:val="none" w:sz="0" w:space="0" w:color="auto"/>
                        <w:right w:val="none" w:sz="0" w:space="0" w:color="auto"/>
                      </w:divBdr>
                    </w:div>
                  </w:divsChild>
                </w:div>
                <w:div w:id="367221619">
                  <w:marLeft w:val="0"/>
                  <w:marRight w:val="0"/>
                  <w:marTop w:val="0"/>
                  <w:marBottom w:val="0"/>
                  <w:divBdr>
                    <w:top w:val="none" w:sz="0" w:space="0" w:color="auto"/>
                    <w:left w:val="none" w:sz="0" w:space="0" w:color="auto"/>
                    <w:bottom w:val="none" w:sz="0" w:space="0" w:color="auto"/>
                    <w:right w:val="none" w:sz="0" w:space="0" w:color="auto"/>
                  </w:divBdr>
                  <w:divsChild>
                    <w:div w:id="1206720768">
                      <w:marLeft w:val="0"/>
                      <w:marRight w:val="0"/>
                      <w:marTop w:val="0"/>
                      <w:marBottom w:val="0"/>
                      <w:divBdr>
                        <w:top w:val="none" w:sz="0" w:space="0" w:color="auto"/>
                        <w:left w:val="none" w:sz="0" w:space="0" w:color="auto"/>
                        <w:bottom w:val="none" w:sz="0" w:space="0" w:color="auto"/>
                        <w:right w:val="none" w:sz="0" w:space="0" w:color="auto"/>
                      </w:divBdr>
                    </w:div>
                  </w:divsChild>
                </w:div>
                <w:div w:id="372579196">
                  <w:marLeft w:val="0"/>
                  <w:marRight w:val="0"/>
                  <w:marTop w:val="0"/>
                  <w:marBottom w:val="0"/>
                  <w:divBdr>
                    <w:top w:val="none" w:sz="0" w:space="0" w:color="auto"/>
                    <w:left w:val="none" w:sz="0" w:space="0" w:color="auto"/>
                    <w:bottom w:val="none" w:sz="0" w:space="0" w:color="auto"/>
                    <w:right w:val="none" w:sz="0" w:space="0" w:color="auto"/>
                  </w:divBdr>
                  <w:divsChild>
                    <w:div w:id="979067578">
                      <w:marLeft w:val="0"/>
                      <w:marRight w:val="0"/>
                      <w:marTop w:val="0"/>
                      <w:marBottom w:val="0"/>
                      <w:divBdr>
                        <w:top w:val="none" w:sz="0" w:space="0" w:color="auto"/>
                        <w:left w:val="none" w:sz="0" w:space="0" w:color="auto"/>
                        <w:bottom w:val="none" w:sz="0" w:space="0" w:color="auto"/>
                        <w:right w:val="none" w:sz="0" w:space="0" w:color="auto"/>
                      </w:divBdr>
                    </w:div>
                  </w:divsChild>
                </w:div>
                <w:div w:id="450632375">
                  <w:marLeft w:val="0"/>
                  <w:marRight w:val="0"/>
                  <w:marTop w:val="0"/>
                  <w:marBottom w:val="0"/>
                  <w:divBdr>
                    <w:top w:val="none" w:sz="0" w:space="0" w:color="auto"/>
                    <w:left w:val="none" w:sz="0" w:space="0" w:color="auto"/>
                    <w:bottom w:val="none" w:sz="0" w:space="0" w:color="auto"/>
                    <w:right w:val="none" w:sz="0" w:space="0" w:color="auto"/>
                  </w:divBdr>
                  <w:divsChild>
                    <w:div w:id="1357196895">
                      <w:marLeft w:val="0"/>
                      <w:marRight w:val="0"/>
                      <w:marTop w:val="0"/>
                      <w:marBottom w:val="0"/>
                      <w:divBdr>
                        <w:top w:val="none" w:sz="0" w:space="0" w:color="auto"/>
                        <w:left w:val="none" w:sz="0" w:space="0" w:color="auto"/>
                        <w:bottom w:val="none" w:sz="0" w:space="0" w:color="auto"/>
                        <w:right w:val="none" w:sz="0" w:space="0" w:color="auto"/>
                      </w:divBdr>
                    </w:div>
                  </w:divsChild>
                </w:div>
                <w:div w:id="498929047">
                  <w:marLeft w:val="0"/>
                  <w:marRight w:val="0"/>
                  <w:marTop w:val="0"/>
                  <w:marBottom w:val="0"/>
                  <w:divBdr>
                    <w:top w:val="none" w:sz="0" w:space="0" w:color="auto"/>
                    <w:left w:val="none" w:sz="0" w:space="0" w:color="auto"/>
                    <w:bottom w:val="none" w:sz="0" w:space="0" w:color="auto"/>
                    <w:right w:val="none" w:sz="0" w:space="0" w:color="auto"/>
                  </w:divBdr>
                  <w:divsChild>
                    <w:div w:id="142816691">
                      <w:marLeft w:val="0"/>
                      <w:marRight w:val="0"/>
                      <w:marTop w:val="0"/>
                      <w:marBottom w:val="0"/>
                      <w:divBdr>
                        <w:top w:val="none" w:sz="0" w:space="0" w:color="auto"/>
                        <w:left w:val="none" w:sz="0" w:space="0" w:color="auto"/>
                        <w:bottom w:val="none" w:sz="0" w:space="0" w:color="auto"/>
                        <w:right w:val="none" w:sz="0" w:space="0" w:color="auto"/>
                      </w:divBdr>
                    </w:div>
                  </w:divsChild>
                </w:div>
                <w:div w:id="505942317">
                  <w:marLeft w:val="0"/>
                  <w:marRight w:val="0"/>
                  <w:marTop w:val="0"/>
                  <w:marBottom w:val="0"/>
                  <w:divBdr>
                    <w:top w:val="none" w:sz="0" w:space="0" w:color="auto"/>
                    <w:left w:val="none" w:sz="0" w:space="0" w:color="auto"/>
                    <w:bottom w:val="none" w:sz="0" w:space="0" w:color="auto"/>
                    <w:right w:val="none" w:sz="0" w:space="0" w:color="auto"/>
                  </w:divBdr>
                  <w:divsChild>
                    <w:div w:id="205064493">
                      <w:marLeft w:val="0"/>
                      <w:marRight w:val="0"/>
                      <w:marTop w:val="0"/>
                      <w:marBottom w:val="0"/>
                      <w:divBdr>
                        <w:top w:val="none" w:sz="0" w:space="0" w:color="auto"/>
                        <w:left w:val="none" w:sz="0" w:space="0" w:color="auto"/>
                        <w:bottom w:val="none" w:sz="0" w:space="0" w:color="auto"/>
                        <w:right w:val="none" w:sz="0" w:space="0" w:color="auto"/>
                      </w:divBdr>
                    </w:div>
                  </w:divsChild>
                </w:div>
                <w:div w:id="561797648">
                  <w:marLeft w:val="0"/>
                  <w:marRight w:val="0"/>
                  <w:marTop w:val="0"/>
                  <w:marBottom w:val="0"/>
                  <w:divBdr>
                    <w:top w:val="none" w:sz="0" w:space="0" w:color="auto"/>
                    <w:left w:val="none" w:sz="0" w:space="0" w:color="auto"/>
                    <w:bottom w:val="none" w:sz="0" w:space="0" w:color="auto"/>
                    <w:right w:val="none" w:sz="0" w:space="0" w:color="auto"/>
                  </w:divBdr>
                  <w:divsChild>
                    <w:div w:id="233005087">
                      <w:marLeft w:val="0"/>
                      <w:marRight w:val="0"/>
                      <w:marTop w:val="0"/>
                      <w:marBottom w:val="0"/>
                      <w:divBdr>
                        <w:top w:val="none" w:sz="0" w:space="0" w:color="auto"/>
                        <w:left w:val="none" w:sz="0" w:space="0" w:color="auto"/>
                        <w:bottom w:val="none" w:sz="0" w:space="0" w:color="auto"/>
                        <w:right w:val="none" w:sz="0" w:space="0" w:color="auto"/>
                      </w:divBdr>
                    </w:div>
                  </w:divsChild>
                </w:div>
                <w:div w:id="569266714">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0"/>
                      <w:divBdr>
                        <w:top w:val="none" w:sz="0" w:space="0" w:color="auto"/>
                        <w:left w:val="none" w:sz="0" w:space="0" w:color="auto"/>
                        <w:bottom w:val="none" w:sz="0" w:space="0" w:color="auto"/>
                        <w:right w:val="none" w:sz="0" w:space="0" w:color="auto"/>
                      </w:divBdr>
                    </w:div>
                  </w:divsChild>
                </w:div>
                <w:div w:id="589967096">
                  <w:marLeft w:val="0"/>
                  <w:marRight w:val="0"/>
                  <w:marTop w:val="0"/>
                  <w:marBottom w:val="0"/>
                  <w:divBdr>
                    <w:top w:val="none" w:sz="0" w:space="0" w:color="auto"/>
                    <w:left w:val="none" w:sz="0" w:space="0" w:color="auto"/>
                    <w:bottom w:val="none" w:sz="0" w:space="0" w:color="auto"/>
                    <w:right w:val="none" w:sz="0" w:space="0" w:color="auto"/>
                  </w:divBdr>
                  <w:divsChild>
                    <w:div w:id="2018771292">
                      <w:marLeft w:val="0"/>
                      <w:marRight w:val="0"/>
                      <w:marTop w:val="0"/>
                      <w:marBottom w:val="0"/>
                      <w:divBdr>
                        <w:top w:val="none" w:sz="0" w:space="0" w:color="auto"/>
                        <w:left w:val="none" w:sz="0" w:space="0" w:color="auto"/>
                        <w:bottom w:val="none" w:sz="0" w:space="0" w:color="auto"/>
                        <w:right w:val="none" w:sz="0" w:space="0" w:color="auto"/>
                      </w:divBdr>
                    </w:div>
                  </w:divsChild>
                </w:div>
                <w:div w:id="598178196">
                  <w:marLeft w:val="0"/>
                  <w:marRight w:val="0"/>
                  <w:marTop w:val="0"/>
                  <w:marBottom w:val="0"/>
                  <w:divBdr>
                    <w:top w:val="none" w:sz="0" w:space="0" w:color="auto"/>
                    <w:left w:val="none" w:sz="0" w:space="0" w:color="auto"/>
                    <w:bottom w:val="none" w:sz="0" w:space="0" w:color="auto"/>
                    <w:right w:val="none" w:sz="0" w:space="0" w:color="auto"/>
                  </w:divBdr>
                  <w:divsChild>
                    <w:div w:id="1978492085">
                      <w:marLeft w:val="0"/>
                      <w:marRight w:val="0"/>
                      <w:marTop w:val="0"/>
                      <w:marBottom w:val="0"/>
                      <w:divBdr>
                        <w:top w:val="none" w:sz="0" w:space="0" w:color="auto"/>
                        <w:left w:val="none" w:sz="0" w:space="0" w:color="auto"/>
                        <w:bottom w:val="none" w:sz="0" w:space="0" w:color="auto"/>
                        <w:right w:val="none" w:sz="0" w:space="0" w:color="auto"/>
                      </w:divBdr>
                    </w:div>
                  </w:divsChild>
                </w:div>
                <w:div w:id="734738272">
                  <w:marLeft w:val="0"/>
                  <w:marRight w:val="0"/>
                  <w:marTop w:val="0"/>
                  <w:marBottom w:val="0"/>
                  <w:divBdr>
                    <w:top w:val="none" w:sz="0" w:space="0" w:color="auto"/>
                    <w:left w:val="none" w:sz="0" w:space="0" w:color="auto"/>
                    <w:bottom w:val="none" w:sz="0" w:space="0" w:color="auto"/>
                    <w:right w:val="none" w:sz="0" w:space="0" w:color="auto"/>
                  </w:divBdr>
                  <w:divsChild>
                    <w:div w:id="38163756">
                      <w:marLeft w:val="0"/>
                      <w:marRight w:val="0"/>
                      <w:marTop w:val="0"/>
                      <w:marBottom w:val="0"/>
                      <w:divBdr>
                        <w:top w:val="none" w:sz="0" w:space="0" w:color="auto"/>
                        <w:left w:val="none" w:sz="0" w:space="0" w:color="auto"/>
                        <w:bottom w:val="none" w:sz="0" w:space="0" w:color="auto"/>
                        <w:right w:val="none" w:sz="0" w:space="0" w:color="auto"/>
                      </w:divBdr>
                    </w:div>
                    <w:div w:id="1210069152">
                      <w:marLeft w:val="0"/>
                      <w:marRight w:val="0"/>
                      <w:marTop w:val="0"/>
                      <w:marBottom w:val="0"/>
                      <w:divBdr>
                        <w:top w:val="none" w:sz="0" w:space="0" w:color="auto"/>
                        <w:left w:val="none" w:sz="0" w:space="0" w:color="auto"/>
                        <w:bottom w:val="none" w:sz="0" w:space="0" w:color="auto"/>
                        <w:right w:val="none" w:sz="0" w:space="0" w:color="auto"/>
                      </w:divBdr>
                    </w:div>
                    <w:div w:id="2046633156">
                      <w:marLeft w:val="0"/>
                      <w:marRight w:val="0"/>
                      <w:marTop w:val="0"/>
                      <w:marBottom w:val="0"/>
                      <w:divBdr>
                        <w:top w:val="none" w:sz="0" w:space="0" w:color="auto"/>
                        <w:left w:val="none" w:sz="0" w:space="0" w:color="auto"/>
                        <w:bottom w:val="none" w:sz="0" w:space="0" w:color="auto"/>
                        <w:right w:val="none" w:sz="0" w:space="0" w:color="auto"/>
                      </w:divBdr>
                    </w:div>
                  </w:divsChild>
                </w:div>
                <w:div w:id="763190205">
                  <w:marLeft w:val="0"/>
                  <w:marRight w:val="0"/>
                  <w:marTop w:val="0"/>
                  <w:marBottom w:val="0"/>
                  <w:divBdr>
                    <w:top w:val="none" w:sz="0" w:space="0" w:color="auto"/>
                    <w:left w:val="none" w:sz="0" w:space="0" w:color="auto"/>
                    <w:bottom w:val="none" w:sz="0" w:space="0" w:color="auto"/>
                    <w:right w:val="none" w:sz="0" w:space="0" w:color="auto"/>
                  </w:divBdr>
                  <w:divsChild>
                    <w:div w:id="1084883956">
                      <w:marLeft w:val="0"/>
                      <w:marRight w:val="0"/>
                      <w:marTop w:val="0"/>
                      <w:marBottom w:val="0"/>
                      <w:divBdr>
                        <w:top w:val="none" w:sz="0" w:space="0" w:color="auto"/>
                        <w:left w:val="none" w:sz="0" w:space="0" w:color="auto"/>
                        <w:bottom w:val="none" w:sz="0" w:space="0" w:color="auto"/>
                        <w:right w:val="none" w:sz="0" w:space="0" w:color="auto"/>
                      </w:divBdr>
                    </w:div>
                    <w:div w:id="1371540359">
                      <w:marLeft w:val="0"/>
                      <w:marRight w:val="0"/>
                      <w:marTop w:val="0"/>
                      <w:marBottom w:val="0"/>
                      <w:divBdr>
                        <w:top w:val="none" w:sz="0" w:space="0" w:color="auto"/>
                        <w:left w:val="none" w:sz="0" w:space="0" w:color="auto"/>
                        <w:bottom w:val="none" w:sz="0" w:space="0" w:color="auto"/>
                        <w:right w:val="none" w:sz="0" w:space="0" w:color="auto"/>
                      </w:divBdr>
                    </w:div>
                    <w:div w:id="1453208985">
                      <w:marLeft w:val="0"/>
                      <w:marRight w:val="0"/>
                      <w:marTop w:val="0"/>
                      <w:marBottom w:val="0"/>
                      <w:divBdr>
                        <w:top w:val="none" w:sz="0" w:space="0" w:color="auto"/>
                        <w:left w:val="none" w:sz="0" w:space="0" w:color="auto"/>
                        <w:bottom w:val="none" w:sz="0" w:space="0" w:color="auto"/>
                        <w:right w:val="none" w:sz="0" w:space="0" w:color="auto"/>
                      </w:divBdr>
                    </w:div>
                    <w:div w:id="1782264224">
                      <w:marLeft w:val="0"/>
                      <w:marRight w:val="0"/>
                      <w:marTop w:val="0"/>
                      <w:marBottom w:val="0"/>
                      <w:divBdr>
                        <w:top w:val="none" w:sz="0" w:space="0" w:color="auto"/>
                        <w:left w:val="none" w:sz="0" w:space="0" w:color="auto"/>
                        <w:bottom w:val="none" w:sz="0" w:space="0" w:color="auto"/>
                        <w:right w:val="none" w:sz="0" w:space="0" w:color="auto"/>
                      </w:divBdr>
                    </w:div>
                    <w:div w:id="2098552107">
                      <w:marLeft w:val="0"/>
                      <w:marRight w:val="0"/>
                      <w:marTop w:val="0"/>
                      <w:marBottom w:val="0"/>
                      <w:divBdr>
                        <w:top w:val="none" w:sz="0" w:space="0" w:color="auto"/>
                        <w:left w:val="none" w:sz="0" w:space="0" w:color="auto"/>
                        <w:bottom w:val="none" w:sz="0" w:space="0" w:color="auto"/>
                        <w:right w:val="none" w:sz="0" w:space="0" w:color="auto"/>
                      </w:divBdr>
                    </w:div>
                  </w:divsChild>
                </w:div>
                <w:div w:id="793717324">
                  <w:marLeft w:val="0"/>
                  <w:marRight w:val="0"/>
                  <w:marTop w:val="0"/>
                  <w:marBottom w:val="0"/>
                  <w:divBdr>
                    <w:top w:val="none" w:sz="0" w:space="0" w:color="auto"/>
                    <w:left w:val="none" w:sz="0" w:space="0" w:color="auto"/>
                    <w:bottom w:val="none" w:sz="0" w:space="0" w:color="auto"/>
                    <w:right w:val="none" w:sz="0" w:space="0" w:color="auto"/>
                  </w:divBdr>
                  <w:divsChild>
                    <w:div w:id="1999262120">
                      <w:marLeft w:val="0"/>
                      <w:marRight w:val="0"/>
                      <w:marTop w:val="0"/>
                      <w:marBottom w:val="0"/>
                      <w:divBdr>
                        <w:top w:val="none" w:sz="0" w:space="0" w:color="auto"/>
                        <w:left w:val="none" w:sz="0" w:space="0" w:color="auto"/>
                        <w:bottom w:val="none" w:sz="0" w:space="0" w:color="auto"/>
                        <w:right w:val="none" w:sz="0" w:space="0" w:color="auto"/>
                      </w:divBdr>
                    </w:div>
                  </w:divsChild>
                </w:div>
                <w:div w:id="978149133">
                  <w:marLeft w:val="0"/>
                  <w:marRight w:val="0"/>
                  <w:marTop w:val="0"/>
                  <w:marBottom w:val="0"/>
                  <w:divBdr>
                    <w:top w:val="none" w:sz="0" w:space="0" w:color="auto"/>
                    <w:left w:val="none" w:sz="0" w:space="0" w:color="auto"/>
                    <w:bottom w:val="none" w:sz="0" w:space="0" w:color="auto"/>
                    <w:right w:val="none" w:sz="0" w:space="0" w:color="auto"/>
                  </w:divBdr>
                  <w:divsChild>
                    <w:div w:id="861938035">
                      <w:marLeft w:val="0"/>
                      <w:marRight w:val="0"/>
                      <w:marTop w:val="0"/>
                      <w:marBottom w:val="0"/>
                      <w:divBdr>
                        <w:top w:val="none" w:sz="0" w:space="0" w:color="auto"/>
                        <w:left w:val="none" w:sz="0" w:space="0" w:color="auto"/>
                        <w:bottom w:val="none" w:sz="0" w:space="0" w:color="auto"/>
                        <w:right w:val="none" w:sz="0" w:space="0" w:color="auto"/>
                      </w:divBdr>
                    </w:div>
                  </w:divsChild>
                </w:div>
                <w:div w:id="988245061">
                  <w:marLeft w:val="0"/>
                  <w:marRight w:val="0"/>
                  <w:marTop w:val="0"/>
                  <w:marBottom w:val="0"/>
                  <w:divBdr>
                    <w:top w:val="none" w:sz="0" w:space="0" w:color="auto"/>
                    <w:left w:val="none" w:sz="0" w:space="0" w:color="auto"/>
                    <w:bottom w:val="none" w:sz="0" w:space="0" w:color="auto"/>
                    <w:right w:val="none" w:sz="0" w:space="0" w:color="auto"/>
                  </w:divBdr>
                  <w:divsChild>
                    <w:div w:id="1558710434">
                      <w:marLeft w:val="0"/>
                      <w:marRight w:val="0"/>
                      <w:marTop w:val="0"/>
                      <w:marBottom w:val="0"/>
                      <w:divBdr>
                        <w:top w:val="none" w:sz="0" w:space="0" w:color="auto"/>
                        <w:left w:val="none" w:sz="0" w:space="0" w:color="auto"/>
                        <w:bottom w:val="none" w:sz="0" w:space="0" w:color="auto"/>
                        <w:right w:val="none" w:sz="0" w:space="0" w:color="auto"/>
                      </w:divBdr>
                    </w:div>
                  </w:divsChild>
                </w:div>
                <w:div w:id="1021931417">
                  <w:marLeft w:val="0"/>
                  <w:marRight w:val="0"/>
                  <w:marTop w:val="0"/>
                  <w:marBottom w:val="0"/>
                  <w:divBdr>
                    <w:top w:val="none" w:sz="0" w:space="0" w:color="auto"/>
                    <w:left w:val="none" w:sz="0" w:space="0" w:color="auto"/>
                    <w:bottom w:val="none" w:sz="0" w:space="0" w:color="auto"/>
                    <w:right w:val="none" w:sz="0" w:space="0" w:color="auto"/>
                  </w:divBdr>
                  <w:divsChild>
                    <w:div w:id="253251641">
                      <w:marLeft w:val="0"/>
                      <w:marRight w:val="0"/>
                      <w:marTop w:val="0"/>
                      <w:marBottom w:val="0"/>
                      <w:divBdr>
                        <w:top w:val="none" w:sz="0" w:space="0" w:color="auto"/>
                        <w:left w:val="none" w:sz="0" w:space="0" w:color="auto"/>
                        <w:bottom w:val="none" w:sz="0" w:space="0" w:color="auto"/>
                        <w:right w:val="none" w:sz="0" w:space="0" w:color="auto"/>
                      </w:divBdr>
                    </w:div>
                    <w:div w:id="418865399">
                      <w:marLeft w:val="0"/>
                      <w:marRight w:val="0"/>
                      <w:marTop w:val="0"/>
                      <w:marBottom w:val="0"/>
                      <w:divBdr>
                        <w:top w:val="none" w:sz="0" w:space="0" w:color="auto"/>
                        <w:left w:val="none" w:sz="0" w:space="0" w:color="auto"/>
                        <w:bottom w:val="none" w:sz="0" w:space="0" w:color="auto"/>
                        <w:right w:val="none" w:sz="0" w:space="0" w:color="auto"/>
                      </w:divBdr>
                    </w:div>
                    <w:div w:id="458303172">
                      <w:marLeft w:val="0"/>
                      <w:marRight w:val="0"/>
                      <w:marTop w:val="0"/>
                      <w:marBottom w:val="0"/>
                      <w:divBdr>
                        <w:top w:val="none" w:sz="0" w:space="0" w:color="auto"/>
                        <w:left w:val="none" w:sz="0" w:space="0" w:color="auto"/>
                        <w:bottom w:val="none" w:sz="0" w:space="0" w:color="auto"/>
                        <w:right w:val="none" w:sz="0" w:space="0" w:color="auto"/>
                      </w:divBdr>
                    </w:div>
                    <w:div w:id="612907063">
                      <w:marLeft w:val="0"/>
                      <w:marRight w:val="0"/>
                      <w:marTop w:val="0"/>
                      <w:marBottom w:val="0"/>
                      <w:divBdr>
                        <w:top w:val="none" w:sz="0" w:space="0" w:color="auto"/>
                        <w:left w:val="none" w:sz="0" w:space="0" w:color="auto"/>
                        <w:bottom w:val="none" w:sz="0" w:space="0" w:color="auto"/>
                        <w:right w:val="none" w:sz="0" w:space="0" w:color="auto"/>
                      </w:divBdr>
                    </w:div>
                    <w:div w:id="859733191">
                      <w:marLeft w:val="0"/>
                      <w:marRight w:val="0"/>
                      <w:marTop w:val="0"/>
                      <w:marBottom w:val="0"/>
                      <w:divBdr>
                        <w:top w:val="none" w:sz="0" w:space="0" w:color="auto"/>
                        <w:left w:val="none" w:sz="0" w:space="0" w:color="auto"/>
                        <w:bottom w:val="none" w:sz="0" w:space="0" w:color="auto"/>
                        <w:right w:val="none" w:sz="0" w:space="0" w:color="auto"/>
                      </w:divBdr>
                    </w:div>
                    <w:div w:id="939221756">
                      <w:marLeft w:val="0"/>
                      <w:marRight w:val="0"/>
                      <w:marTop w:val="0"/>
                      <w:marBottom w:val="0"/>
                      <w:divBdr>
                        <w:top w:val="none" w:sz="0" w:space="0" w:color="auto"/>
                        <w:left w:val="none" w:sz="0" w:space="0" w:color="auto"/>
                        <w:bottom w:val="none" w:sz="0" w:space="0" w:color="auto"/>
                        <w:right w:val="none" w:sz="0" w:space="0" w:color="auto"/>
                      </w:divBdr>
                    </w:div>
                    <w:div w:id="1163279205">
                      <w:marLeft w:val="0"/>
                      <w:marRight w:val="0"/>
                      <w:marTop w:val="0"/>
                      <w:marBottom w:val="0"/>
                      <w:divBdr>
                        <w:top w:val="none" w:sz="0" w:space="0" w:color="auto"/>
                        <w:left w:val="none" w:sz="0" w:space="0" w:color="auto"/>
                        <w:bottom w:val="none" w:sz="0" w:space="0" w:color="auto"/>
                        <w:right w:val="none" w:sz="0" w:space="0" w:color="auto"/>
                      </w:divBdr>
                    </w:div>
                    <w:div w:id="1502233583">
                      <w:marLeft w:val="0"/>
                      <w:marRight w:val="0"/>
                      <w:marTop w:val="0"/>
                      <w:marBottom w:val="0"/>
                      <w:divBdr>
                        <w:top w:val="none" w:sz="0" w:space="0" w:color="auto"/>
                        <w:left w:val="none" w:sz="0" w:space="0" w:color="auto"/>
                        <w:bottom w:val="none" w:sz="0" w:space="0" w:color="auto"/>
                        <w:right w:val="none" w:sz="0" w:space="0" w:color="auto"/>
                      </w:divBdr>
                    </w:div>
                    <w:div w:id="1692798840">
                      <w:marLeft w:val="0"/>
                      <w:marRight w:val="0"/>
                      <w:marTop w:val="0"/>
                      <w:marBottom w:val="0"/>
                      <w:divBdr>
                        <w:top w:val="none" w:sz="0" w:space="0" w:color="auto"/>
                        <w:left w:val="none" w:sz="0" w:space="0" w:color="auto"/>
                        <w:bottom w:val="none" w:sz="0" w:space="0" w:color="auto"/>
                        <w:right w:val="none" w:sz="0" w:space="0" w:color="auto"/>
                      </w:divBdr>
                    </w:div>
                    <w:div w:id="1921983361">
                      <w:marLeft w:val="0"/>
                      <w:marRight w:val="0"/>
                      <w:marTop w:val="0"/>
                      <w:marBottom w:val="0"/>
                      <w:divBdr>
                        <w:top w:val="none" w:sz="0" w:space="0" w:color="auto"/>
                        <w:left w:val="none" w:sz="0" w:space="0" w:color="auto"/>
                        <w:bottom w:val="none" w:sz="0" w:space="0" w:color="auto"/>
                        <w:right w:val="none" w:sz="0" w:space="0" w:color="auto"/>
                      </w:divBdr>
                    </w:div>
                    <w:div w:id="2131898140">
                      <w:marLeft w:val="0"/>
                      <w:marRight w:val="0"/>
                      <w:marTop w:val="0"/>
                      <w:marBottom w:val="0"/>
                      <w:divBdr>
                        <w:top w:val="none" w:sz="0" w:space="0" w:color="auto"/>
                        <w:left w:val="none" w:sz="0" w:space="0" w:color="auto"/>
                        <w:bottom w:val="none" w:sz="0" w:space="0" w:color="auto"/>
                        <w:right w:val="none" w:sz="0" w:space="0" w:color="auto"/>
                      </w:divBdr>
                    </w:div>
                  </w:divsChild>
                </w:div>
                <w:div w:id="1158767860">
                  <w:marLeft w:val="0"/>
                  <w:marRight w:val="0"/>
                  <w:marTop w:val="0"/>
                  <w:marBottom w:val="0"/>
                  <w:divBdr>
                    <w:top w:val="none" w:sz="0" w:space="0" w:color="auto"/>
                    <w:left w:val="none" w:sz="0" w:space="0" w:color="auto"/>
                    <w:bottom w:val="none" w:sz="0" w:space="0" w:color="auto"/>
                    <w:right w:val="none" w:sz="0" w:space="0" w:color="auto"/>
                  </w:divBdr>
                  <w:divsChild>
                    <w:div w:id="1594707852">
                      <w:marLeft w:val="0"/>
                      <w:marRight w:val="0"/>
                      <w:marTop w:val="0"/>
                      <w:marBottom w:val="0"/>
                      <w:divBdr>
                        <w:top w:val="none" w:sz="0" w:space="0" w:color="auto"/>
                        <w:left w:val="none" w:sz="0" w:space="0" w:color="auto"/>
                        <w:bottom w:val="none" w:sz="0" w:space="0" w:color="auto"/>
                        <w:right w:val="none" w:sz="0" w:space="0" w:color="auto"/>
                      </w:divBdr>
                    </w:div>
                  </w:divsChild>
                </w:div>
                <w:div w:id="1184125857">
                  <w:marLeft w:val="0"/>
                  <w:marRight w:val="0"/>
                  <w:marTop w:val="0"/>
                  <w:marBottom w:val="0"/>
                  <w:divBdr>
                    <w:top w:val="none" w:sz="0" w:space="0" w:color="auto"/>
                    <w:left w:val="none" w:sz="0" w:space="0" w:color="auto"/>
                    <w:bottom w:val="none" w:sz="0" w:space="0" w:color="auto"/>
                    <w:right w:val="none" w:sz="0" w:space="0" w:color="auto"/>
                  </w:divBdr>
                  <w:divsChild>
                    <w:div w:id="154301874">
                      <w:marLeft w:val="0"/>
                      <w:marRight w:val="0"/>
                      <w:marTop w:val="0"/>
                      <w:marBottom w:val="0"/>
                      <w:divBdr>
                        <w:top w:val="none" w:sz="0" w:space="0" w:color="auto"/>
                        <w:left w:val="none" w:sz="0" w:space="0" w:color="auto"/>
                        <w:bottom w:val="none" w:sz="0" w:space="0" w:color="auto"/>
                        <w:right w:val="none" w:sz="0" w:space="0" w:color="auto"/>
                      </w:divBdr>
                    </w:div>
                    <w:div w:id="484325888">
                      <w:marLeft w:val="0"/>
                      <w:marRight w:val="0"/>
                      <w:marTop w:val="0"/>
                      <w:marBottom w:val="0"/>
                      <w:divBdr>
                        <w:top w:val="none" w:sz="0" w:space="0" w:color="auto"/>
                        <w:left w:val="none" w:sz="0" w:space="0" w:color="auto"/>
                        <w:bottom w:val="none" w:sz="0" w:space="0" w:color="auto"/>
                        <w:right w:val="none" w:sz="0" w:space="0" w:color="auto"/>
                      </w:divBdr>
                    </w:div>
                    <w:div w:id="860122874">
                      <w:marLeft w:val="0"/>
                      <w:marRight w:val="0"/>
                      <w:marTop w:val="0"/>
                      <w:marBottom w:val="0"/>
                      <w:divBdr>
                        <w:top w:val="none" w:sz="0" w:space="0" w:color="auto"/>
                        <w:left w:val="none" w:sz="0" w:space="0" w:color="auto"/>
                        <w:bottom w:val="none" w:sz="0" w:space="0" w:color="auto"/>
                        <w:right w:val="none" w:sz="0" w:space="0" w:color="auto"/>
                      </w:divBdr>
                    </w:div>
                  </w:divsChild>
                </w:div>
                <w:div w:id="1223716475">
                  <w:marLeft w:val="0"/>
                  <w:marRight w:val="0"/>
                  <w:marTop w:val="0"/>
                  <w:marBottom w:val="0"/>
                  <w:divBdr>
                    <w:top w:val="none" w:sz="0" w:space="0" w:color="auto"/>
                    <w:left w:val="none" w:sz="0" w:space="0" w:color="auto"/>
                    <w:bottom w:val="none" w:sz="0" w:space="0" w:color="auto"/>
                    <w:right w:val="none" w:sz="0" w:space="0" w:color="auto"/>
                  </w:divBdr>
                  <w:divsChild>
                    <w:div w:id="588004788">
                      <w:marLeft w:val="0"/>
                      <w:marRight w:val="0"/>
                      <w:marTop w:val="0"/>
                      <w:marBottom w:val="0"/>
                      <w:divBdr>
                        <w:top w:val="none" w:sz="0" w:space="0" w:color="auto"/>
                        <w:left w:val="none" w:sz="0" w:space="0" w:color="auto"/>
                        <w:bottom w:val="none" w:sz="0" w:space="0" w:color="auto"/>
                        <w:right w:val="none" w:sz="0" w:space="0" w:color="auto"/>
                      </w:divBdr>
                    </w:div>
                  </w:divsChild>
                </w:div>
                <w:div w:id="1368529805">
                  <w:marLeft w:val="0"/>
                  <w:marRight w:val="0"/>
                  <w:marTop w:val="0"/>
                  <w:marBottom w:val="0"/>
                  <w:divBdr>
                    <w:top w:val="none" w:sz="0" w:space="0" w:color="auto"/>
                    <w:left w:val="none" w:sz="0" w:space="0" w:color="auto"/>
                    <w:bottom w:val="none" w:sz="0" w:space="0" w:color="auto"/>
                    <w:right w:val="none" w:sz="0" w:space="0" w:color="auto"/>
                  </w:divBdr>
                  <w:divsChild>
                    <w:div w:id="1808862745">
                      <w:marLeft w:val="0"/>
                      <w:marRight w:val="0"/>
                      <w:marTop w:val="0"/>
                      <w:marBottom w:val="0"/>
                      <w:divBdr>
                        <w:top w:val="none" w:sz="0" w:space="0" w:color="auto"/>
                        <w:left w:val="none" w:sz="0" w:space="0" w:color="auto"/>
                        <w:bottom w:val="none" w:sz="0" w:space="0" w:color="auto"/>
                        <w:right w:val="none" w:sz="0" w:space="0" w:color="auto"/>
                      </w:divBdr>
                    </w:div>
                  </w:divsChild>
                </w:div>
                <w:div w:id="1389037568">
                  <w:marLeft w:val="0"/>
                  <w:marRight w:val="0"/>
                  <w:marTop w:val="0"/>
                  <w:marBottom w:val="0"/>
                  <w:divBdr>
                    <w:top w:val="none" w:sz="0" w:space="0" w:color="auto"/>
                    <w:left w:val="none" w:sz="0" w:space="0" w:color="auto"/>
                    <w:bottom w:val="none" w:sz="0" w:space="0" w:color="auto"/>
                    <w:right w:val="none" w:sz="0" w:space="0" w:color="auto"/>
                  </w:divBdr>
                  <w:divsChild>
                    <w:div w:id="1811166307">
                      <w:marLeft w:val="0"/>
                      <w:marRight w:val="0"/>
                      <w:marTop w:val="0"/>
                      <w:marBottom w:val="0"/>
                      <w:divBdr>
                        <w:top w:val="none" w:sz="0" w:space="0" w:color="auto"/>
                        <w:left w:val="none" w:sz="0" w:space="0" w:color="auto"/>
                        <w:bottom w:val="none" w:sz="0" w:space="0" w:color="auto"/>
                        <w:right w:val="none" w:sz="0" w:space="0" w:color="auto"/>
                      </w:divBdr>
                    </w:div>
                  </w:divsChild>
                </w:div>
                <w:div w:id="1434135150">
                  <w:marLeft w:val="0"/>
                  <w:marRight w:val="0"/>
                  <w:marTop w:val="0"/>
                  <w:marBottom w:val="0"/>
                  <w:divBdr>
                    <w:top w:val="none" w:sz="0" w:space="0" w:color="auto"/>
                    <w:left w:val="none" w:sz="0" w:space="0" w:color="auto"/>
                    <w:bottom w:val="none" w:sz="0" w:space="0" w:color="auto"/>
                    <w:right w:val="none" w:sz="0" w:space="0" w:color="auto"/>
                  </w:divBdr>
                  <w:divsChild>
                    <w:div w:id="879896334">
                      <w:marLeft w:val="0"/>
                      <w:marRight w:val="0"/>
                      <w:marTop w:val="0"/>
                      <w:marBottom w:val="0"/>
                      <w:divBdr>
                        <w:top w:val="none" w:sz="0" w:space="0" w:color="auto"/>
                        <w:left w:val="none" w:sz="0" w:space="0" w:color="auto"/>
                        <w:bottom w:val="none" w:sz="0" w:space="0" w:color="auto"/>
                        <w:right w:val="none" w:sz="0" w:space="0" w:color="auto"/>
                      </w:divBdr>
                    </w:div>
                  </w:divsChild>
                </w:div>
                <w:div w:id="1462848847">
                  <w:marLeft w:val="0"/>
                  <w:marRight w:val="0"/>
                  <w:marTop w:val="0"/>
                  <w:marBottom w:val="0"/>
                  <w:divBdr>
                    <w:top w:val="none" w:sz="0" w:space="0" w:color="auto"/>
                    <w:left w:val="none" w:sz="0" w:space="0" w:color="auto"/>
                    <w:bottom w:val="none" w:sz="0" w:space="0" w:color="auto"/>
                    <w:right w:val="none" w:sz="0" w:space="0" w:color="auto"/>
                  </w:divBdr>
                  <w:divsChild>
                    <w:div w:id="198863745">
                      <w:marLeft w:val="0"/>
                      <w:marRight w:val="0"/>
                      <w:marTop w:val="0"/>
                      <w:marBottom w:val="0"/>
                      <w:divBdr>
                        <w:top w:val="none" w:sz="0" w:space="0" w:color="auto"/>
                        <w:left w:val="none" w:sz="0" w:space="0" w:color="auto"/>
                        <w:bottom w:val="none" w:sz="0" w:space="0" w:color="auto"/>
                        <w:right w:val="none" w:sz="0" w:space="0" w:color="auto"/>
                      </w:divBdr>
                    </w:div>
                    <w:div w:id="423957874">
                      <w:marLeft w:val="0"/>
                      <w:marRight w:val="0"/>
                      <w:marTop w:val="0"/>
                      <w:marBottom w:val="0"/>
                      <w:divBdr>
                        <w:top w:val="none" w:sz="0" w:space="0" w:color="auto"/>
                        <w:left w:val="none" w:sz="0" w:space="0" w:color="auto"/>
                        <w:bottom w:val="none" w:sz="0" w:space="0" w:color="auto"/>
                        <w:right w:val="none" w:sz="0" w:space="0" w:color="auto"/>
                      </w:divBdr>
                    </w:div>
                    <w:div w:id="732392418">
                      <w:marLeft w:val="0"/>
                      <w:marRight w:val="0"/>
                      <w:marTop w:val="0"/>
                      <w:marBottom w:val="0"/>
                      <w:divBdr>
                        <w:top w:val="none" w:sz="0" w:space="0" w:color="auto"/>
                        <w:left w:val="none" w:sz="0" w:space="0" w:color="auto"/>
                        <w:bottom w:val="none" w:sz="0" w:space="0" w:color="auto"/>
                        <w:right w:val="none" w:sz="0" w:space="0" w:color="auto"/>
                      </w:divBdr>
                    </w:div>
                    <w:div w:id="1110780912">
                      <w:marLeft w:val="0"/>
                      <w:marRight w:val="0"/>
                      <w:marTop w:val="0"/>
                      <w:marBottom w:val="0"/>
                      <w:divBdr>
                        <w:top w:val="none" w:sz="0" w:space="0" w:color="auto"/>
                        <w:left w:val="none" w:sz="0" w:space="0" w:color="auto"/>
                        <w:bottom w:val="none" w:sz="0" w:space="0" w:color="auto"/>
                        <w:right w:val="none" w:sz="0" w:space="0" w:color="auto"/>
                      </w:divBdr>
                    </w:div>
                    <w:div w:id="1126197984">
                      <w:marLeft w:val="0"/>
                      <w:marRight w:val="0"/>
                      <w:marTop w:val="0"/>
                      <w:marBottom w:val="0"/>
                      <w:divBdr>
                        <w:top w:val="none" w:sz="0" w:space="0" w:color="auto"/>
                        <w:left w:val="none" w:sz="0" w:space="0" w:color="auto"/>
                        <w:bottom w:val="none" w:sz="0" w:space="0" w:color="auto"/>
                        <w:right w:val="none" w:sz="0" w:space="0" w:color="auto"/>
                      </w:divBdr>
                    </w:div>
                    <w:div w:id="1171987760">
                      <w:marLeft w:val="0"/>
                      <w:marRight w:val="0"/>
                      <w:marTop w:val="0"/>
                      <w:marBottom w:val="0"/>
                      <w:divBdr>
                        <w:top w:val="none" w:sz="0" w:space="0" w:color="auto"/>
                        <w:left w:val="none" w:sz="0" w:space="0" w:color="auto"/>
                        <w:bottom w:val="none" w:sz="0" w:space="0" w:color="auto"/>
                        <w:right w:val="none" w:sz="0" w:space="0" w:color="auto"/>
                      </w:divBdr>
                    </w:div>
                    <w:div w:id="1175681372">
                      <w:marLeft w:val="0"/>
                      <w:marRight w:val="0"/>
                      <w:marTop w:val="0"/>
                      <w:marBottom w:val="0"/>
                      <w:divBdr>
                        <w:top w:val="none" w:sz="0" w:space="0" w:color="auto"/>
                        <w:left w:val="none" w:sz="0" w:space="0" w:color="auto"/>
                        <w:bottom w:val="none" w:sz="0" w:space="0" w:color="auto"/>
                        <w:right w:val="none" w:sz="0" w:space="0" w:color="auto"/>
                      </w:divBdr>
                    </w:div>
                    <w:div w:id="1459035332">
                      <w:marLeft w:val="0"/>
                      <w:marRight w:val="0"/>
                      <w:marTop w:val="0"/>
                      <w:marBottom w:val="0"/>
                      <w:divBdr>
                        <w:top w:val="none" w:sz="0" w:space="0" w:color="auto"/>
                        <w:left w:val="none" w:sz="0" w:space="0" w:color="auto"/>
                        <w:bottom w:val="none" w:sz="0" w:space="0" w:color="auto"/>
                        <w:right w:val="none" w:sz="0" w:space="0" w:color="auto"/>
                      </w:divBdr>
                    </w:div>
                    <w:div w:id="1494174637">
                      <w:marLeft w:val="0"/>
                      <w:marRight w:val="0"/>
                      <w:marTop w:val="0"/>
                      <w:marBottom w:val="0"/>
                      <w:divBdr>
                        <w:top w:val="none" w:sz="0" w:space="0" w:color="auto"/>
                        <w:left w:val="none" w:sz="0" w:space="0" w:color="auto"/>
                        <w:bottom w:val="none" w:sz="0" w:space="0" w:color="auto"/>
                        <w:right w:val="none" w:sz="0" w:space="0" w:color="auto"/>
                      </w:divBdr>
                    </w:div>
                    <w:div w:id="1637681310">
                      <w:marLeft w:val="0"/>
                      <w:marRight w:val="0"/>
                      <w:marTop w:val="0"/>
                      <w:marBottom w:val="0"/>
                      <w:divBdr>
                        <w:top w:val="none" w:sz="0" w:space="0" w:color="auto"/>
                        <w:left w:val="none" w:sz="0" w:space="0" w:color="auto"/>
                        <w:bottom w:val="none" w:sz="0" w:space="0" w:color="auto"/>
                        <w:right w:val="none" w:sz="0" w:space="0" w:color="auto"/>
                      </w:divBdr>
                    </w:div>
                    <w:div w:id="1657876478">
                      <w:marLeft w:val="0"/>
                      <w:marRight w:val="0"/>
                      <w:marTop w:val="0"/>
                      <w:marBottom w:val="0"/>
                      <w:divBdr>
                        <w:top w:val="none" w:sz="0" w:space="0" w:color="auto"/>
                        <w:left w:val="none" w:sz="0" w:space="0" w:color="auto"/>
                        <w:bottom w:val="none" w:sz="0" w:space="0" w:color="auto"/>
                        <w:right w:val="none" w:sz="0" w:space="0" w:color="auto"/>
                      </w:divBdr>
                    </w:div>
                  </w:divsChild>
                </w:div>
                <w:div w:id="1536237865">
                  <w:marLeft w:val="0"/>
                  <w:marRight w:val="0"/>
                  <w:marTop w:val="0"/>
                  <w:marBottom w:val="0"/>
                  <w:divBdr>
                    <w:top w:val="none" w:sz="0" w:space="0" w:color="auto"/>
                    <w:left w:val="none" w:sz="0" w:space="0" w:color="auto"/>
                    <w:bottom w:val="none" w:sz="0" w:space="0" w:color="auto"/>
                    <w:right w:val="none" w:sz="0" w:space="0" w:color="auto"/>
                  </w:divBdr>
                  <w:divsChild>
                    <w:div w:id="80369265">
                      <w:marLeft w:val="0"/>
                      <w:marRight w:val="0"/>
                      <w:marTop w:val="0"/>
                      <w:marBottom w:val="0"/>
                      <w:divBdr>
                        <w:top w:val="none" w:sz="0" w:space="0" w:color="auto"/>
                        <w:left w:val="none" w:sz="0" w:space="0" w:color="auto"/>
                        <w:bottom w:val="none" w:sz="0" w:space="0" w:color="auto"/>
                        <w:right w:val="none" w:sz="0" w:space="0" w:color="auto"/>
                      </w:divBdr>
                    </w:div>
                  </w:divsChild>
                </w:div>
                <w:div w:id="1633362644">
                  <w:marLeft w:val="0"/>
                  <w:marRight w:val="0"/>
                  <w:marTop w:val="0"/>
                  <w:marBottom w:val="0"/>
                  <w:divBdr>
                    <w:top w:val="none" w:sz="0" w:space="0" w:color="auto"/>
                    <w:left w:val="none" w:sz="0" w:space="0" w:color="auto"/>
                    <w:bottom w:val="none" w:sz="0" w:space="0" w:color="auto"/>
                    <w:right w:val="none" w:sz="0" w:space="0" w:color="auto"/>
                  </w:divBdr>
                  <w:divsChild>
                    <w:div w:id="230193355">
                      <w:marLeft w:val="0"/>
                      <w:marRight w:val="0"/>
                      <w:marTop w:val="0"/>
                      <w:marBottom w:val="0"/>
                      <w:divBdr>
                        <w:top w:val="none" w:sz="0" w:space="0" w:color="auto"/>
                        <w:left w:val="none" w:sz="0" w:space="0" w:color="auto"/>
                        <w:bottom w:val="none" w:sz="0" w:space="0" w:color="auto"/>
                        <w:right w:val="none" w:sz="0" w:space="0" w:color="auto"/>
                      </w:divBdr>
                    </w:div>
                    <w:div w:id="338696541">
                      <w:marLeft w:val="0"/>
                      <w:marRight w:val="0"/>
                      <w:marTop w:val="0"/>
                      <w:marBottom w:val="0"/>
                      <w:divBdr>
                        <w:top w:val="none" w:sz="0" w:space="0" w:color="auto"/>
                        <w:left w:val="none" w:sz="0" w:space="0" w:color="auto"/>
                        <w:bottom w:val="none" w:sz="0" w:space="0" w:color="auto"/>
                        <w:right w:val="none" w:sz="0" w:space="0" w:color="auto"/>
                      </w:divBdr>
                    </w:div>
                    <w:div w:id="580263137">
                      <w:marLeft w:val="0"/>
                      <w:marRight w:val="0"/>
                      <w:marTop w:val="0"/>
                      <w:marBottom w:val="0"/>
                      <w:divBdr>
                        <w:top w:val="none" w:sz="0" w:space="0" w:color="auto"/>
                        <w:left w:val="none" w:sz="0" w:space="0" w:color="auto"/>
                        <w:bottom w:val="none" w:sz="0" w:space="0" w:color="auto"/>
                        <w:right w:val="none" w:sz="0" w:space="0" w:color="auto"/>
                      </w:divBdr>
                    </w:div>
                  </w:divsChild>
                </w:div>
                <w:div w:id="1719402581">
                  <w:marLeft w:val="0"/>
                  <w:marRight w:val="0"/>
                  <w:marTop w:val="0"/>
                  <w:marBottom w:val="0"/>
                  <w:divBdr>
                    <w:top w:val="none" w:sz="0" w:space="0" w:color="auto"/>
                    <w:left w:val="none" w:sz="0" w:space="0" w:color="auto"/>
                    <w:bottom w:val="none" w:sz="0" w:space="0" w:color="auto"/>
                    <w:right w:val="none" w:sz="0" w:space="0" w:color="auto"/>
                  </w:divBdr>
                  <w:divsChild>
                    <w:div w:id="1864517596">
                      <w:marLeft w:val="0"/>
                      <w:marRight w:val="0"/>
                      <w:marTop w:val="0"/>
                      <w:marBottom w:val="0"/>
                      <w:divBdr>
                        <w:top w:val="none" w:sz="0" w:space="0" w:color="auto"/>
                        <w:left w:val="none" w:sz="0" w:space="0" w:color="auto"/>
                        <w:bottom w:val="none" w:sz="0" w:space="0" w:color="auto"/>
                        <w:right w:val="none" w:sz="0" w:space="0" w:color="auto"/>
                      </w:divBdr>
                    </w:div>
                  </w:divsChild>
                </w:div>
                <w:div w:id="1745108910">
                  <w:marLeft w:val="0"/>
                  <w:marRight w:val="0"/>
                  <w:marTop w:val="0"/>
                  <w:marBottom w:val="0"/>
                  <w:divBdr>
                    <w:top w:val="none" w:sz="0" w:space="0" w:color="auto"/>
                    <w:left w:val="none" w:sz="0" w:space="0" w:color="auto"/>
                    <w:bottom w:val="none" w:sz="0" w:space="0" w:color="auto"/>
                    <w:right w:val="none" w:sz="0" w:space="0" w:color="auto"/>
                  </w:divBdr>
                  <w:divsChild>
                    <w:div w:id="1947539827">
                      <w:marLeft w:val="0"/>
                      <w:marRight w:val="0"/>
                      <w:marTop w:val="0"/>
                      <w:marBottom w:val="0"/>
                      <w:divBdr>
                        <w:top w:val="none" w:sz="0" w:space="0" w:color="auto"/>
                        <w:left w:val="none" w:sz="0" w:space="0" w:color="auto"/>
                        <w:bottom w:val="none" w:sz="0" w:space="0" w:color="auto"/>
                        <w:right w:val="none" w:sz="0" w:space="0" w:color="auto"/>
                      </w:divBdr>
                    </w:div>
                  </w:divsChild>
                </w:div>
                <w:div w:id="1914700487">
                  <w:marLeft w:val="0"/>
                  <w:marRight w:val="0"/>
                  <w:marTop w:val="0"/>
                  <w:marBottom w:val="0"/>
                  <w:divBdr>
                    <w:top w:val="none" w:sz="0" w:space="0" w:color="auto"/>
                    <w:left w:val="none" w:sz="0" w:space="0" w:color="auto"/>
                    <w:bottom w:val="none" w:sz="0" w:space="0" w:color="auto"/>
                    <w:right w:val="none" w:sz="0" w:space="0" w:color="auto"/>
                  </w:divBdr>
                  <w:divsChild>
                    <w:div w:id="1946224964">
                      <w:marLeft w:val="0"/>
                      <w:marRight w:val="0"/>
                      <w:marTop w:val="0"/>
                      <w:marBottom w:val="0"/>
                      <w:divBdr>
                        <w:top w:val="none" w:sz="0" w:space="0" w:color="auto"/>
                        <w:left w:val="none" w:sz="0" w:space="0" w:color="auto"/>
                        <w:bottom w:val="none" w:sz="0" w:space="0" w:color="auto"/>
                        <w:right w:val="none" w:sz="0" w:space="0" w:color="auto"/>
                      </w:divBdr>
                    </w:div>
                  </w:divsChild>
                </w:div>
                <w:div w:id="1928536903">
                  <w:marLeft w:val="0"/>
                  <w:marRight w:val="0"/>
                  <w:marTop w:val="0"/>
                  <w:marBottom w:val="0"/>
                  <w:divBdr>
                    <w:top w:val="none" w:sz="0" w:space="0" w:color="auto"/>
                    <w:left w:val="none" w:sz="0" w:space="0" w:color="auto"/>
                    <w:bottom w:val="none" w:sz="0" w:space="0" w:color="auto"/>
                    <w:right w:val="none" w:sz="0" w:space="0" w:color="auto"/>
                  </w:divBdr>
                  <w:divsChild>
                    <w:div w:id="571431188">
                      <w:marLeft w:val="0"/>
                      <w:marRight w:val="0"/>
                      <w:marTop w:val="0"/>
                      <w:marBottom w:val="0"/>
                      <w:divBdr>
                        <w:top w:val="none" w:sz="0" w:space="0" w:color="auto"/>
                        <w:left w:val="none" w:sz="0" w:space="0" w:color="auto"/>
                        <w:bottom w:val="none" w:sz="0" w:space="0" w:color="auto"/>
                        <w:right w:val="none" w:sz="0" w:space="0" w:color="auto"/>
                      </w:divBdr>
                    </w:div>
                  </w:divsChild>
                </w:div>
                <w:div w:id="1964998600">
                  <w:marLeft w:val="0"/>
                  <w:marRight w:val="0"/>
                  <w:marTop w:val="0"/>
                  <w:marBottom w:val="0"/>
                  <w:divBdr>
                    <w:top w:val="none" w:sz="0" w:space="0" w:color="auto"/>
                    <w:left w:val="none" w:sz="0" w:space="0" w:color="auto"/>
                    <w:bottom w:val="none" w:sz="0" w:space="0" w:color="auto"/>
                    <w:right w:val="none" w:sz="0" w:space="0" w:color="auto"/>
                  </w:divBdr>
                  <w:divsChild>
                    <w:div w:id="1538005360">
                      <w:marLeft w:val="0"/>
                      <w:marRight w:val="0"/>
                      <w:marTop w:val="0"/>
                      <w:marBottom w:val="0"/>
                      <w:divBdr>
                        <w:top w:val="none" w:sz="0" w:space="0" w:color="auto"/>
                        <w:left w:val="none" w:sz="0" w:space="0" w:color="auto"/>
                        <w:bottom w:val="none" w:sz="0" w:space="0" w:color="auto"/>
                        <w:right w:val="none" w:sz="0" w:space="0" w:color="auto"/>
                      </w:divBdr>
                    </w:div>
                  </w:divsChild>
                </w:div>
                <w:div w:id="2095935159">
                  <w:marLeft w:val="0"/>
                  <w:marRight w:val="0"/>
                  <w:marTop w:val="0"/>
                  <w:marBottom w:val="0"/>
                  <w:divBdr>
                    <w:top w:val="none" w:sz="0" w:space="0" w:color="auto"/>
                    <w:left w:val="none" w:sz="0" w:space="0" w:color="auto"/>
                    <w:bottom w:val="none" w:sz="0" w:space="0" w:color="auto"/>
                    <w:right w:val="none" w:sz="0" w:space="0" w:color="auto"/>
                  </w:divBdr>
                  <w:divsChild>
                    <w:div w:id="641814413">
                      <w:marLeft w:val="0"/>
                      <w:marRight w:val="0"/>
                      <w:marTop w:val="0"/>
                      <w:marBottom w:val="0"/>
                      <w:divBdr>
                        <w:top w:val="none" w:sz="0" w:space="0" w:color="auto"/>
                        <w:left w:val="none" w:sz="0" w:space="0" w:color="auto"/>
                        <w:bottom w:val="none" w:sz="0" w:space="0" w:color="auto"/>
                        <w:right w:val="none" w:sz="0" w:space="0" w:color="auto"/>
                      </w:divBdr>
                    </w:div>
                    <w:div w:id="823858751">
                      <w:marLeft w:val="0"/>
                      <w:marRight w:val="0"/>
                      <w:marTop w:val="0"/>
                      <w:marBottom w:val="0"/>
                      <w:divBdr>
                        <w:top w:val="none" w:sz="0" w:space="0" w:color="auto"/>
                        <w:left w:val="none" w:sz="0" w:space="0" w:color="auto"/>
                        <w:bottom w:val="none" w:sz="0" w:space="0" w:color="auto"/>
                        <w:right w:val="none" w:sz="0" w:space="0" w:color="auto"/>
                      </w:divBdr>
                    </w:div>
                    <w:div w:id="953368122">
                      <w:marLeft w:val="0"/>
                      <w:marRight w:val="0"/>
                      <w:marTop w:val="0"/>
                      <w:marBottom w:val="0"/>
                      <w:divBdr>
                        <w:top w:val="none" w:sz="0" w:space="0" w:color="auto"/>
                        <w:left w:val="none" w:sz="0" w:space="0" w:color="auto"/>
                        <w:bottom w:val="none" w:sz="0" w:space="0" w:color="auto"/>
                        <w:right w:val="none" w:sz="0" w:space="0" w:color="auto"/>
                      </w:divBdr>
                    </w:div>
                    <w:div w:id="1352293000">
                      <w:marLeft w:val="0"/>
                      <w:marRight w:val="0"/>
                      <w:marTop w:val="0"/>
                      <w:marBottom w:val="0"/>
                      <w:divBdr>
                        <w:top w:val="none" w:sz="0" w:space="0" w:color="auto"/>
                        <w:left w:val="none" w:sz="0" w:space="0" w:color="auto"/>
                        <w:bottom w:val="none" w:sz="0" w:space="0" w:color="auto"/>
                        <w:right w:val="none" w:sz="0" w:space="0" w:color="auto"/>
                      </w:divBdr>
                    </w:div>
                    <w:div w:id="1939831508">
                      <w:marLeft w:val="0"/>
                      <w:marRight w:val="0"/>
                      <w:marTop w:val="0"/>
                      <w:marBottom w:val="0"/>
                      <w:divBdr>
                        <w:top w:val="none" w:sz="0" w:space="0" w:color="auto"/>
                        <w:left w:val="none" w:sz="0" w:space="0" w:color="auto"/>
                        <w:bottom w:val="none" w:sz="0" w:space="0" w:color="auto"/>
                        <w:right w:val="none" w:sz="0" w:space="0" w:color="auto"/>
                      </w:divBdr>
                    </w:div>
                  </w:divsChild>
                </w:div>
                <w:div w:id="2110663524">
                  <w:marLeft w:val="0"/>
                  <w:marRight w:val="0"/>
                  <w:marTop w:val="0"/>
                  <w:marBottom w:val="0"/>
                  <w:divBdr>
                    <w:top w:val="none" w:sz="0" w:space="0" w:color="auto"/>
                    <w:left w:val="none" w:sz="0" w:space="0" w:color="auto"/>
                    <w:bottom w:val="none" w:sz="0" w:space="0" w:color="auto"/>
                    <w:right w:val="none" w:sz="0" w:space="0" w:color="auto"/>
                  </w:divBdr>
                  <w:divsChild>
                    <w:div w:id="18731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9307">
          <w:marLeft w:val="0"/>
          <w:marRight w:val="0"/>
          <w:marTop w:val="0"/>
          <w:marBottom w:val="0"/>
          <w:divBdr>
            <w:top w:val="none" w:sz="0" w:space="0" w:color="auto"/>
            <w:left w:val="none" w:sz="0" w:space="0" w:color="auto"/>
            <w:bottom w:val="none" w:sz="0" w:space="0" w:color="auto"/>
            <w:right w:val="none" w:sz="0" w:space="0" w:color="auto"/>
          </w:divBdr>
        </w:div>
        <w:div w:id="1776513817">
          <w:marLeft w:val="0"/>
          <w:marRight w:val="0"/>
          <w:marTop w:val="0"/>
          <w:marBottom w:val="0"/>
          <w:divBdr>
            <w:top w:val="none" w:sz="0" w:space="0" w:color="auto"/>
            <w:left w:val="none" w:sz="0" w:space="0" w:color="auto"/>
            <w:bottom w:val="none" w:sz="0" w:space="0" w:color="auto"/>
            <w:right w:val="none" w:sz="0" w:space="0" w:color="auto"/>
          </w:divBdr>
        </w:div>
      </w:divsChild>
    </w:div>
    <w:div w:id="321545829">
      <w:bodyDiv w:val="1"/>
      <w:marLeft w:val="0"/>
      <w:marRight w:val="0"/>
      <w:marTop w:val="0"/>
      <w:marBottom w:val="0"/>
      <w:divBdr>
        <w:top w:val="none" w:sz="0" w:space="0" w:color="auto"/>
        <w:left w:val="none" w:sz="0" w:space="0" w:color="auto"/>
        <w:bottom w:val="none" w:sz="0" w:space="0" w:color="auto"/>
        <w:right w:val="none" w:sz="0" w:space="0" w:color="auto"/>
      </w:divBdr>
    </w:div>
    <w:div w:id="454061695">
      <w:bodyDiv w:val="1"/>
      <w:marLeft w:val="0"/>
      <w:marRight w:val="0"/>
      <w:marTop w:val="0"/>
      <w:marBottom w:val="0"/>
      <w:divBdr>
        <w:top w:val="none" w:sz="0" w:space="0" w:color="auto"/>
        <w:left w:val="none" w:sz="0" w:space="0" w:color="auto"/>
        <w:bottom w:val="none" w:sz="0" w:space="0" w:color="auto"/>
        <w:right w:val="none" w:sz="0" w:space="0" w:color="auto"/>
      </w:divBdr>
    </w:div>
    <w:div w:id="553930338">
      <w:bodyDiv w:val="1"/>
      <w:marLeft w:val="0"/>
      <w:marRight w:val="0"/>
      <w:marTop w:val="0"/>
      <w:marBottom w:val="0"/>
      <w:divBdr>
        <w:top w:val="none" w:sz="0" w:space="0" w:color="auto"/>
        <w:left w:val="none" w:sz="0" w:space="0" w:color="auto"/>
        <w:bottom w:val="none" w:sz="0" w:space="0" w:color="auto"/>
        <w:right w:val="none" w:sz="0" w:space="0" w:color="auto"/>
      </w:divBdr>
      <w:divsChild>
        <w:div w:id="1108503278">
          <w:marLeft w:val="0"/>
          <w:marRight w:val="0"/>
          <w:marTop w:val="0"/>
          <w:marBottom w:val="0"/>
          <w:divBdr>
            <w:top w:val="none" w:sz="0" w:space="0" w:color="auto"/>
            <w:left w:val="none" w:sz="0" w:space="0" w:color="auto"/>
            <w:bottom w:val="none" w:sz="0" w:space="0" w:color="auto"/>
            <w:right w:val="none" w:sz="0" w:space="0" w:color="auto"/>
          </w:divBdr>
          <w:divsChild>
            <w:div w:id="450899719">
              <w:marLeft w:val="0"/>
              <w:marRight w:val="0"/>
              <w:marTop w:val="0"/>
              <w:marBottom w:val="0"/>
              <w:divBdr>
                <w:top w:val="none" w:sz="0" w:space="0" w:color="auto"/>
                <w:left w:val="none" w:sz="0" w:space="0" w:color="auto"/>
                <w:bottom w:val="none" w:sz="0" w:space="0" w:color="auto"/>
                <w:right w:val="none" w:sz="0" w:space="0" w:color="auto"/>
              </w:divBdr>
            </w:div>
          </w:divsChild>
        </w:div>
        <w:div w:id="1020546206">
          <w:marLeft w:val="0"/>
          <w:marRight w:val="0"/>
          <w:marTop w:val="0"/>
          <w:marBottom w:val="0"/>
          <w:divBdr>
            <w:top w:val="none" w:sz="0" w:space="0" w:color="auto"/>
            <w:left w:val="none" w:sz="0" w:space="0" w:color="auto"/>
            <w:bottom w:val="none" w:sz="0" w:space="0" w:color="auto"/>
            <w:right w:val="none" w:sz="0" w:space="0" w:color="auto"/>
          </w:divBdr>
          <w:divsChild>
            <w:div w:id="162624081">
              <w:marLeft w:val="0"/>
              <w:marRight w:val="0"/>
              <w:marTop w:val="0"/>
              <w:marBottom w:val="0"/>
              <w:divBdr>
                <w:top w:val="none" w:sz="0" w:space="0" w:color="auto"/>
                <w:left w:val="none" w:sz="0" w:space="0" w:color="auto"/>
                <w:bottom w:val="none" w:sz="0" w:space="0" w:color="auto"/>
                <w:right w:val="none" w:sz="0" w:space="0" w:color="auto"/>
              </w:divBdr>
            </w:div>
          </w:divsChild>
        </w:div>
        <w:div w:id="1137796678">
          <w:marLeft w:val="0"/>
          <w:marRight w:val="0"/>
          <w:marTop w:val="0"/>
          <w:marBottom w:val="0"/>
          <w:divBdr>
            <w:top w:val="none" w:sz="0" w:space="0" w:color="auto"/>
            <w:left w:val="none" w:sz="0" w:space="0" w:color="auto"/>
            <w:bottom w:val="none" w:sz="0" w:space="0" w:color="auto"/>
            <w:right w:val="none" w:sz="0" w:space="0" w:color="auto"/>
          </w:divBdr>
          <w:divsChild>
            <w:div w:id="736709889">
              <w:marLeft w:val="0"/>
              <w:marRight w:val="0"/>
              <w:marTop w:val="0"/>
              <w:marBottom w:val="0"/>
              <w:divBdr>
                <w:top w:val="none" w:sz="0" w:space="0" w:color="auto"/>
                <w:left w:val="none" w:sz="0" w:space="0" w:color="auto"/>
                <w:bottom w:val="none" w:sz="0" w:space="0" w:color="auto"/>
                <w:right w:val="none" w:sz="0" w:space="0" w:color="auto"/>
              </w:divBdr>
            </w:div>
          </w:divsChild>
        </w:div>
        <w:div w:id="464156362">
          <w:marLeft w:val="0"/>
          <w:marRight w:val="0"/>
          <w:marTop w:val="0"/>
          <w:marBottom w:val="0"/>
          <w:divBdr>
            <w:top w:val="none" w:sz="0" w:space="0" w:color="auto"/>
            <w:left w:val="none" w:sz="0" w:space="0" w:color="auto"/>
            <w:bottom w:val="none" w:sz="0" w:space="0" w:color="auto"/>
            <w:right w:val="none" w:sz="0" w:space="0" w:color="auto"/>
          </w:divBdr>
          <w:divsChild>
            <w:div w:id="120390136">
              <w:marLeft w:val="0"/>
              <w:marRight w:val="0"/>
              <w:marTop w:val="0"/>
              <w:marBottom w:val="0"/>
              <w:divBdr>
                <w:top w:val="none" w:sz="0" w:space="0" w:color="auto"/>
                <w:left w:val="none" w:sz="0" w:space="0" w:color="auto"/>
                <w:bottom w:val="none" w:sz="0" w:space="0" w:color="auto"/>
                <w:right w:val="none" w:sz="0" w:space="0" w:color="auto"/>
              </w:divBdr>
            </w:div>
          </w:divsChild>
        </w:div>
        <w:div w:id="1699429892">
          <w:marLeft w:val="0"/>
          <w:marRight w:val="0"/>
          <w:marTop w:val="0"/>
          <w:marBottom w:val="0"/>
          <w:divBdr>
            <w:top w:val="none" w:sz="0" w:space="0" w:color="auto"/>
            <w:left w:val="none" w:sz="0" w:space="0" w:color="auto"/>
            <w:bottom w:val="none" w:sz="0" w:space="0" w:color="auto"/>
            <w:right w:val="none" w:sz="0" w:space="0" w:color="auto"/>
          </w:divBdr>
          <w:divsChild>
            <w:div w:id="1235623484">
              <w:marLeft w:val="0"/>
              <w:marRight w:val="0"/>
              <w:marTop w:val="0"/>
              <w:marBottom w:val="0"/>
              <w:divBdr>
                <w:top w:val="none" w:sz="0" w:space="0" w:color="auto"/>
                <w:left w:val="none" w:sz="0" w:space="0" w:color="auto"/>
                <w:bottom w:val="none" w:sz="0" w:space="0" w:color="auto"/>
                <w:right w:val="none" w:sz="0" w:space="0" w:color="auto"/>
              </w:divBdr>
            </w:div>
          </w:divsChild>
        </w:div>
        <w:div w:id="978220884">
          <w:marLeft w:val="0"/>
          <w:marRight w:val="0"/>
          <w:marTop w:val="0"/>
          <w:marBottom w:val="0"/>
          <w:divBdr>
            <w:top w:val="none" w:sz="0" w:space="0" w:color="auto"/>
            <w:left w:val="none" w:sz="0" w:space="0" w:color="auto"/>
            <w:bottom w:val="none" w:sz="0" w:space="0" w:color="auto"/>
            <w:right w:val="none" w:sz="0" w:space="0" w:color="auto"/>
          </w:divBdr>
          <w:divsChild>
            <w:div w:id="1302270505">
              <w:marLeft w:val="0"/>
              <w:marRight w:val="0"/>
              <w:marTop w:val="0"/>
              <w:marBottom w:val="0"/>
              <w:divBdr>
                <w:top w:val="none" w:sz="0" w:space="0" w:color="auto"/>
                <w:left w:val="none" w:sz="0" w:space="0" w:color="auto"/>
                <w:bottom w:val="none" w:sz="0" w:space="0" w:color="auto"/>
                <w:right w:val="none" w:sz="0" w:space="0" w:color="auto"/>
              </w:divBdr>
            </w:div>
          </w:divsChild>
        </w:div>
        <w:div w:id="1721827914">
          <w:marLeft w:val="0"/>
          <w:marRight w:val="0"/>
          <w:marTop w:val="0"/>
          <w:marBottom w:val="0"/>
          <w:divBdr>
            <w:top w:val="none" w:sz="0" w:space="0" w:color="auto"/>
            <w:left w:val="none" w:sz="0" w:space="0" w:color="auto"/>
            <w:bottom w:val="none" w:sz="0" w:space="0" w:color="auto"/>
            <w:right w:val="none" w:sz="0" w:space="0" w:color="auto"/>
          </w:divBdr>
          <w:divsChild>
            <w:div w:id="1064140625">
              <w:marLeft w:val="0"/>
              <w:marRight w:val="0"/>
              <w:marTop w:val="0"/>
              <w:marBottom w:val="0"/>
              <w:divBdr>
                <w:top w:val="none" w:sz="0" w:space="0" w:color="auto"/>
                <w:left w:val="none" w:sz="0" w:space="0" w:color="auto"/>
                <w:bottom w:val="none" w:sz="0" w:space="0" w:color="auto"/>
                <w:right w:val="none" w:sz="0" w:space="0" w:color="auto"/>
              </w:divBdr>
            </w:div>
          </w:divsChild>
        </w:div>
        <w:div w:id="1068503652">
          <w:marLeft w:val="0"/>
          <w:marRight w:val="0"/>
          <w:marTop w:val="0"/>
          <w:marBottom w:val="0"/>
          <w:divBdr>
            <w:top w:val="none" w:sz="0" w:space="0" w:color="auto"/>
            <w:left w:val="none" w:sz="0" w:space="0" w:color="auto"/>
            <w:bottom w:val="none" w:sz="0" w:space="0" w:color="auto"/>
            <w:right w:val="none" w:sz="0" w:space="0" w:color="auto"/>
          </w:divBdr>
          <w:divsChild>
            <w:div w:id="13843789">
              <w:marLeft w:val="0"/>
              <w:marRight w:val="0"/>
              <w:marTop w:val="0"/>
              <w:marBottom w:val="0"/>
              <w:divBdr>
                <w:top w:val="none" w:sz="0" w:space="0" w:color="auto"/>
                <w:left w:val="none" w:sz="0" w:space="0" w:color="auto"/>
                <w:bottom w:val="none" w:sz="0" w:space="0" w:color="auto"/>
                <w:right w:val="none" w:sz="0" w:space="0" w:color="auto"/>
              </w:divBdr>
            </w:div>
          </w:divsChild>
        </w:div>
        <w:div w:id="545602705">
          <w:marLeft w:val="0"/>
          <w:marRight w:val="0"/>
          <w:marTop w:val="0"/>
          <w:marBottom w:val="0"/>
          <w:divBdr>
            <w:top w:val="none" w:sz="0" w:space="0" w:color="auto"/>
            <w:left w:val="none" w:sz="0" w:space="0" w:color="auto"/>
            <w:bottom w:val="none" w:sz="0" w:space="0" w:color="auto"/>
            <w:right w:val="none" w:sz="0" w:space="0" w:color="auto"/>
          </w:divBdr>
          <w:divsChild>
            <w:div w:id="624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190">
      <w:bodyDiv w:val="1"/>
      <w:marLeft w:val="0"/>
      <w:marRight w:val="0"/>
      <w:marTop w:val="0"/>
      <w:marBottom w:val="0"/>
      <w:divBdr>
        <w:top w:val="none" w:sz="0" w:space="0" w:color="auto"/>
        <w:left w:val="none" w:sz="0" w:space="0" w:color="auto"/>
        <w:bottom w:val="none" w:sz="0" w:space="0" w:color="auto"/>
        <w:right w:val="none" w:sz="0" w:space="0" w:color="auto"/>
      </w:divBdr>
    </w:div>
    <w:div w:id="816728962">
      <w:bodyDiv w:val="1"/>
      <w:marLeft w:val="0"/>
      <w:marRight w:val="0"/>
      <w:marTop w:val="0"/>
      <w:marBottom w:val="0"/>
      <w:divBdr>
        <w:top w:val="none" w:sz="0" w:space="0" w:color="auto"/>
        <w:left w:val="none" w:sz="0" w:space="0" w:color="auto"/>
        <w:bottom w:val="none" w:sz="0" w:space="0" w:color="auto"/>
        <w:right w:val="none" w:sz="0" w:space="0" w:color="auto"/>
      </w:divBdr>
    </w:div>
    <w:div w:id="917901912">
      <w:bodyDiv w:val="1"/>
      <w:marLeft w:val="0"/>
      <w:marRight w:val="0"/>
      <w:marTop w:val="0"/>
      <w:marBottom w:val="0"/>
      <w:divBdr>
        <w:top w:val="none" w:sz="0" w:space="0" w:color="auto"/>
        <w:left w:val="none" w:sz="0" w:space="0" w:color="auto"/>
        <w:bottom w:val="none" w:sz="0" w:space="0" w:color="auto"/>
        <w:right w:val="none" w:sz="0" w:space="0" w:color="auto"/>
      </w:divBdr>
    </w:div>
    <w:div w:id="934170540">
      <w:bodyDiv w:val="1"/>
      <w:marLeft w:val="0"/>
      <w:marRight w:val="0"/>
      <w:marTop w:val="0"/>
      <w:marBottom w:val="0"/>
      <w:divBdr>
        <w:top w:val="none" w:sz="0" w:space="0" w:color="auto"/>
        <w:left w:val="none" w:sz="0" w:space="0" w:color="auto"/>
        <w:bottom w:val="none" w:sz="0" w:space="0" w:color="auto"/>
        <w:right w:val="none" w:sz="0" w:space="0" w:color="auto"/>
      </w:divBdr>
    </w:div>
    <w:div w:id="1009720435">
      <w:bodyDiv w:val="1"/>
      <w:marLeft w:val="0"/>
      <w:marRight w:val="0"/>
      <w:marTop w:val="0"/>
      <w:marBottom w:val="0"/>
      <w:divBdr>
        <w:top w:val="none" w:sz="0" w:space="0" w:color="auto"/>
        <w:left w:val="none" w:sz="0" w:space="0" w:color="auto"/>
        <w:bottom w:val="none" w:sz="0" w:space="0" w:color="auto"/>
        <w:right w:val="none" w:sz="0" w:space="0" w:color="auto"/>
      </w:divBdr>
    </w:div>
    <w:div w:id="1075586844">
      <w:bodyDiv w:val="1"/>
      <w:marLeft w:val="0"/>
      <w:marRight w:val="0"/>
      <w:marTop w:val="0"/>
      <w:marBottom w:val="0"/>
      <w:divBdr>
        <w:top w:val="none" w:sz="0" w:space="0" w:color="auto"/>
        <w:left w:val="none" w:sz="0" w:space="0" w:color="auto"/>
        <w:bottom w:val="none" w:sz="0" w:space="0" w:color="auto"/>
        <w:right w:val="none" w:sz="0" w:space="0" w:color="auto"/>
      </w:divBdr>
      <w:divsChild>
        <w:div w:id="26489900">
          <w:marLeft w:val="0"/>
          <w:marRight w:val="0"/>
          <w:marTop w:val="0"/>
          <w:marBottom w:val="0"/>
          <w:divBdr>
            <w:top w:val="none" w:sz="0" w:space="0" w:color="auto"/>
            <w:left w:val="none" w:sz="0" w:space="0" w:color="auto"/>
            <w:bottom w:val="none" w:sz="0" w:space="0" w:color="auto"/>
            <w:right w:val="none" w:sz="0" w:space="0" w:color="auto"/>
          </w:divBdr>
        </w:div>
        <w:div w:id="41946682">
          <w:marLeft w:val="0"/>
          <w:marRight w:val="0"/>
          <w:marTop w:val="0"/>
          <w:marBottom w:val="0"/>
          <w:divBdr>
            <w:top w:val="none" w:sz="0" w:space="0" w:color="auto"/>
            <w:left w:val="none" w:sz="0" w:space="0" w:color="auto"/>
            <w:bottom w:val="none" w:sz="0" w:space="0" w:color="auto"/>
            <w:right w:val="none" w:sz="0" w:space="0" w:color="auto"/>
          </w:divBdr>
        </w:div>
        <w:div w:id="94061366">
          <w:marLeft w:val="0"/>
          <w:marRight w:val="0"/>
          <w:marTop w:val="0"/>
          <w:marBottom w:val="0"/>
          <w:divBdr>
            <w:top w:val="none" w:sz="0" w:space="0" w:color="auto"/>
            <w:left w:val="none" w:sz="0" w:space="0" w:color="auto"/>
            <w:bottom w:val="none" w:sz="0" w:space="0" w:color="auto"/>
            <w:right w:val="none" w:sz="0" w:space="0" w:color="auto"/>
          </w:divBdr>
        </w:div>
        <w:div w:id="294877379">
          <w:marLeft w:val="0"/>
          <w:marRight w:val="0"/>
          <w:marTop w:val="0"/>
          <w:marBottom w:val="0"/>
          <w:divBdr>
            <w:top w:val="none" w:sz="0" w:space="0" w:color="auto"/>
            <w:left w:val="none" w:sz="0" w:space="0" w:color="auto"/>
            <w:bottom w:val="none" w:sz="0" w:space="0" w:color="auto"/>
            <w:right w:val="none" w:sz="0" w:space="0" w:color="auto"/>
          </w:divBdr>
        </w:div>
        <w:div w:id="330987421">
          <w:marLeft w:val="0"/>
          <w:marRight w:val="0"/>
          <w:marTop w:val="0"/>
          <w:marBottom w:val="0"/>
          <w:divBdr>
            <w:top w:val="none" w:sz="0" w:space="0" w:color="auto"/>
            <w:left w:val="none" w:sz="0" w:space="0" w:color="auto"/>
            <w:bottom w:val="none" w:sz="0" w:space="0" w:color="auto"/>
            <w:right w:val="none" w:sz="0" w:space="0" w:color="auto"/>
          </w:divBdr>
        </w:div>
        <w:div w:id="371078724">
          <w:marLeft w:val="0"/>
          <w:marRight w:val="0"/>
          <w:marTop w:val="0"/>
          <w:marBottom w:val="0"/>
          <w:divBdr>
            <w:top w:val="none" w:sz="0" w:space="0" w:color="auto"/>
            <w:left w:val="none" w:sz="0" w:space="0" w:color="auto"/>
            <w:bottom w:val="none" w:sz="0" w:space="0" w:color="auto"/>
            <w:right w:val="none" w:sz="0" w:space="0" w:color="auto"/>
          </w:divBdr>
        </w:div>
        <w:div w:id="472409644">
          <w:marLeft w:val="0"/>
          <w:marRight w:val="0"/>
          <w:marTop w:val="0"/>
          <w:marBottom w:val="0"/>
          <w:divBdr>
            <w:top w:val="none" w:sz="0" w:space="0" w:color="auto"/>
            <w:left w:val="none" w:sz="0" w:space="0" w:color="auto"/>
            <w:bottom w:val="none" w:sz="0" w:space="0" w:color="auto"/>
            <w:right w:val="none" w:sz="0" w:space="0" w:color="auto"/>
          </w:divBdr>
        </w:div>
        <w:div w:id="522399099">
          <w:marLeft w:val="0"/>
          <w:marRight w:val="0"/>
          <w:marTop w:val="0"/>
          <w:marBottom w:val="0"/>
          <w:divBdr>
            <w:top w:val="none" w:sz="0" w:space="0" w:color="auto"/>
            <w:left w:val="none" w:sz="0" w:space="0" w:color="auto"/>
            <w:bottom w:val="none" w:sz="0" w:space="0" w:color="auto"/>
            <w:right w:val="none" w:sz="0" w:space="0" w:color="auto"/>
          </w:divBdr>
        </w:div>
        <w:div w:id="563178620">
          <w:marLeft w:val="0"/>
          <w:marRight w:val="0"/>
          <w:marTop w:val="0"/>
          <w:marBottom w:val="0"/>
          <w:divBdr>
            <w:top w:val="none" w:sz="0" w:space="0" w:color="auto"/>
            <w:left w:val="none" w:sz="0" w:space="0" w:color="auto"/>
            <w:bottom w:val="none" w:sz="0" w:space="0" w:color="auto"/>
            <w:right w:val="none" w:sz="0" w:space="0" w:color="auto"/>
          </w:divBdr>
        </w:div>
        <w:div w:id="563179588">
          <w:marLeft w:val="0"/>
          <w:marRight w:val="0"/>
          <w:marTop w:val="0"/>
          <w:marBottom w:val="0"/>
          <w:divBdr>
            <w:top w:val="none" w:sz="0" w:space="0" w:color="auto"/>
            <w:left w:val="none" w:sz="0" w:space="0" w:color="auto"/>
            <w:bottom w:val="none" w:sz="0" w:space="0" w:color="auto"/>
            <w:right w:val="none" w:sz="0" w:space="0" w:color="auto"/>
          </w:divBdr>
        </w:div>
        <w:div w:id="631912001">
          <w:marLeft w:val="0"/>
          <w:marRight w:val="0"/>
          <w:marTop w:val="0"/>
          <w:marBottom w:val="0"/>
          <w:divBdr>
            <w:top w:val="none" w:sz="0" w:space="0" w:color="auto"/>
            <w:left w:val="none" w:sz="0" w:space="0" w:color="auto"/>
            <w:bottom w:val="none" w:sz="0" w:space="0" w:color="auto"/>
            <w:right w:val="none" w:sz="0" w:space="0" w:color="auto"/>
          </w:divBdr>
        </w:div>
        <w:div w:id="640571716">
          <w:marLeft w:val="0"/>
          <w:marRight w:val="0"/>
          <w:marTop w:val="0"/>
          <w:marBottom w:val="0"/>
          <w:divBdr>
            <w:top w:val="none" w:sz="0" w:space="0" w:color="auto"/>
            <w:left w:val="none" w:sz="0" w:space="0" w:color="auto"/>
            <w:bottom w:val="none" w:sz="0" w:space="0" w:color="auto"/>
            <w:right w:val="none" w:sz="0" w:space="0" w:color="auto"/>
          </w:divBdr>
        </w:div>
        <w:div w:id="663974414">
          <w:marLeft w:val="0"/>
          <w:marRight w:val="0"/>
          <w:marTop w:val="0"/>
          <w:marBottom w:val="0"/>
          <w:divBdr>
            <w:top w:val="none" w:sz="0" w:space="0" w:color="auto"/>
            <w:left w:val="none" w:sz="0" w:space="0" w:color="auto"/>
            <w:bottom w:val="none" w:sz="0" w:space="0" w:color="auto"/>
            <w:right w:val="none" w:sz="0" w:space="0" w:color="auto"/>
          </w:divBdr>
        </w:div>
        <w:div w:id="702512670">
          <w:marLeft w:val="0"/>
          <w:marRight w:val="0"/>
          <w:marTop w:val="0"/>
          <w:marBottom w:val="0"/>
          <w:divBdr>
            <w:top w:val="none" w:sz="0" w:space="0" w:color="auto"/>
            <w:left w:val="none" w:sz="0" w:space="0" w:color="auto"/>
            <w:bottom w:val="none" w:sz="0" w:space="0" w:color="auto"/>
            <w:right w:val="none" w:sz="0" w:space="0" w:color="auto"/>
          </w:divBdr>
        </w:div>
        <w:div w:id="708263619">
          <w:marLeft w:val="0"/>
          <w:marRight w:val="0"/>
          <w:marTop w:val="0"/>
          <w:marBottom w:val="0"/>
          <w:divBdr>
            <w:top w:val="none" w:sz="0" w:space="0" w:color="auto"/>
            <w:left w:val="none" w:sz="0" w:space="0" w:color="auto"/>
            <w:bottom w:val="none" w:sz="0" w:space="0" w:color="auto"/>
            <w:right w:val="none" w:sz="0" w:space="0" w:color="auto"/>
          </w:divBdr>
        </w:div>
        <w:div w:id="754785066">
          <w:marLeft w:val="0"/>
          <w:marRight w:val="0"/>
          <w:marTop w:val="0"/>
          <w:marBottom w:val="0"/>
          <w:divBdr>
            <w:top w:val="none" w:sz="0" w:space="0" w:color="auto"/>
            <w:left w:val="none" w:sz="0" w:space="0" w:color="auto"/>
            <w:bottom w:val="none" w:sz="0" w:space="0" w:color="auto"/>
            <w:right w:val="none" w:sz="0" w:space="0" w:color="auto"/>
          </w:divBdr>
          <w:divsChild>
            <w:div w:id="218829590">
              <w:marLeft w:val="0"/>
              <w:marRight w:val="0"/>
              <w:marTop w:val="0"/>
              <w:marBottom w:val="0"/>
              <w:divBdr>
                <w:top w:val="none" w:sz="0" w:space="0" w:color="auto"/>
                <w:left w:val="none" w:sz="0" w:space="0" w:color="auto"/>
                <w:bottom w:val="none" w:sz="0" w:space="0" w:color="auto"/>
                <w:right w:val="none" w:sz="0" w:space="0" w:color="auto"/>
              </w:divBdr>
            </w:div>
            <w:div w:id="369913579">
              <w:marLeft w:val="0"/>
              <w:marRight w:val="0"/>
              <w:marTop w:val="0"/>
              <w:marBottom w:val="0"/>
              <w:divBdr>
                <w:top w:val="none" w:sz="0" w:space="0" w:color="auto"/>
                <w:left w:val="none" w:sz="0" w:space="0" w:color="auto"/>
                <w:bottom w:val="none" w:sz="0" w:space="0" w:color="auto"/>
                <w:right w:val="none" w:sz="0" w:space="0" w:color="auto"/>
              </w:divBdr>
            </w:div>
            <w:div w:id="530801633">
              <w:marLeft w:val="0"/>
              <w:marRight w:val="0"/>
              <w:marTop w:val="0"/>
              <w:marBottom w:val="0"/>
              <w:divBdr>
                <w:top w:val="none" w:sz="0" w:space="0" w:color="auto"/>
                <w:left w:val="none" w:sz="0" w:space="0" w:color="auto"/>
                <w:bottom w:val="none" w:sz="0" w:space="0" w:color="auto"/>
                <w:right w:val="none" w:sz="0" w:space="0" w:color="auto"/>
              </w:divBdr>
            </w:div>
            <w:div w:id="556555406">
              <w:marLeft w:val="0"/>
              <w:marRight w:val="0"/>
              <w:marTop w:val="0"/>
              <w:marBottom w:val="0"/>
              <w:divBdr>
                <w:top w:val="none" w:sz="0" w:space="0" w:color="auto"/>
                <w:left w:val="none" w:sz="0" w:space="0" w:color="auto"/>
                <w:bottom w:val="none" w:sz="0" w:space="0" w:color="auto"/>
                <w:right w:val="none" w:sz="0" w:space="0" w:color="auto"/>
              </w:divBdr>
            </w:div>
            <w:div w:id="681780524">
              <w:marLeft w:val="0"/>
              <w:marRight w:val="0"/>
              <w:marTop w:val="0"/>
              <w:marBottom w:val="0"/>
              <w:divBdr>
                <w:top w:val="none" w:sz="0" w:space="0" w:color="auto"/>
                <w:left w:val="none" w:sz="0" w:space="0" w:color="auto"/>
                <w:bottom w:val="none" w:sz="0" w:space="0" w:color="auto"/>
                <w:right w:val="none" w:sz="0" w:space="0" w:color="auto"/>
              </w:divBdr>
            </w:div>
            <w:div w:id="782111113">
              <w:marLeft w:val="0"/>
              <w:marRight w:val="0"/>
              <w:marTop w:val="0"/>
              <w:marBottom w:val="0"/>
              <w:divBdr>
                <w:top w:val="none" w:sz="0" w:space="0" w:color="auto"/>
                <w:left w:val="none" w:sz="0" w:space="0" w:color="auto"/>
                <w:bottom w:val="none" w:sz="0" w:space="0" w:color="auto"/>
                <w:right w:val="none" w:sz="0" w:space="0" w:color="auto"/>
              </w:divBdr>
            </w:div>
            <w:div w:id="897205381">
              <w:marLeft w:val="0"/>
              <w:marRight w:val="0"/>
              <w:marTop w:val="0"/>
              <w:marBottom w:val="0"/>
              <w:divBdr>
                <w:top w:val="none" w:sz="0" w:space="0" w:color="auto"/>
                <w:left w:val="none" w:sz="0" w:space="0" w:color="auto"/>
                <w:bottom w:val="none" w:sz="0" w:space="0" w:color="auto"/>
                <w:right w:val="none" w:sz="0" w:space="0" w:color="auto"/>
              </w:divBdr>
            </w:div>
            <w:div w:id="982345416">
              <w:marLeft w:val="0"/>
              <w:marRight w:val="0"/>
              <w:marTop w:val="0"/>
              <w:marBottom w:val="0"/>
              <w:divBdr>
                <w:top w:val="none" w:sz="0" w:space="0" w:color="auto"/>
                <w:left w:val="none" w:sz="0" w:space="0" w:color="auto"/>
                <w:bottom w:val="none" w:sz="0" w:space="0" w:color="auto"/>
                <w:right w:val="none" w:sz="0" w:space="0" w:color="auto"/>
              </w:divBdr>
            </w:div>
            <w:div w:id="1239360107">
              <w:marLeft w:val="0"/>
              <w:marRight w:val="0"/>
              <w:marTop w:val="0"/>
              <w:marBottom w:val="0"/>
              <w:divBdr>
                <w:top w:val="none" w:sz="0" w:space="0" w:color="auto"/>
                <w:left w:val="none" w:sz="0" w:space="0" w:color="auto"/>
                <w:bottom w:val="none" w:sz="0" w:space="0" w:color="auto"/>
                <w:right w:val="none" w:sz="0" w:space="0" w:color="auto"/>
              </w:divBdr>
            </w:div>
            <w:div w:id="1259172226">
              <w:marLeft w:val="0"/>
              <w:marRight w:val="0"/>
              <w:marTop w:val="0"/>
              <w:marBottom w:val="0"/>
              <w:divBdr>
                <w:top w:val="none" w:sz="0" w:space="0" w:color="auto"/>
                <w:left w:val="none" w:sz="0" w:space="0" w:color="auto"/>
                <w:bottom w:val="none" w:sz="0" w:space="0" w:color="auto"/>
                <w:right w:val="none" w:sz="0" w:space="0" w:color="auto"/>
              </w:divBdr>
            </w:div>
            <w:div w:id="1358964871">
              <w:marLeft w:val="0"/>
              <w:marRight w:val="0"/>
              <w:marTop w:val="0"/>
              <w:marBottom w:val="0"/>
              <w:divBdr>
                <w:top w:val="none" w:sz="0" w:space="0" w:color="auto"/>
                <w:left w:val="none" w:sz="0" w:space="0" w:color="auto"/>
                <w:bottom w:val="none" w:sz="0" w:space="0" w:color="auto"/>
                <w:right w:val="none" w:sz="0" w:space="0" w:color="auto"/>
              </w:divBdr>
            </w:div>
            <w:div w:id="1484661514">
              <w:marLeft w:val="0"/>
              <w:marRight w:val="0"/>
              <w:marTop w:val="0"/>
              <w:marBottom w:val="0"/>
              <w:divBdr>
                <w:top w:val="none" w:sz="0" w:space="0" w:color="auto"/>
                <w:left w:val="none" w:sz="0" w:space="0" w:color="auto"/>
                <w:bottom w:val="none" w:sz="0" w:space="0" w:color="auto"/>
                <w:right w:val="none" w:sz="0" w:space="0" w:color="auto"/>
              </w:divBdr>
            </w:div>
            <w:div w:id="1539125963">
              <w:marLeft w:val="0"/>
              <w:marRight w:val="0"/>
              <w:marTop w:val="0"/>
              <w:marBottom w:val="0"/>
              <w:divBdr>
                <w:top w:val="none" w:sz="0" w:space="0" w:color="auto"/>
                <w:left w:val="none" w:sz="0" w:space="0" w:color="auto"/>
                <w:bottom w:val="none" w:sz="0" w:space="0" w:color="auto"/>
                <w:right w:val="none" w:sz="0" w:space="0" w:color="auto"/>
              </w:divBdr>
            </w:div>
            <w:div w:id="1569610007">
              <w:marLeft w:val="0"/>
              <w:marRight w:val="0"/>
              <w:marTop w:val="0"/>
              <w:marBottom w:val="0"/>
              <w:divBdr>
                <w:top w:val="none" w:sz="0" w:space="0" w:color="auto"/>
                <w:left w:val="none" w:sz="0" w:space="0" w:color="auto"/>
                <w:bottom w:val="none" w:sz="0" w:space="0" w:color="auto"/>
                <w:right w:val="none" w:sz="0" w:space="0" w:color="auto"/>
              </w:divBdr>
            </w:div>
            <w:div w:id="1595431172">
              <w:marLeft w:val="0"/>
              <w:marRight w:val="0"/>
              <w:marTop w:val="0"/>
              <w:marBottom w:val="0"/>
              <w:divBdr>
                <w:top w:val="none" w:sz="0" w:space="0" w:color="auto"/>
                <w:left w:val="none" w:sz="0" w:space="0" w:color="auto"/>
                <w:bottom w:val="none" w:sz="0" w:space="0" w:color="auto"/>
                <w:right w:val="none" w:sz="0" w:space="0" w:color="auto"/>
              </w:divBdr>
            </w:div>
            <w:div w:id="1602372734">
              <w:marLeft w:val="0"/>
              <w:marRight w:val="0"/>
              <w:marTop w:val="0"/>
              <w:marBottom w:val="0"/>
              <w:divBdr>
                <w:top w:val="none" w:sz="0" w:space="0" w:color="auto"/>
                <w:left w:val="none" w:sz="0" w:space="0" w:color="auto"/>
                <w:bottom w:val="none" w:sz="0" w:space="0" w:color="auto"/>
                <w:right w:val="none" w:sz="0" w:space="0" w:color="auto"/>
              </w:divBdr>
            </w:div>
            <w:div w:id="1619221388">
              <w:marLeft w:val="0"/>
              <w:marRight w:val="0"/>
              <w:marTop w:val="0"/>
              <w:marBottom w:val="0"/>
              <w:divBdr>
                <w:top w:val="none" w:sz="0" w:space="0" w:color="auto"/>
                <w:left w:val="none" w:sz="0" w:space="0" w:color="auto"/>
                <w:bottom w:val="none" w:sz="0" w:space="0" w:color="auto"/>
                <w:right w:val="none" w:sz="0" w:space="0" w:color="auto"/>
              </w:divBdr>
            </w:div>
            <w:div w:id="1773742165">
              <w:marLeft w:val="0"/>
              <w:marRight w:val="0"/>
              <w:marTop w:val="0"/>
              <w:marBottom w:val="0"/>
              <w:divBdr>
                <w:top w:val="none" w:sz="0" w:space="0" w:color="auto"/>
                <w:left w:val="none" w:sz="0" w:space="0" w:color="auto"/>
                <w:bottom w:val="none" w:sz="0" w:space="0" w:color="auto"/>
                <w:right w:val="none" w:sz="0" w:space="0" w:color="auto"/>
              </w:divBdr>
            </w:div>
            <w:div w:id="1924022079">
              <w:marLeft w:val="0"/>
              <w:marRight w:val="0"/>
              <w:marTop w:val="0"/>
              <w:marBottom w:val="0"/>
              <w:divBdr>
                <w:top w:val="none" w:sz="0" w:space="0" w:color="auto"/>
                <w:left w:val="none" w:sz="0" w:space="0" w:color="auto"/>
                <w:bottom w:val="none" w:sz="0" w:space="0" w:color="auto"/>
                <w:right w:val="none" w:sz="0" w:space="0" w:color="auto"/>
              </w:divBdr>
            </w:div>
            <w:div w:id="2055999968">
              <w:marLeft w:val="0"/>
              <w:marRight w:val="0"/>
              <w:marTop w:val="0"/>
              <w:marBottom w:val="0"/>
              <w:divBdr>
                <w:top w:val="none" w:sz="0" w:space="0" w:color="auto"/>
                <w:left w:val="none" w:sz="0" w:space="0" w:color="auto"/>
                <w:bottom w:val="none" w:sz="0" w:space="0" w:color="auto"/>
                <w:right w:val="none" w:sz="0" w:space="0" w:color="auto"/>
              </w:divBdr>
            </w:div>
          </w:divsChild>
        </w:div>
        <w:div w:id="766391122">
          <w:marLeft w:val="0"/>
          <w:marRight w:val="0"/>
          <w:marTop w:val="0"/>
          <w:marBottom w:val="0"/>
          <w:divBdr>
            <w:top w:val="none" w:sz="0" w:space="0" w:color="auto"/>
            <w:left w:val="none" w:sz="0" w:space="0" w:color="auto"/>
            <w:bottom w:val="none" w:sz="0" w:space="0" w:color="auto"/>
            <w:right w:val="none" w:sz="0" w:space="0" w:color="auto"/>
          </w:divBdr>
        </w:div>
        <w:div w:id="785779444">
          <w:marLeft w:val="0"/>
          <w:marRight w:val="0"/>
          <w:marTop w:val="0"/>
          <w:marBottom w:val="0"/>
          <w:divBdr>
            <w:top w:val="none" w:sz="0" w:space="0" w:color="auto"/>
            <w:left w:val="none" w:sz="0" w:space="0" w:color="auto"/>
            <w:bottom w:val="none" w:sz="0" w:space="0" w:color="auto"/>
            <w:right w:val="none" w:sz="0" w:space="0" w:color="auto"/>
          </w:divBdr>
        </w:div>
        <w:div w:id="844707770">
          <w:marLeft w:val="0"/>
          <w:marRight w:val="0"/>
          <w:marTop w:val="0"/>
          <w:marBottom w:val="0"/>
          <w:divBdr>
            <w:top w:val="none" w:sz="0" w:space="0" w:color="auto"/>
            <w:left w:val="none" w:sz="0" w:space="0" w:color="auto"/>
            <w:bottom w:val="none" w:sz="0" w:space="0" w:color="auto"/>
            <w:right w:val="none" w:sz="0" w:space="0" w:color="auto"/>
          </w:divBdr>
        </w:div>
        <w:div w:id="891771969">
          <w:marLeft w:val="0"/>
          <w:marRight w:val="0"/>
          <w:marTop w:val="0"/>
          <w:marBottom w:val="0"/>
          <w:divBdr>
            <w:top w:val="none" w:sz="0" w:space="0" w:color="auto"/>
            <w:left w:val="none" w:sz="0" w:space="0" w:color="auto"/>
            <w:bottom w:val="none" w:sz="0" w:space="0" w:color="auto"/>
            <w:right w:val="none" w:sz="0" w:space="0" w:color="auto"/>
          </w:divBdr>
        </w:div>
        <w:div w:id="905071602">
          <w:marLeft w:val="0"/>
          <w:marRight w:val="0"/>
          <w:marTop w:val="0"/>
          <w:marBottom w:val="0"/>
          <w:divBdr>
            <w:top w:val="none" w:sz="0" w:space="0" w:color="auto"/>
            <w:left w:val="none" w:sz="0" w:space="0" w:color="auto"/>
            <w:bottom w:val="none" w:sz="0" w:space="0" w:color="auto"/>
            <w:right w:val="none" w:sz="0" w:space="0" w:color="auto"/>
          </w:divBdr>
          <w:divsChild>
            <w:div w:id="73864322">
              <w:marLeft w:val="0"/>
              <w:marRight w:val="0"/>
              <w:marTop w:val="0"/>
              <w:marBottom w:val="0"/>
              <w:divBdr>
                <w:top w:val="none" w:sz="0" w:space="0" w:color="auto"/>
                <w:left w:val="none" w:sz="0" w:space="0" w:color="auto"/>
                <w:bottom w:val="none" w:sz="0" w:space="0" w:color="auto"/>
                <w:right w:val="none" w:sz="0" w:space="0" w:color="auto"/>
              </w:divBdr>
            </w:div>
            <w:div w:id="125777004">
              <w:marLeft w:val="0"/>
              <w:marRight w:val="0"/>
              <w:marTop w:val="0"/>
              <w:marBottom w:val="0"/>
              <w:divBdr>
                <w:top w:val="none" w:sz="0" w:space="0" w:color="auto"/>
                <w:left w:val="none" w:sz="0" w:space="0" w:color="auto"/>
                <w:bottom w:val="none" w:sz="0" w:space="0" w:color="auto"/>
                <w:right w:val="none" w:sz="0" w:space="0" w:color="auto"/>
              </w:divBdr>
            </w:div>
            <w:div w:id="406730961">
              <w:marLeft w:val="0"/>
              <w:marRight w:val="0"/>
              <w:marTop w:val="0"/>
              <w:marBottom w:val="0"/>
              <w:divBdr>
                <w:top w:val="none" w:sz="0" w:space="0" w:color="auto"/>
                <w:left w:val="none" w:sz="0" w:space="0" w:color="auto"/>
                <w:bottom w:val="none" w:sz="0" w:space="0" w:color="auto"/>
                <w:right w:val="none" w:sz="0" w:space="0" w:color="auto"/>
              </w:divBdr>
            </w:div>
            <w:div w:id="530580524">
              <w:marLeft w:val="0"/>
              <w:marRight w:val="0"/>
              <w:marTop w:val="0"/>
              <w:marBottom w:val="0"/>
              <w:divBdr>
                <w:top w:val="none" w:sz="0" w:space="0" w:color="auto"/>
                <w:left w:val="none" w:sz="0" w:space="0" w:color="auto"/>
                <w:bottom w:val="none" w:sz="0" w:space="0" w:color="auto"/>
                <w:right w:val="none" w:sz="0" w:space="0" w:color="auto"/>
              </w:divBdr>
            </w:div>
            <w:div w:id="691221662">
              <w:marLeft w:val="0"/>
              <w:marRight w:val="0"/>
              <w:marTop w:val="0"/>
              <w:marBottom w:val="0"/>
              <w:divBdr>
                <w:top w:val="none" w:sz="0" w:space="0" w:color="auto"/>
                <w:left w:val="none" w:sz="0" w:space="0" w:color="auto"/>
                <w:bottom w:val="none" w:sz="0" w:space="0" w:color="auto"/>
                <w:right w:val="none" w:sz="0" w:space="0" w:color="auto"/>
              </w:divBdr>
            </w:div>
            <w:div w:id="814302295">
              <w:marLeft w:val="0"/>
              <w:marRight w:val="0"/>
              <w:marTop w:val="0"/>
              <w:marBottom w:val="0"/>
              <w:divBdr>
                <w:top w:val="none" w:sz="0" w:space="0" w:color="auto"/>
                <w:left w:val="none" w:sz="0" w:space="0" w:color="auto"/>
                <w:bottom w:val="none" w:sz="0" w:space="0" w:color="auto"/>
                <w:right w:val="none" w:sz="0" w:space="0" w:color="auto"/>
              </w:divBdr>
            </w:div>
            <w:div w:id="944313244">
              <w:marLeft w:val="0"/>
              <w:marRight w:val="0"/>
              <w:marTop w:val="0"/>
              <w:marBottom w:val="0"/>
              <w:divBdr>
                <w:top w:val="none" w:sz="0" w:space="0" w:color="auto"/>
                <w:left w:val="none" w:sz="0" w:space="0" w:color="auto"/>
                <w:bottom w:val="none" w:sz="0" w:space="0" w:color="auto"/>
                <w:right w:val="none" w:sz="0" w:space="0" w:color="auto"/>
              </w:divBdr>
            </w:div>
            <w:div w:id="967466407">
              <w:marLeft w:val="0"/>
              <w:marRight w:val="0"/>
              <w:marTop w:val="0"/>
              <w:marBottom w:val="0"/>
              <w:divBdr>
                <w:top w:val="none" w:sz="0" w:space="0" w:color="auto"/>
                <w:left w:val="none" w:sz="0" w:space="0" w:color="auto"/>
                <w:bottom w:val="none" w:sz="0" w:space="0" w:color="auto"/>
                <w:right w:val="none" w:sz="0" w:space="0" w:color="auto"/>
              </w:divBdr>
            </w:div>
            <w:div w:id="1292978133">
              <w:marLeft w:val="0"/>
              <w:marRight w:val="0"/>
              <w:marTop w:val="0"/>
              <w:marBottom w:val="0"/>
              <w:divBdr>
                <w:top w:val="none" w:sz="0" w:space="0" w:color="auto"/>
                <w:left w:val="none" w:sz="0" w:space="0" w:color="auto"/>
                <w:bottom w:val="none" w:sz="0" w:space="0" w:color="auto"/>
                <w:right w:val="none" w:sz="0" w:space="0" w:color="auto"/>
              </w:divBdr>
            </w:div>
            <w:div w:id="1367680167">
              <w:marLeft w:val="0"/>
              <w:marRight w:val="0"/>
              <w:marTop w:val="0"/>
              <w:marBottom w:val="0"/>
              <w:divBdr>
                <w:top w:val="none" w:sz="0" w:space="0" w:color="auto"/>
                <w:left w:val="none" w:sz="0" w:space="0" w:color="auto"/>
                <w:bottom w:val="none" w:sz="0" w:space="0" w:color="auto"/>
                <w:right w:val="none" w:sz="0" w:space="0" w:color="auto"/>
              </w:divBdr>
            </w:div>
            <w:div w:id="1410468461">
              <w:marLeft w:val="0"/>
              <w:marRight w:val="0"/>
              <w:marTop w:val="0"/>
              <w:marBottom w:val="0"/>
              <w:divBdr>
                <w:top w:val="none" w:sz="0" w:space="0" w:color="auto"/>
                <w:left w:val="none" w:sz="0" w:space="0" w:color="auto"/>
                <w:bottom w:val="none" w:sz="0" w:space="0" w:color="auto"/>
                <w:right w:val="none" w:sz="0" w:space="0" w:color="auto"/>
              </w:divBdr>
            </w:div>
            <w:div w:id="1440955317">
              <w:marLeft w:val="0"/>
              <w:marRight w:val="0"/>
              <w:marTop w:val="0"/>
              <w:marBottom w:val="0"/>
              <w:divBdr>
                <w:top w:val="none" w:sz="0" w:space="0" w:color="auto"/>
                <w:left w:val="none" w:sz="0" w:space="0" w:color="auto"/>
                <w:bottom w:val="none" w:sz="0" w:space="0" w:color="auto"/>
                <w:right w:val="none" w:sz="0" w:space="0" w:color="auto"/>
              </w:divBdr>
            </w:div>
            <w:div w:id="1462723499">
              <w:marLeft w:val="0"/>
              <w:marRight w:val="0"/>
              <w:marTop w:val="0"/>
              <w:marBottom w:val="0"/>
              <w:divBdr>
                <w:top w:val="none" w:sz="0" w:space="0" w:color="auto"/>
                <w:left w:val="none" w:sz="0" w:space="0" w:color="auto"/>
                <w:bottom w:val="none" w:sz="0" w:space="0" w:color="auto"/>
                <w:right w:val="none" w:sz="0" w:space="0" w:color="auto"/>
              </w:divBdr>
            </w:div>
            <w:div w:id="1503734642">
              <w:marLeft w:val="0"/>
              <w:marRight w:val="0"/>
              <w:marTop w:val="0"/>
              <w:marBottom w:val="0"/>
              <w:divBdr>
                <w:top w:val="none" w:sz="0" w:space="0" w:color="auto"/>
                <w:left w:val="none" w:sz="0" w:space="0" w:color="auto"/>
                <w:bottom w:val="none" w:sz="0" w:space="0" w:color="auto"/>
                <w:right w:val="none" w:sz="0" w:space="0" w:color="auto"/>
              </w:divBdr>
            </w:div>
            <w:div w:id="1673022369">
              <w:marLeft w:val="0"/>
              <w:marRight w:val="0"/>
              <w:marTop w:val="0"/>
              <w:marBottom w:val="0"/>
              <w:divBdr>
                <w:top w:val="none" w:sz="0" w:space="0" w:color="auto"/>
                <w:left w:val="none" w:sz="0" w:space="0" w:color="auto"/>
                <w:bottom w:val="none" w:sz="0" w:space="0" w:color="auto"/>
                <w:right w:val="none" w:sz="0" w:space="0" w:color="auto"/>
              </w:divBdr>
            </w:div>
            <w:div w:id="1744142156">
              <w:marLeft w:val="0"/>
              <w:marRight w:val="0"/>
              <w:marTop w:val="0"/>
              <w:marBottom w:val="0"/>
              <w:divBdr>
                <w:top w:val="none" w:sz="0" w:space="0" w:color="auto"/>
                <w:left w:val="none" w:sz="0" w:space="0" w:color="auto"/>
                <w:bottom w:val="none" w:sz="0" w:space="0" w:color="auto"/>
                <w:right w:val="none" w:sz="0" w:space="0" w:color="auto"/>
              </w:divBdr>
            </w:div>
            <w:div w:id="1744790815">
              <w:marLeft w:val="0"/>
              <w:marRight w:val="0"/>
              <w:marTop w:val="0"/>
              <w:marBottom w:val="0"/>
              <w:divBdr>
                <w:top w:val="none" w:sz="0" w:space="0" w:color="auto"/>
                <w:left w:val="none" w:sz="0" w:space="0" w:color="auto"/>
                <w:bottom w:val="none" w:sz="0" w:space="0" w:color="auto"/>
                <w:right w:val="none" w:sz="0" w:space="0" w:color="auto"/>
              </w:divBdr>
            </w:div>
            <w:div w:id="1987707290">
              <w:marLeft w:val="0"/>
              <w:marRight w:val="0"/>
              <w:marTop w:val="0"/>
              <w:marBottom w:val="0"/>
              <w:divBdr>
                <w:top w:val="none" w:sz="0" w:space="0" w:color="auto"/>
                <w:left w:val="none" w:sz="0" w:space="0" w:color="auto"/>
                <w:bottom w:val="none" w:sz="0" w:space="0" w:color="auto"/>
                <w:right w:val="none" w:sz="0" w:space="0" w:color="auto"/>
              </w:divBdr>
            </w:div>
            <w:div w:id="2067220653">
              <w:marLeft w:val="0"/>
              <w:marRight w:val="0"/>
              <w:marTop w:val="0"/>
              <w:marBottom w:val="0"/>
              <w:divBdr>
                <w:top w:val="none" w:sz="0" w:space="0" w:color="auto"/>
                <w:left w:val="none" w:sz="0" w:space="0" w:color="auto"/>
                <w:bottom w:val="none" w:sz="0" w:space="0" w:color="auto"/>
                <w:right w:val="none" w:sz="0" w:space="0" w:color="auto"/>
              </w:divBdr>
            </w:div>
            <w:div w:id="2102097872">
              <w:marLeft w:val="0"/>
              <w:marRight w:val="0"/>
              <w:marTop w:val="0"/>
              <w:marBottom w:val="0"/>
              <w:divBdr>
                <w:top w:val="none" w:sz="0" w:space="0" w:color="auto"/>
                <w:left w:val="none" w:sz="0" w:space="0" w:color="auto"/>
                <w:bottom w:val="none" w:sz="0" w:space="0" w:color="auto"/>
                <w:right w:val="none" w:sz="0" w:space="0" w:color="auto"/>
              </w:divBdr>
            </w:div>
          </w:divsChild>
        </w:div>
        <w:div w:id="1094858031">
          <w:marLeft w:val="0"/>
          <w:marRight w:val="0"/>
          <w:marTop w:val="0"/>
          <w:marBottom w:val="0"/>
          <w:divBdr>
            <w:top w:val="none" w:sz="0" w:space="0" w:color="auto"/>
            <w:left w:val="none" w:sz="0" w:space="0" w:color="auto"/>
            <w:bottom w:val="none" w:sz="0" w:space="0" w:color="auto"/>
            <w:right w:val="none" w:sz="0" w:space="0" w:color="auto"/>
          </w:divBdr>
        </w:div>
        <w:div w:id="1108282186">
          <w:marLeft w:val="0"/>
          <w:marRight w:val="0"/>
          <w:marTop w:val="0"/>
          <w:marBottom w:val="0"/>
          <w:divBdr>
            <w:top w:val="none" w:sz="0" w:space="0" w:color="auto"/>
            <w:left w:val="none" w:sz="0" w:space="0" w:color="auto"/>
            <w:bottom w:val="none" w:sz="0" w:space="0" w:color="auto"/>
            <w:right w:val="none" w:sz="0" w:space="0" w:color="auto"/>
          </w:divBdr>
        </w:div>
        <w:div w:id="1138571716">
          <w:marLeft w:val="0"/>
          <w:marRight w:val="0"/>
          <w:marTop w:val="0"/>
          <w:marBottom w:val="0"/>
          <w:divBdr>
            <w:top w:val="none" w:sz="0" w:space="0" w:color="auto"/>
            <w:left w:val="none" w:sz="0" w:space="0" w:color="auto"/>
            <w:bottom w:val="none" w:sz="0" w:space="0" w:color="auto"/>
            <w:right w:val="none" w:sz="0" w:space="0" w:color="auto"/>
          </w:divBdr>
        </w:div>
        <w:div w:id="1175807481">
          <w:marLeft w:val="0"/>
          <w:marRight w:val="0"/>
          <w:marTop w:val="0"/>
          <w:marBottom w:val="0"/>
          <w:divBdr>
            <w:top w:val="none" w:sz="0" w:space="0" w:color="auto"/>
            <w:left w:val="none" w:sz="0" w:space="0" w:color="auto"/>
            <w:bottom w:val="none" w:sz="0" w:space="0" w:color="auto"/>
            <w:right w:val="none" w:sz="0" w:space="0" w:color="auto"/>
          </w:divBdr>
          <w:divsChild>
            <w:div w:id="17125569">
              <w:marLeft w:val="0"/>
              <w:marRight w:val="0"/>
              <w:marTop w:val="0"/>
              <w:marBottom w:val="0"/>
              <w:divBdr>
                <w:top w:val="none" w:sz="0" w:space="0" w:color="auto"/>
                <w:left w:val="none" w:sz="0" w:space="0" w:color="auto"/>
                <w:bottom w:val="none" w:sz="0" w:space="0" w:color="auto"/>
                <w:right w:val="none" w:sz="0" w:space="0" w:color="auto"/>
              </w:divBdr>
            </w:div>
            <w:div w:id="133373226">
              <w:marLeft w:val="0"/>
              <w:marRight w:val="0"/>
              <w:marTop w:val="0"/>
              <w:marBottom w:val="0"/>
              <w:divBdr>
                <w:top w:val="none" w:sz="0" w:space="0" w:color="auto"/>
                <w:left w:val="none" w:sz="0" w:space="0" w:color="auto"/>
                <w:bottom w:val="none" w:sz="0" w:space="0" w:color="auto"/>
                <w:right w:val="none" w:sz="0" w:space="0" w:color="auto"/>
              </w:divBdr>
            </w:div>
            <w:div w:id="238638511">
              <w:marLeft w:val="0"/>
              <w:marRight w:val="0"/>
              <w:marTop w:val="0"/>
              <w:marBottom w:val="0"/>
              <w:divBdr>
                <w:top w:val="none" w:sz="0" w:space="0" w:color="auto"/>
                <w:left w:val="none" w:sz="0" w:space="0" w:color="auto"/>
                <w:bottom w:val="none" w:sz="0" w:space="0" w:color="auto"/>
                <w:right w:val="none" w:sz="0" w:space="0" w:color="auto"/>
              </w:divBdr>
            </w:div>
            <w:div w:id="263803654">
              <w:marLeft w:val="0"/>
              <w:marRight w:val="0"/>
              <w:marTop w:val="0"/>
              <w:marBottom w:val="0"/>
              <w:divBdr>
                <w:top w:val="none" w:sz="0" w:space="0" w:color="auto"/>
                <w:left w:val="none" w:sz="0" w:space="0" w:color="auto"/>
                <w:bottom w:val="none" w:sz="0" w:space="0" w:color="auto"/>
                <w:right w:val="none" w:sz="0" w:space="0" w:color="auto"/>
              </w:divBdr>
            </w:div>
            <w:div w:id="335154558">
              <w:marLeft w:val="0"/>
              <w:marRight w:val="0"/>
              <w:marTop w:val="0"/>
              <w:marBottom w:val="0"/>
              <w:divBdr>
                <w:top w:val="none" w:sz="0" w:space="0" w:color="auto"/>
                <w:left w:val="none" w:sz="0" w:space="0" w:color="auto"/>
                <w:bottom w:val="none" w:sz="0" w:space="0" w:color="auto"/>
                <w:right w:val="none" w:sz="0" w:space="0" w:color="auto"/>
              </w:divBdr>
            </w:div>
            <w:div w:id="461192183">
              <w:marLeft w:val="0"/>
              <w:marRight w:val="0"/>
              <w:marTop w:val="0"/>
              <w:marBottom w:val="0"/>
              <w:divBdr>
                <w:top w:val="none" w:sz="0" w:space="0" w:color="auto"/>
                <w:left w:val="none" w:sz="0" w:space="0" w:color="auto"/>
                <w:bottom w:val="none" w:sz="0" w:space="0" w:color="auto"/>
                <w:right w:val="none" w:sz="0" w:space="0" w:color="auto"/>
              </w:divBdr>
            </w:div>
            <w:div w:id="537547033">
              <w:marLeft w:val="0"/>
              <w:marRight w:val="0"/>
              <w:marTop w:val="0"/>
              <w:marBottom w:val="0"/>
              <w:divBdr>
                <w:top w:val="none" w:sz="0" w:space="0" w:color="auto"/>
                <w:left w:val="none" w:sz="0" w:space="0" w:color="auto"/>
                <w:bottom w:val="none" w:sz="0" w:space="0" w:color="auto"/>
                <w:right w:val="none" w:sz="0" w:space="0" w:color="auto"/>
              </w:divBdr>
            </w:div>
            <w:div w:id="548497265">
              <w:marLeft w:val="0"/>
              <w:marRight w:val="0"/>
              <w:marTop w:val="0"/>
              <w:marBottom w:val="0"/>
              <w:divBdr>
                <w:top w:val="none" w:sz="0" w:space="0" w:color="auto"/>
                <w:left w:val="none" w:sz="0" w:space="0" w:color="auto"/>
                <w:bottom w:val="none" w:sz="0" w:space="0" w:color="auto"/>
                <w:right w:val="none" w:sz="0" w:space="0" w:color="auto"/>
              </w:divBdr>
            </w:div>
            <w:div w:id="609167041">
              <w:marLeft w:val="0"/>
              <w:marRight w:val="0"/>
              <w:marTop w:val="0"/>
              <w:marBottom w:val="0"/>
              <w:divBdr>
                <w:top w:val="none" w:sz="0" w:space="0" w:color="auto"/>
                <w:left w:val="none" w:sz="0" w:space="0" w:color="auto"/>
                <w:bottom w:val="none" w:sz="0" w:space="0" w:color="auto"/>
                <w:right w:val="none" w:sz="0" w:space="0" w:color="auto"/>
              </w:divBdr>
            </w:div>
            <w:div w:id="837309201">
              <w:marLeft w:val="0"/>
              <w:marRight w:val="0"/>
              <w:marTop w:val="0"/>
              <w:marBottom w:val="0"/>
              <w:divBdr>
                <w:top w:val="none" w:sz="0" w:space="0" w:color="auto"/>
                <w:left w:val="none" w:sz="0" w:space="0" w:color="auto"/>
                <w:bottom w:val="none" w:sz="0" w:space="0" w:color="auto"/>
                <w:right w:val="none" w:sz="0" w:space="0" w:color="auto"/>
              </w:divBdr>
            </w:div>
            <w:div w:id="1247769187">
              <w:marLeft w:val="0"/>
              <w:marRight w:val="0"/>
              <w:marTop w:val="0"/>
              <w:marBottom w:val="0"/>
              <w:divBdr>
                <w:top w:val="none" w:sz="0" w:space="0" w:color="auto"/>
                <w:left w:val="none" w:sz="0" w:space="0" w:color="auto"/>
                <w:bottom w:val="none" w:sz="0" w:space="0" w:color="auto"/>
                <w:right w:val="none" w:sz="0" w:space="0" w:color="auto"/>
              </w:divBdr>
            </w:div>
            <w:div w:id="1405105920">
              <w:marLeft w:val="0"/>
              <w:marRight w:val="0"/>
              <w:marTop w:val="0"/>
              <w:marBottom w:val="0"/>
              <w:divBdr>
                <w:top w:val="none" w:sz="0" w:space="0" w:color="auto"/>
                <w:left w:val="none" w:sz="0" w:space="0" w:color="auto"/>
                <w:bottom w:val="none" w:sz="0" w:space="0" w:color="auto"/>
                <w:right w:val="none" w:sz="0" w:space="0" w:color="auto"/>
              </w:divBdr>
            </w:div>
            <w:div w:id="1470628866">
              <w:marLeft w:val="0"/>
              <w:marRight w:val="0"/>
              <w:marTop w:val="0"/>
              <w:marBottom w:val="0"/>
              <w:divBdr>
                <w:top w:val="none" w:sz="0" w:space="0" w:color="auto"/>
                <w:left w:val="none" w:sz="0" w:space="0" w:color="auto"/>
                <w:bottom w:val="none" w:sz="0" w:space="0" w:color="auto"/>
                <w:right w:val="none" w:sz="0" w:space="0" w:color="auto"/>
              </w:divBdr>
            </w:div>
            <w:div w:id="1534656799">
              <w:marLeft w:val="0"/>
              <w:marRight w:val="0"/>
              <w:marTop w:val="0"/>
              <w:marBottom w:val="0"/>
              <w:divBdr>
                <w:top w:val="none" w:sz="0" w:space="0" w:color="auto"/>
                <w:left w:val="none" w:sz="0" w:space="0" w:color="auto"/>
                <w:bottom w:val="none" w:sz="0" w:space="0" w:color="auto"/>
                <w:right w:val="none" w:sz="0" w:space="0" w:color="auto"/>
              </w:divBdr>
            </w:div>
            <w:div w:id="1555772134">
              <w:marLeft w:val="0"/>
              <w:marRight w:val="0"/>
              <w:marTop w:val="0"/>
              <w:marBottom w:val="0"/>
              <w:divBdr>
                <w:top w:val="none" w:sz="0" w:space="0" w:color="auto"/>
                <w:left w:val="none" w:sz="0" w:space="0" w:color="auto"/>
                <w:bottom w:val="none" w:sz="0" w:space="0" w:color="auto"/>
                <w:right w:val="none" w:sz="0" w:space="0" w:color="auto"/>
              </w:divBdr>
            </w:div>
            <w:div w:id="1666205231">
              <w:marLeft w:val="0"/>
              <w:marRight w:val="0"/>
              <w:marTop w:val="0"/>
              <w:marBottom w:val="0"/>
              <w:divBdr>
                <w:top w:val="none" w:sz="0" w:space="0" w:color="auto"/>
                <w:left w:val="none" w:sz="0" w:space="0" w:color="auto"/>
                <w:bottom w:val="none" w:sz="0" w:space="0" w:color="auto"/>
                <w:right w:val="none" w:sz="0" w:space="0" w:color="auto"/>
              </w:divBdr>
            </w:div>
            <w:div w:id="1895697272">
              <w:marLeft w:val="0"/>
              <w:marRight w:val="0"/>
              <w:marTop w:val="0"/>
              <w:marBottom w:val="0"/>
              <w:divBdr>
                <w:top w:val="none" w:sz="0" w:space="0" w:color="auto"/>
                <w:left w:val="none" w:sz="0" w:space="0" w:color="auto"/>
                <w:bottom w:val="none" w:sz="0" w:space="0" w:color="auto"/>
                <w:right w:val="none" w:sz="0" w:space="0" w:color="auto"/>
              </w:divBdr>
            </w:div>
            <w:div w:id="1956018953">
              <w:marLeft w:val="0"/>
              <w:marRight w:val="0"/>
              <w:marTop w:val="0"/>
              <w:marBottom w:val="0"/>
              <w:divBdr>
                <w:top w:val="none" w:sz="0" w:space="0" w:color="auto"/>
                <w:left w:val="none" w:sz="0" w:space="0" w:color="auto"/>
                <w:bottom w:val="none" w:sz="0" w:space="0" w:color="auto"/>
                <w:right w:val="none" w:sz="0" w:space="0" w:color="auto"/>
              </w:divBdr>
            </w:div>
            <w:div w:id="2066709720">
              <w:marLeft w:val="0"/>
              <w:marRight w:val="0"/>
              <w:marTop w:val="0"/>
              <w:marBottom w:val="0"/>
              <w:divBdr>
                <w:top w:val="none" w:sz="0" w:space="0" w:color="auto"/>
                <w:left w:val="none" w:sz="0" w:space="0" w:color="auto"/>
                <w:bottom w:val="none" w:sz="0" w:space="0" w:color="auto"/>
                <w:right w:val="none" w:sz="0" w:space="0" w:color="auto"/>
              </w:divBdr>
            </w:div>
            <w:div w:id="2105152292">
              <w:marLeft w:val="0"/>
              <w:marRight w:val="0"/>
              <w:marTop w:val="0"/>
              <w:marBottom w:val="0"/>
              <w:divBdr>
                <w:top w:val="none" w:sz="0" w:space="0" w:color="auto"/>
                <w:left w:val="none" w:sz="0" w:space="0" w:color="auto"/>
                <w:bottom w:val="none" w:sz="0" w:space="0" w:color="auto"/>
                <w:right w:val="none" w:sz="0" w:space="0" w:color="auto"/>
              </w:divBdr>
            </w:div>
          </w:divsChild>
        </w:div>
        <w:div w:id="1247031451">
          <w:marLeft w:val="0"/>
          <w:marRight w:val="0"/>
          <w:marTop w:val="0"/>
          <w:marBottom w:val="0"/>
          <w:divBdr>
            <w:top w:val="none" w:sz="0" w:space="0" w:color="auto"/>
            <w:left w:val="none" w:sz="0" w:space="0" w:color="auto"/>
            <w:bottom w:val="none" w:sz="0" w:space="0" w:color="auto"/>
            <w:right w:val="none" w:sz="0" w:space="0" w:color="auto"/>
          </w:divBdr>
        </w:div>
        <w:div w:id="1250041938">
          <w:marLeft w:val="0"/>
          <w:marRight w:val="0"/>
          <w:marTop w:val="0"/>
          <w:marBottom w:val="0"/>
          <w:divBdr>
            <w:top w:val="none" w:sz="0" w:space="0" w:color="auto"/>
            <w:left w:val="none" w:sz="0" w:space="0" w:color="auto"/>
            <w:bottom w:val="none" w:sz="0" w:space="0" w:color="auto"/>
            <w:right w:val="none" w:sz="0" w:space="0" w:color="auto"/>
          </w:divBdr>
        </w:div>
        <w:div w:id="1265653065">
          <w:marLeft w:val="0"/>
          <w:marRight w:val="0"/>
          <w:marTop w:val="0"/>
          <w:marBottom w:val="0"/>
          <w:divBdr>
            <w:top w:val="none" w:sz="0" w:space="0" w:color="auto"/>
            <w:left w:val="none" w:sz="0" w:space="0" w:color="auto"/>
            <w:bottom w:val="none" w:sz="0" w:space="0" w:color="auto"/>
            <w:right w:val="none" w:sz="0" w:space="0" w:color="auto"/>
          </w:divBdr>
        </w:div>
        <w:div w:id="1295015625">
          <w:marLeft w:val="0"/>
          <w:marRight w:val="0"/>
          <w:marTop w:val="0"/>
          <w:marBottom w:val="0"/>
          <w:divBdr>
            <w:top w:val="none" w:sz="0" w:space="0" w:color="auto"/>
            <w:left w:val="none" w:sz="0" w:space="0" w:color="auto"/>
            <w:bottom w:val="none" w:sz="0" w:space="0" w:color="auto"/>
            <w:right w:val="none" w:sz="0" w:space="0" w:color="auto"/>
          </w:divBdr>
        </w:div>
        <w:div w:id="1389259351">
          <w:marLeft w:val="0"/>
          <w:marRight w:val="0"/>
          <w:marTop w:val="0"/>
          <w:marBottom w:val="0"/>
          <w:divBdr>
            <w:top w:val="none" w:sz="0" w:space="0" w:color="auto"/>
            <w:left w:val="none" w:sz="0" w:space="0" w:color="auto"/>
            <w:bottom w:val="none" w:sz="0" w:space="0" w:color="auto"/>
            <w:right w:val="none" w:sz="0" w:space="0" w:color="auto"/>
          </w:divBdr>
        </w:div>
        <w:div w:id="1430783171">
          <w:marLeft w:val="0"/>
          <w:marRight w:val="0"/>
          <w:marTop w:val="0"/>
          <w:marBottom w:val="0"/>
          <w:divBdr>
            <w:top w:val="none" w:sz="0" w:space="0" w:color="auto"/>
            <w:left w:val="none" w:sz="0" w:space="0" w:color="auto"/>
            <w:bottom w:val="none" w:sz="0" w:space="0" w:color="auto"/>
            <w:right w:val="none" w:sz="0" w:space="0" w:color="auto"/>
          </w:divBdr>
        </w:div>
        <w:div w:id="1436441134">
          <w:marLeft w:val="0"/>
          <w:marRight w:val="0"/>
          <w:marTop w:val="0"/>
          <w:marBottom w:val="0"/>
          <w:divBdr>
            <w:top w:val="none" w:sz="0" w:space="0" w:color="auto"/>
            <w:left w:val="none" w:sz="0" w:space="0" w:color="auto"/>
            <w:bottom w:val="none" w:sz="0" w:space="0" w:color="auto"/>
            <w:right w:val="none" w:sz="0" w:space="0" w:color="auto"/>
          </w:divBdr>
        </w:div>
        <w:div w:id="1444954125">
          <w:marLeft w:val="0"/>
          <w:marRight w:val="0"/>
          <w:marTop w:val="0"/>
          <w:marBottom w:val="0"/>
          <w:divBdr>
            <w:top w:val="none" w:sz="0" w:space="0" w:color="auto"/>
            <w:left w:val="none" w:sz="0" w:space="0" w:color="auto"/>
            <w:bottom w:val="none" w:sz="0" w:space="0" w:color="auto"/>
            <w:right w:val="none" w:sz="0" w:space="0" w:color="auto"/>
          </w:divBdr>
        </w:div>
        <w:div w:id="1497648228">
          <w:marLeft w:val="0"/>
          <w:marRight w:val="0"/>
          <w:marTop w:val="0"/>
          <w:marBottom w:val="0"/>
          <w:divBdr>
            <w:top w:val="none" w:sz="0" w:space="0" w:color="auto"/>
            <w:left w:val="none" w:sz="0" w:space="0" w:color="auto"/>
            <w:bottom w:val="none" w:sz="0" w:space="0" w:color="auto"/>
            <w:right w:val="none" w:sz="0" w:space="0" w:color="auto"/>
          </w:divBdr>
        </w:div>
        <w:div w:id="1611861908">
          <w:marLeft w:val="0"/>
          <w:marRight w:val="0"/>
          <w:marTop w:val="0"/>
          <w:marBottom w:val="0"/>
          <w:divBdr>
            <w:top w:val="none" w:sz="0" w:space="0" w:color="auto"/>
            <w:left w:val="none" w:sz="0" w:space="0" w:color="auto"/>
            <w:bottom w:val="none" w:sz="0" w:space="0" w:color="auto"/>
            <w:right w:val="none" w:sz="0" w:space="0" w:color="auto"/>
          </w:divBdr>
        </w:div>
        <w:div w:id="1621911258">
          <w:marLeft w:val="0"/>
          <w:marRight w:val="0"/>
          <w:marTop w:val="0"/>
          <w:marBottom w:val="0"/>
          <w:divBdr>
            <w:top w:val="none" w:sz="0" w:space="0" w:color="auto"/>
            <w:left w:val="none" w:sz="0" w:space="0" w:color="auto"/>
            <w:bottom w:val="none" w:sz="0" w:space="0" w:color="auto"/>
            <w:right w:val="none" w:sz="0" w:space="0" w:color="auto"/>
          </w:divBdr>
        </w:div>
        <w:div w:id="1686983482">
          <w:marLeft w:val="0"/>
          <w:marRight w:val="0"/>
          <w:marTop w:val="0"/>
          <w:marBottom w:val="0"/>
          <w:divBdr>
            <w:top w:val="none" w:sz="0" w:space="0" w:color="auto"/>
            <w:left w:val="none" w:sz="0" w:space="0" w:color="auto"/>
            <w:bottom w:val="none" w:sz="0" w:space="0" w:color="auto"/>
            <w:right w:val="none" w:sz="0" w:space="0" w:color="auto"/>
          </w:divBdr>
          <w:divsChild>
            <w:div w:id="166871835">
              <w:marLeft w:val="0"/>
              <w:marRight w:val="0"/>
              <w:marTop w:val="0"/>
              <w:marBottom w:val="0"/>
              <w:divBdr>
                <w:top w:val="none" w:sz="0" w:space="0" w:color="auto"/>
                <w:left w:val="none" w:sz="0" w:space="0" w:color="auto"/>
                <w:bottom w:val="none" w:sz="0" w:space="0" w:color="auto"/>
                <w:right w:val="none" w:sz="0" w:space="0" w:color="auto"/>
              </w:divBdr>
            </w:div>
            <w:div w:id="295568893">
              <w:marLeft w:val="0"/>
              <w:marRight w:val="0"/>
              <w:marTop w:val="0"/>
              <w:marBottom w:val="0"/>
              <w:divBdr>
                <w:top w:val="none" w:sz="0" w:space="0" w:color="auto"/>
                <w:left w:val="none" w:sz="0" w:space="0" w:color="auto"/>
                <w:bottom w:val="none" w:sz="0" w:space="0" w:color="auto"/>
                <w:right w:val="none" w:sz="0" w:space="0" w:color="auto"/>
              </w:divBdr>
            </w:div>
            <w:div w:id="404298785">
              <w:marLeft w:val="0"/>
              <w:marRight w:val="0"/>
              <w:marTop w:val="0"/>
              <w:marBottom w:val="0"/>
              <w:divBdr>
                <w:top w:val="none" w:sz="0" w:space="0" w:color="auto"/>
                <w:left w:val="none" w:sz="0" w:space="0" w:color="auto"/>
                <w:bottom w:val="none" w:sz="0" w:space="0" w:color="auto"/>
                <w:right w:val="none" w:sz="0" w:space="0" w:color="auto"/>
              </w:divBdr>
            </w:div>
            <w:div w:id="437681300">
              <w:marLeft w:val="0"/>
              <w:marRight w:val="0"/>
              <w:marTop w:val="0"/>
              <w:marBottom w:val="0"/>
              <w:divBdr>
                <w:top w:val="none" w:sz="0" w:space="0" w:color="auto"/>
                <w:left w:val="none" w:sz="0" w:space="0" w:color="auto"/>
                <w:bottom w:val="none" w:sz="0" w:space="0" w:color="auto"/>
                <w:right w:val="none" w:sz="0" w:space="0" w:color="auto"/>
              </w:divBdr>
            </w:div>
            <w:div w:id="439300817">
              <w:marLeft w:val="0"/>
              <w:marRight w:val="0"/>
              <w:marTop w:val="0"/>
              <w:marBottom w:val="0"/>
              <w:divBdr>
                <w:top w:val="none" w:sz="0" w:space="0" w:color="auto"/>
                <w:left w:val="none" w:sz="0" w:space="0" w:color="auto"/>
                <w:bottom w:val="none" w:sz="0" w:space="0" w:color="auto"/>
                <w:right w:val="none" w:sz="0" w:space="0" w:color="auto"/>
              </w:divBdr>
            </w:div>
            <w:div w:id="553926188">
              <w:marLeft w:val="0"/>
              <w:marRight w:val="0"/>
              <w:marTop w:val="0"/>
              <w:marBottom w:val="0"/>
              <w:divBdr>
                <w:top w:val="none" w:sz="0" w:space="0" w:color="auto"/>
                <w:left w:val="none" w:sz="0" w:space="0" w:color="auto"/>
                <w:bottom w:val="none" w:sz="0" w:space="0" w:color="auto"/>
                <w:right w:val="none" w:sz="0" w:space="0" w:color="auto"/>
              </w:divBdr>
            </w:div>
            <w:div w:id="674771269">
              <w:marLeft w:val="0"/>
              <w:marRight w:val="0"/>
              <w:marTop w:val="0"/>
              <w:marBottom w:val="0"/>
              <w:divBdr>
                <w:top w:val="none" w:sz="0" w:space="0" w:color="auto"/>
                <w:left w:val="none" w:sz="0" w:space="0" w:color="auto"/>
                <w:bottom w:val="none" w:sz="0" w:space="0" w:color="auto"/>
                <w:right w:val="none" w:sz="0" w:space="0" w:color="auto"/>
              </w:divBdr>
            </w:div>
            <w:div w:id="799810045">
              <w:marLeft w:val="0"/>
              <w:marRight w:val="0"/>
              <w:marTop w:val="0"/>
              <w:marBottom w:val="0"/>
              <w:divBdr>
                <w:top w:val="none" w:sz="0" w:space="0" w:color="auto"/>
                <w:left w:val="none" w:sz="0" w:space="0" w:color="auto"/>
                <w:bottom w:val="none" w:sz="0" w:space="0" w:color="auto"/>
                <w:right w:val="none" w:sz="0" w:space="0" w:color="auto"/>
              </w:divBdr>
            </w:div>
            <w:div w:id="1010369744">
              <w:marLeft w:val="0"/>
              <w:marRight w:val="0"/>
              <w:marTop w:val="0"/>
              <w:marBottom w:val="0"/>
              <w:divBdr>
                <w:top w:val="none" w:sz="0" w:space="0" w:color="auto"/>
                <w:left w:val="none" w:sz="0" w:space="0" w:color="auto"/>
                <w:bottom w:val="none" w:sz="0" w:space="0" w:color="auto"/>
                <w:right w:val="none" w:sz="0" w:space="0" w:color="auto"/>
              </w:divBdr>
            </w:div>
            <w:div w:id="1035086130">
              <w:marLeft w:val="0"/>
              <w:marRight w:val="0"/>
              <w:marTop w:val="0"/>
              <w:marBottom w:val="0"/>
              <w:divBdr>
                <w:top w:val="none" w:sz="0" w:space="0" w:color="auto"/>
                <w:left w:val="none" w:sz="0" w:space="0" w:color="auto"/>
                <w:bottom w:val="none" w:sz="0" w:space="0" w:color="auto"/>
                <w:right w:val="none" w:sz="0" w:space="0" w:color="auto"/>
              </w:divBdr>
            </w:div>
            <w:div w:id="1091123187">
              <w:marLeft w:val="0"/>
              <w:marRight w:val="0"/>
              <w:marTop w:val="0"/>
              <w:marBottom w:val="0"/>
              <w:divBdr>
                <w:top w:val="none" w:sz="0" w:space="0" w:color="auto"/>
                <w:left w:val="none" w:sz="0" w:space="0" w:color="auto"/>
                <w:bottom w:val="none" w:sz="0" w:space="0" w:color="auto"/>
                <w:right w:val="none" w:sz="0" w:space="0" w:color="auto"/>
              </w:divBdr>
            </w:div>
            <w:div w:id="1303267503">
              <w:marLeft w:val="0"/>
              <w:marRight w:val="0"/>
              <w:marTop w:val="0"/>
              <w:marBottom w:val="0"/>
              <w:divBdr>
                <w:top w:val="none" w:sz="0" w:space="0" w:color="auto"/>
                <w:left w:val="none" w:sz="0" w:space="0" w:color="auto"/>
                <w:bottom w:val="none" w:sz="0" w:space="0" w:color="auto"/>
                <w:right w:val="none" w:sz="0" w:space="0" w:color="auto"/>
              </w:divBdr>
            </w:div>
            <w:div w:id="1495536340">
              <w:marLeft w:val="0"/>
              <w:marRight w:val="0"/>
              <w:marTop w:val="0"/>
              <w:marBottom w:val="0"/>
              <w:divBdr>
                <w:top w:val="none" w:sz="0" w:space="0" w:color="auto"/>
                <w:left w:val="none" w:sz="0" w:space="0" w:color="auto"/>
                <w:bottom w:val="none" w:sz="0" w:space="0" w:color="auto"/>
                <w:right w:val="none" w:sz="0" w:space="0" w:color="auto"/>
              </w:divBdr>
            </w:div>
            <w:div w:id="1499076871">
              <w:marLeft w:val="0"/>
              <w:marRight w:val="0"/>
              <w:marTop w:val="0"/>
              <w:marBottom w:val="0"/>
              <w:divBdr>
                <w:top w:val="none" w:sz="0" w:space="0" w:color="auto"/>
                <w:left w:val="none" w:sz="0" w:space="0" w:color="auto"/>
                <w:bottom w:val="none" w:sz="0" w:space="0" w:color="auto"/>
                <w:right w:val="none" w:sz="0" w:space="0" w:color="auto"/>
              </w:divBdr>
            </w:div>
            <w:div w:id="1631938317">
              <w:marLeft w:val="0"/>
              <w:marRight w:val="0"/>
              <w:marTop w:val="0"/>
              <w:marBottom w:val="0"/>
              <w:divBdr>
                <w:top w:val="none" w:sz="0" w:space="0" w:color="auto"/>
                <w:left w:val="none" w:sz="0" w:space="0" w:color="auto"/>
                <w:bottom w:val="none" w:sz="0" w:space="0" w:color="auto"/>
                <w:right w:val="none" w:sz="0" w:space="0" w:color="auto"/>
              </w:divBdr>
            </w:div>
            <w:div w:id="1642928603">
              <w:marLeft w:val="0"/>
              <w:marRight w:val="0"/>
              <w:marTop w:val="0"/>
              <w:marBottom w:val="0"/>
              <w:divBdr>
                <w:top w:val="none" w:sz="0" w:space="0" w:color="auto"/>
                <w:left w:val="none" w:sz="0" w:space="0" w:color="auto"/>
                <w:bottom w:val="none" w:sz="0" w:space="0" w:color="auto"/>
                <w:right w:val="none" w:sz="0" w:space="0" w:color="auto"/>
              </w:divBdr>
            </w:div>
            <w:div w:id="1699306793">
              <w:marLeft w:val="0"/>
              <w:marRight w:val="0"/>
              <w:marTop w:val="0"/>
              <w:marBottom w:val="0"/>
              <w:divBdr>
                <w:top w:val="none" w:sz="0" w:space="0" w:color="auto"/>
                <w:left w:val="none" w:sz="0" w:space="0" w:color="auto"/>
                <w:bottom w:val="none" w:sz="0" w:space="0" w:color="auto"/>
                <w:right w:val="none" w:sz="0" w:space="0" w:color="auto"/>
              </w:divBdr>
            </w:div>
            <w:div w:id="1792088443">
              <w:marLeft w:val="0"/>
              <w:marRight w:val="0"/>
              <w:marTop w:val="0"/>
              <w:marBottom w:val="0"/>
              <w:divBdr>
                <w:top w:val="none" w:sz="0" w:space="0" w:color="auto"/>
                <w:left w:val="none" w:sz="0" w:space="0" w:color="auto"/>
                <w:bottom w:val="none" w:sz="0" w:space="0" w:color="auto"/>
                <w:right w:val="none" w:sz="0" w:space="0" w:color="auto"/>
              </w:divBdr>
            </w:div>
            <w:div w:id="1829708141">
              <w:marLeft w:val="0"/>
              <w:marRight w:val="0"/>
              <w:marTop w:val="0"/>
              <w:marBottom w:val="0"/>
              <w:divBdr>
                <w:top w:val="none" w:sz="0" w:space="0" w:color="auto"/>
                <w:left w:val="none" w:sz="0" w:space="0" w:color="auto"/>
                <w:bottom w:val="none" w:sz="0" w:space="0" w:color="auto"/>
                <w:right w:val="none" w:sz="0" w:space="0" w:color="auto"/>
              </w:divBdr>
            </w:div>
            <w:div w:id="2006325522">
              <w:marLeft w:val="0"/>
              <w:marRight w:val="0"/>
              <w:marTop w:val="0"/>
              <w:marBottom w:val="0"/>
              <w:divBdr>
                <w:top w:val="none" w:sz="0" w:space="0" w:color="auto"/>
                <w:left w:val="none" w:sz="0" w:space="0" w:color="auto"/>
                <w:bottom w:val="none" w:sz="0" w:space="0" w:color="auto"/>
                <w:right w:val="none" w:sz="0" w:space="0" w:color="auto"/>
              </w:divBdr>
            </w:div>
          </w:divsChild>
        </w:div>
        <w:div w:id="1702627465">
          <w:marLeft w:val="0"/>
          <w:marRight w:val="0"/>
          <w:marTop w:val="0"/>
          <w:marBottom w:val="0"/>
          <w:divBdr>
            <w:top w:val="none" w:sz="0" w:space="0" w:color="auto"/>
            <w:left w:val="none" w:sz="0" w:space="0" w:color="auto"/>
            <w:bottom w:val="none" w:sz="0" w:space="0" w:color="auto"/>
            <w:right w:val="none" w:sz="0" w:space="0" w:color="auto"/>
          </w:divBdr>
        </w:div>
        <w:div w:id="1716193173">
          <w:marLeft w:val="0"/>
          <w:marRight w:val="0"/>
          <w:marTop w:val="0"/>
          <w:marBottom w:val="0"/>
          <w:divBdr>
            <w:top w:val="none" w:sz="0" w:space="0" w:color="auto"/>
            <w:left w:val="none" w:sz="0" w:space="0" w:color="auto"/>
            <w:bottom w:val="none" w:sz="0" w:space="0" w:color="auto"/>
            <w:right w:val="none" w:sz="0" w:space="0" w:color="auto"/>
          </w:divBdr>
        </w:div>
        <w:div w:id="1762216105">
          <w:marLeft w:val="0"/>
          <w:marRight w:val="0"/>
          <w:marTop w:val="0"/>
          <w:marBottom w:val="0"/>
          <w:divBdr>
            <w:top w:val="none" w:sz="0" w:space="0" w:color="auto"/>
            <w:left w:val="none" w:sz="0" w:space="0" w:color="auto"/>
            <w:bottom w:val="none" w:sz="0" w:space="0" w:color="auto"/>
            <w:right w:val="none" w:sz="0" w:space="0" w:color="auto"/>
          </w:divBdr>
        </w:div>
        <w:div w:id="1777601569">
          <w:marLeft w:val="0"/>
          <w:marRight w:val="0"/>
          <w:marTop w:val="0"/>
          <w:marBottom w:val="0"/>
          <w:divBdr>
            <w:top w:val="none" w:sz="0" w:space="0" w:color="auto"/>
            <w:left w:val="none" w:sz="0" w:space="0" w:color="auto"/>
            <w:bottom w:val="none" w:sz="0" w:space="0" w:color="auto"/>
            <w:right w:val="none" w:sz="0" w:space="0" w:color="auto"/>
          </w:divBdr>
        </w:div>
        <w:div w:id="1811093890">
          <w:marLeft w:val="0"/>
          <w:marRight w:val="0"/>
          <w:marTop w:val="0"/>
          <w:marBottom w:val="0"/>
          <w:divBdr>
            <w:top w:val="none" w:sz="0" w:space="0" w:color="auto"/>
            <w:left w:val="none" w:sz="0" w:space="0" w:color="auto"/>
            <w:bottom w:val="none" w:sz="0" w:space="0" w:color="auto"/>
            <w:right w:val="none" w:sz="0" w:space="0" w:color="auto"/>
          </w:divBdr>
        </w:div>
        <w:div w:id="1853373345">
          <w:marLeft w:val="0"/>
          <w:marRight w:val="0"/>
          <w:marTop w:val="0"/>
          <w:marBottom w:val="0"/>
          <w:divBdr>
            <w:top w:val="none" w:sz="0" w:space="0" w:color="auto"/>
            <w:left w:val="none" w:sz="0" w:space="0" w:color="auto"/>
            <w:bottom w:val="none" w:sz="0" w:space="0" w:color="auto"/>
            <w:right w:val="none" w:sz="0" w:space="0" w:color="auto"/>
          </w:divBdr>
        </w:div>
        <w:div w:id="1859654222">
          <w:marLeft w:val="0"/>
          <w:marRight w:val="0"/>
          <w:marTop w:val="0"/>
          <w:marBottom w:val="0"/>
          <w:divBdr>
            <w:top w:val="none" w:sz="0" w:space="0" w:color="auto"/>
            <w:left w:val="none" w:sz="0" w:space="0" w:color="auto"/>
            <w:bottom w:val="none" w:sz="0" w:space="0" w:color="auto"/>
            <w:right w:val="none" w:sz="0" w:space="0" w:color="auto"/>
          </w:divBdr>
        </w:div>
        <w:div w:id="1864586372">
          <w:marLeft w:val="0"/>
          <w:marRight w:val="0"/>
          <w:marTop w:val="0"/>
          <w:marBottom w:val="0"/>
          <w:divBdr>
            <w:top w:val="none" w:sz="0" w:space="0" w:color="auto"/>
            <w:left w:val="none" w:sz="0" w:space="0" w:color="auto"/>
            <w:bottom w:val="none" w:sz="0" w:space="0" w:color="auto"/>
            <w:right w:val="none" w:sz="0" w:space="0" w:color="auto"/>
          </w:divBdr>
        </w:div>
        <w:div w:id="1991907709">
          <w:marLeft w:val="0"/>
          <w:marRight w:val="0"/>
          <w:marTop w:val="0"/>
          <w:marBottom w:val="0"/>
          <w:divBdr>
            <w:top w:val="none" w:sz="0" w:space="0" w:color="auto"/>
            <w:left w:val="none" w:sz="0" w:space="0" w:color="auto"/>
            <w:bottom w:val="none" w:sz="0" w:space="0" w:color="auto"/>
            <w:right w:val="none" w:sz="0" w:space="0" w:color="auto"/>
          </w:divBdr>
        </w:div>
        <w:div w:id="2004240852">
          <w:marLeft w:val="0"/>
          <w:marRight w:val="0"/>
          <w:marTop w:val="0"/>
          <w:marBottom w:val="0"/>
          <w:divBdr>
            <w:top w:val="none" w:sz="0" w:space="0" w:color="auto"/>
            <w:left w:val="none" w:sz="0" w:space="0" w:color="auto"/>
            <w:bottom w:val="none" w:sz="0" w:space="0" w:color="auto"/>
            <w:right w:val="none" w:sz="0" w:space="0" w:color="auto"/>
          </w:divBdr>
        </w:div>
        <w:div w:id="2071341554">
          <w:marLeft w:val="0"/>
          <w:marRight w:val="0"/>
          <w:marTop w:val="0"/>
          <w:marBottom w:val="0"/>
          <w:divBdr>
            <w:top w:val="none" w:sz="0" w:space="0" w:color="auto"/>
            <w:left w:val="none" w:sz="0" w:space="0" w:color="auto"/>
            <w:bottom w:val="none" w:sz="0" w:space="0" w:color="auto"/>
            <w:right w:val="none" w:sz="0" w:space="0" w:color="auto"/>
          </w:divBdr>
        </w:div>
        <w:div w:id="2110739419">
          <w:marLeft w:val="0"/>
          <w:marRight w:val="0"/>
          <w:marTop w:val="0"/>
          <w:marBottom w:val="0"/>
          <w:divBdr>
            <w:top w:val="none" w:sz="0" w:space="0" w:color="auto"/>
            <w:left w:val="none" w:sz="0" w:space="0" w:color="auto"/>
            <w:bottom w:val="none" w:sz="0" w:space="0" w:color="auto"/>
            <w:right w:val="none" w:sz="0" w:space="0" w:color="auto"/>
          </w:divBdr>
        </w:div>
      </w:divsChild>
    </w:div>
    <w:div w:id="1118261625">
      <w:bodyDiv w:val="1"/>
      <w:marLeft w:val="0"/>
      <w:marRight w:val="0"/>
      <w:marTop w:val="0"/>
      <w:marBottom w:val="0"/>
      <w:divBdr>
        <w:top w:val="none" w:sz="0" w:space="0" w:color="auto"/>
        <w:left w:val="none" w:sz="0" w:space="0" w:color="auto"/>
        <w:bottom w:val="none" w:sz="0" w:space="0" w:color="auto"/>
        <w:right w:val="none" w:sz="0" w:space="0" w:color="auto"/>
      </w:divBdr>
    </w:div>
    <w:div w:id="1167282274">
      <w:bodyDiv w:val="1"/>
      <w:marLeft w:val="0"/>
      <w:marRight w:val="0"/>
      <w:marTop w:val="0"/>
      <w:marBottom w:val="0"/>
      <w:divBdr>
        <w:top w:val="none" w:sz="0" w:space="0" w:color="auto"/>
        <w:left w:val="none" w:sz="0" w:space="0" w:color="auto"/>
        <w:bottom w:val="none" w:sz="0" w:space="0" w:color="auto"/>
        <w:right w:val="none" w:sz="0" w:space="0" w:color="auto"/>
      </w:divBdr>
    </w:div>
    <w:div w:id="1187864660">
      <w:bodyDiv w:val="1"/>
      <w:marLeft w:val="0"/>
      <w:marRight w:val="0"/>
      <w:marTop w:val="0"/>
      <w:marBottom w:val="0"/>
      <w:divBdr>
        <w:top w:val="none" w:sz="0" w:space="0" w:color="auto"/>
        <w:left w:val="none" w:sz="0" w:space="0" w:color="auto"/>
        <w:bottom w:val="none" w:sz="0" w:space="0" w:color="auto"/>
        <w:right w:val="none" w:sz="0" w:space="0" w:color="auto"/>
      </w:divBdr>
    </w:div>
    <w:div w:id="1221788967">
      <w:bodyDiv w:val="1"/>
      <w:marLeft w:val="0"/>
      <w:marRight w:val="0"/>
      <w:marTop w:val="0"/>
      <w:marBottom w:val="0"/>
      <w:divBdr>
        <w:top w:val="none" w:sz="0" w:space="0" w:color="auto"/>
        <w:left w:val="none" w:sz="0" w:space="0" w:color="auto"/>
        <w:bottom w:val="none" w:sz="0" w:space="0" w:color="auto"/>
        <w:right w:val="none" w:sz="0" w:space="0" w:color="auto"/>
      </w:divBdr>
    </w:div>
    <w:div w:id="1268855980">
      <w:bodyDiv w:val="1"/>
      <w:marLeft w:val="0"/>
      <w:marRight w:val="0"/>
      <w:marTop w:val="0"/>
      <w:marBottom w:val="0"/>
      <w:divBdr>
        <w:top w:val="none" w:sz="0" w:space="0" w:color="auto"/>
        <w:left w:val="none" w:sz="0" w:space="0" w:color="auto"/>
        <w:bottom w:val="none" w:sz="0" w:space="0" w:color="auto"/>
        <w:right w:val="none" w:sz="0" w:space="0" w:color="auto"/>
      </w:divBdr>
    </w:div>
    <w:div w:id="1486699301">
      <w:bodyDiv w:val="1"/>
      <w:marLeft w:val="0"/>
      <w:marRight w:val="0"/>
      <w:marTop w:val="0"/>
      <w:marBottom w:val="0"/>
      <w:divBdr>
        <w:top w:val="none" w:sz="0" w:space="0" w:color="auto"/>
        <w:left w:val="none" w:sz="0" w:space="0" w:color="auto"/>
        <w:bottom w:val="none" w:sz="0" w:space="0" w:color="auto"/>
        <w:right w:val="none" w:sz="0" w:space="0" w:color="auto"/>
      </w:divBdr>
    </w:div>
    <w:div w:id="1563522858">
      <w:bodyDiv w:val="1"/>
      <w:marLeft w:val="0"/>
      <w:marRight w:val="0"/>
      <w:marTop w:val="0"/>
      <w:marBottom w:val="0"/>
      <w:divBdr>
        <w:top w:val="none" w:sz="0" w:space="0" w:color="auto"/>
        <w:left w:val="none" w:sz="0" w:space="0" w:color="auto"/>
        <w:bottom w:val="none" w:sz="0" w:space="0" w:color="auto"/>
        <w:right w:val="none" w:sz="0" w:space="0" w:color="auto"/>
      </w:divBdr>
    </w:div>
    <w:div w:id="1569264981">
      <w:bodyDiv w:val="1"/>
      <w:marLeft w:val="0"/>
      <w:marRight w:val="0"/>
      <w:marTop w:val="0"/>
      <w:marBottom w:val="0"/>
      <w:divBdr>
        <w:top w:val="none" w:sz="0" w:space="0" w:color="auto"/>
        <w:left w:val="none" w:sz="0" w:space="0" w:color="auto"/>
        <w:bottom w:val="none" w:sz="0" w:space="0" w:color="auto"/>
        <w:right w:val="none" w:sz="0" w:space="0" w:color="auto"/>
      </w:divBdr>
      <w:divsChild>
        <w:div w:id="839540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611621">
      <w:bodyDiv w:val="1"/>
      <w:marLeft w:val="0"/>
      <w:marRight w:val="0"/>
      <w:marTop w:val="0"/>
      <w:marBottom w:val="0"/>
      <w:divBdr>
        <w:top w:val="none" w:sz="0" w:space="0" w:color="auto"/>
        <w:left w:val="none" w:sz="0" w:space="0" w:color="auto"/>
        <w:bottom w:val="none" w:sz="0" w:space="0" w:color="auto"/>
        <w:right w:val="none" w:sz="0" w:space="0" w:color="auto"/>
      </w:divBdr>
    </w:div>
    <w:div w:id="1602715397">
      <w:bodyDiv w:val="1"/>
      <w:marLeft w:val="0"/>
      <w:marRight w:val="0"/>
      <w:marTop w:val="0"/>
      <w:marBottom w:val="0"/>
      <w:divBdr>
        <w:top w:val="none" w:sz="0" w:space="0" w:color="auto"/>
        <w:left w:val="none" w:sz="0" w:space="0" w:color="auto"/>
        <w:bottom w:val="none" w:sz="0" w:space="0" w:color="auto"/>
        <w:right w:val="none" w:sz="0" w:space="0" w:color="auto"/>
      </w:divBdr>
    </w:div>
    <w:div w:id="1603879048">
      <w:bodyDiv w:val="1"/>
      <w:marLeft w:val="0"/>
      <w:marRight w:val="0"/>
      <w:marTop w:val="0"/>
      <w:marBottom w:val="0"/>
      <w:divBdr>
        <w:top w:val="none" w:sz="0" w:space="0" w:color="auto"/>
        <w:left w:val="none" w:sz="0" w:space="0" w:color="auto"/>
        <w:bottom w:val="none" w:sz="0" w:space="0" w:color="auto"/>
        <w:right w:val="none" w:sz="0" w:space="0" w:color="auto"/>
      </w:divBdr>
    </w:div>
    <w:div w:id="1800607927">
      <w:bodyDiv w:val="1"/>
      <w:marLeft w:val="0"/>
      <w:marRight w:val="0"/>
      <w:marTop w:val="0"/>
      <w:marBottom w:val="0"/>
      <w:divBdr>
        <w:top w:val="none" w:sz="0" w:space="0" w:color="auto"/>
        <w:left w:val="none" w:sz="0" w:space="0" w:color="auto"/>
        <w:bottom w:val="none" w:sz="0" w:space="0" w:color="auto"/>
        <w:right w:val="none" w:sz="0" w:space="0" w:color="auto"/>
      </w:divBdr>
      <w:divsChild>
        <w:div w:id="85075279">
          <w:marLeft w:val="0"/>
          <w:marRight w:val="0"/>
          <w:marTop w:val="0"/>
          <w:marBottom w:val="0"/>
          <w:divBdr>
            <w:top w:val="none" w:sz="0" w:space="0" w:color="auto"/>
            <w:left w:val="none" w:sz="0" w:space="0" w:color="auto"/>
            <w:bottom w:val="none" w:sz="0" w:space="0" w:color="auto"/>
            <w:right w:val="none" w:sz="0" w:space="0" w:color="auto"/>
          </w:divBdr>
        </w:div>
        <w:div w:id="91054627">
          <w:marLeft w:val="0"/>
          <w:marRight w:val="0"/>
          <w:marTop w:val="0"/>
          <w:marBottom w:val="0"/>
          <w:divBdr>
            <w:top w:val="none" w:sz="0" w:space="0" w:color="auto"/>
            <w:left w:val="none" w:sz="0" w:space="0" w:color="auto"/>
            <w:bottom w:val="none" w:sz="0" w:space="0" w:color="auto"/>
            <w:right w:val="none" w:sz="0" w:space="0" w:color="auto"/>
          </w:divBdr>
          <w:divsChild>
            <w:div w:id="43140778">
              <w:marLeft w:val="0"/>
              <w:marRight w:val="0"/>
              <w:marTop w:val="0"/>
              <w:marBottom w:val="0"/>
              <w:divBdr>
                <w:top w:val="none" w:sz="0" w:space="0" w:color="auto"/>
                <w:left w:val="none" w:sz="0" w:space="0" w:color="auto"/>
                <w:bottom w:val="none" w:sz="0" w:space="0" w:color="auto"/>
                <w:right w:val="none" w:sz="0" w:space="0" w:color="auto"/>
              </w:divBdr>
            </w:div>
            <w:div w:id="90709192">
              <w:marLeft w:val="0"/>
              <w:marRight w:val="0"/>
              <w:marTop w:val="0"/>
              <w:marBottom w:val="0"/>
              <w:divBdr>
                <w:top w:val="none" w:sz="0" w:space="0" w:color="auto"/>
                <w:left w:val="none" w:sz="0" w:space="0" w:color="auto"/>
                <w:bottom w:val="none" w:sz="0" w:space="0" w:color="auto"/>
                <w:right w:val="none" w:sz="0" w:space="0" w:color="auto"/>
              </w:divBdr>
            </w:div>
            <w:div w:id="130946054">
              <w:marLeft w:val="0"/>
              <w:marRight w:val="0"/>
              <w:marTop w:val="0"/>
              <w:marBottom w:val="0"/>
              <w:divBdr>
                <w:top w:val="none" w:sz="0" w:space="0" w:color="auto"/>
                <w:left w:val="none" w:sz="0" w:space="0" w:color="auto"/>
                <w:bottom w:val="none" w:sz="0" w:space="0" w:color="auto"/>
                <w:right w:val="none" w:sz="0" w:space="0" w:color="auto"/>
              </w:divBdr>
            </w:div>
            <w:div w:id="227769088">
              <w:marLeft w:val="0"/>
              <w:marRight w:val="0"/>
              <w:marTop w:val="0"/>
              <w:marBottom w:val="0"/>
              <w:divBdr>
                <w:top w:val="none" w:sz="0" w:space="0" w:color="auto"/>
                <w:left w:val="none" w:sz="0" w:space="0" w:color="auto"/>
                <w:bottom w:val="none" w:sz="0" w:space="0" w:color="auto"/>
                <w:right w:val="none" w:sz="0" w:space="0" w:color="auto"/>
              </w:divBdr>
            </w:div>
            <w:div w:id="284164692">
              <w:marLeft w:val="0"/>
              <w:marRight w:val="0"/>
              <w:marTop w:val="0"/>
              <w:marBottom w:val="0"/>
              <w:divBdr>
                <w:top w:val="none" w:sz="0" w:space="0" w:color="auto"/>
                <w:left w:val="none" w:sz="0" w:space="0" w:color="auto"/>
                <w:bottom w:val="none" w:sz="0" w:space="0" w:color="auto"/>
                <w:right w:val="none" w:sz="0" w:space="0" w:color="auto"/>
              </w:divBdr>
            </w:div>
            <w:div w:id="318921151">
              <w:marLeft w:val="0"/>
              <w:marRight w:val="0"/>
              <w:marTop w:val="0"/>
              <w:marBottom w:val="0"/>
              <w:divBdr>
                <w:top w:val="none" w:sz="0" w:space="0" w:color="auto"/>
                <w:left w:val="none" w:sz="0" w:space="0" w:color="auto"/>
                <w:bottom w:val="none" w:sz="0" w:space="0" w:color="auto"/>
                <w:right w:val="none" w:sz="0" w:space="0" w:color="auto"/>
              </w:divBdr>
            </w:div>
            <w:div w:id="372776819">
              <w:marLeft w:val="0"/>
              <w:marRight w:val="0"/>
              <w:marTop w:val="0"/>
              <w:marBottom w:val="0"/>
              <w:divBdr>
                <w:top w:val="none" w:sz="0" w:space="0" w:color="auto"/>
                <w:left w:val="none" w:sz="0" w:space="0" w:color="auto"/>
                <w:bottom w:val="none" w:sz="0" w:space="0" w:color="auto"/>
                <w:right w:val="none" w:sz="0" w:space="0" w:color="auto"/>
              </w:divBdr>
            </w:div>
            <w:div w:id="571693474">
              <w:marLeft w:val="0"/>
              <w:marRight w:val="0"/>
              <w:marTop w:val="0"/>
              <w:marBottom w:val="0"/>
              <w:divBdr>
                <w:top w:val="none" w:sz="0" w:space="0" w:color="auto"/>
                <w:left w:val="none" w:sz="0" w:space="0" w:color="auto"/>
                <w:bottom w:val="none" w:sz="0" w:space="0" w:color="auto"/>
                <w:right w:val="none" w:sz="0" w:space="0" w:color="auto"/>
              </w:divBdr>
            </w:div>
            <w:div w:id="801310561">
              <w:marLeft w:val="0"/>
              <w:marRight w:val="0"/>
              <w:marTop w:val="0"/>
              <w:marBottom w:val="0"/>
              <w:divBdr>
                <w:top w:val="none" w:sz="0" w:space="0" w:color="auto"/>
                <w:left w:val="none" w:sz="0" w:space="0" w:color="auto"/>
                <w:bottom w:val="none" w:sz="0" w:space="0" w:color="auto"/>
                <w:right w:val="none" w:sz="0" w:space="0" w:color="auto"/>
              </w:divBdr>
            </w:div>
            <w:div w:id="835148349">
              <w:marLeft w:val="0"/>
              <w:marRight w:val="0"/>
              <w:marTop w:val="0"/>
              <w:marBottom w:val="0"/>
              <w:divBdr>
                <w:top w:val="none" w:sz="0" w:space="0" w:color="auto"/>
                <w:left w:val="none" w:sz="0" w:space="0" w:color="auto"/>
                <w:bottom w:val="none" w:sz="0" w:space="0" w:color="auto"/>
                <w:right w:val="none" w:sz="0" w:space="0" w:color="auto"/>
              </w:divBdr>
            </w:div>
            <w:div w:id="838039822">
              <w:marLeft w:val="0"/>
              <w:marRight w:val="0"/>
              <w:marTop w:val="0"/>
              <w:marBottom w:val="0"/>
              <w:divBdr>
                <w:top w:val="none" w:sz="0" w:space="0" w:color="auto"/>
                <w:left w:val="none" w:sz="0" w:space="0" w:color="auto"/>
                <w:bottom w:val="none" w:sz="0" w:space="0" w:color="auto"/>
                <w:right w:val="none" w:sz="0" w:space="0" w:color="auto"/>
              </w:divBdr>
            </w:div>
            <w:div w:id="1055742420">
              <w:marLeft w:val="0"/>
              <w:marRight w:val="0"/>
              <w:marTop w:val="0"/>
              <w:marBottom w:val="0"/>
              <w:divBdr>
                <w:top w:val="none" w:sz="0" w:space="0" w:color="auto"/>
                <w:left w:val="none" w:sz="0" w:space="0" w:color="auto"/>
                <w:bottom w:val="none" w:sz="0" w:space="0" w:color="auto"/>
                <w:right w:val="none" w:sz="0" w:space="0" w:color="auto"/>
              </w:divBdr>
            </w:div>
            <w:div w:id="1131172784">
              <w:marLeft w:val="0"/>
              <w:marRight w:val="0"/>
              <w:marTop w:val="0"/>
              <w:marBottom w:val="0"/>
              <w:divBdr>
                <w:top w:val="none" w:sz="0" w:space="0" w:color="auto"/>
                <w:left w:val="none" w:sz="0" w:space="0" w:color="auto"/>
                <w:bottom w:val="none" w:sz="0" w:space="0" w:color="auto"/>
                <w:right w:val="none" w:sz="0" w:space="0" w:color="auto"/>
              </w:divBdr>
            </w:div>
            <w:div w:id="1316059919">
              <w:marLeft w:val="0"/>
              <w:marRight w:val="0"/>
              <w:marTop w:val="0"/>
              <w:marBottom w:val="0"/>
              <w:divBdr>
                <w:top w:val="none" w:sz="0" w:space="0" w:color="auto"/>
                <w:left w:val="none" w:sz="0" w:space="0" w:color="auto"/>
                <w:bottom w:val="none" w:sz="0" w:space="0" w:color="auto"/>
                <w:right w:val="none" w:sz="0" w:space="0" w:color="auto"/>
              </w:divBdr>
            </w:div>
            <w:div w:id="1453207808">
              <w:marLeft w:val="0"/>
              <w:marRight w:val="0"/>
              <w:marTop w:val="0"/>
              <w:marBottom w:val="0"/>
              <w:divBdr>
                <w:top w:val="none" w:sz="0" w:space="0" w:color="auto"/>
                <w:left w:val="none" w:sz="0" w:space="0" w:color="auto"/>
                <w:bottom w:val="none" w:sz="0" w:space="0" w:color="auto"/>
                <w:right w:val="none" w:sz="0" w:space="0" w:color="auto"/>
              </w:divBdr>
            </w:div>
            <w:div w:id="1502112846">
              <w:marLeft w:val="0"/>
              <w:marRight w:val="0"/>
              <w:marTop w:val="0"/>
              <w:marBottom w:val="0"/>
              <w:divBdr>
                <w:top w:val="none" w:sz="0" w:space="0" w:color="auto"/>
                <w:left w:val="none" w:sz="0" w:space="0" w:color="auto"/>
                <w:bottom w:val="none" w:sz="0" w:space="0" w:color="auto"/>
                <w:right w:val="none" w:sz="0" w:space="0" w:color="auto"/>
              </w:divBdr>
            </w:div>
            <w:div w:id="1509372245">
              <w:marLeft w:val="0"/>
              <w:marRight w:val="0"/>
              <w:marTop w:val="0"/>
              <w:marBottom w:val="0"/>
              <w:divBdr>
                <w:top w:val="none" w:sz="0" w:space="0" w:color="auto"/>
                <w:left w:val="none" w:sz="0" w:space="0" w:color="auto"/>
                <w:bottom w:val="none" w:sz="0" w:space="0" w:color="auto"/>
                <w:right w:val="none" w:sz="0" w:space="0" w:color="auto"/>
              </w:divBdr>
            </w:div>
            <w:div w:id="1666276460">
              <w:marLeft w:val="0"/>
              <w:marRight w:val="0"/>
              <w:marTop w:val="0"/>
              <w:marBottom w:val="0"/>
              <w:divBdr>
                <w:top w:val="none" w:sz="0" w:space="0" w:color="auto"/>
                <w:left w:val="none" w:sz="0" w:space="0" w:color="auto"/>
                <w:bottom w:val="none" w:sz="0" w:space="0" w:color="auto"/>
                <w:right w:val="none" w:sz="0" w:space="0" w:color="auto"/>
              </w:divBdr>
            </w:div>
            <w:div w:id="1778788170">
              <w:marLeft w:val="0"/>
              <w:marRight w:val="0"/>
              <w:marTop w:val="0"/>
              <w:marBottom w:val="0"/>
              <w:divBdr>
                <w:top w:val="none" w:sz="0" w:space="0" w:color="auto"/>
                <w:left w:val="none" w:sz="0" w:space="0" w:color="auto"/>
                <w:bottom w:val="none" w:sz="0" w:space="0" w:color="auto"/>
                <w:right w:val="none" w:sz="0" w:space="0" w:color="auto"/>
              </w:divBdr>
            </w:div>
            <w:div w:id="1879463011">
              <w:marLeft w:val="0"/>
              <w:marRight w:val="0"/>
              <w:marTop w:val="0"/>
              <w:marBottom w:val="0"/>
              <w:divBdr>
                <w:top w:val="none" w:sz="0" w:space="0" w:color="auto"/>
                <w:left w:val="none" w:sz="0" w:space="0" w:color="auto"/>
                <w:bottom w:val="none" w:sz="0" w:space="0" w:color="auto"/>
                <w:right w:val="none" w:sz="0" w:space="0" w:color="auto"/>
              </w:divBdr>
            </w:div>
          </w:divsChild>
        </w:div>
        <w:div w:id="123930807">
          <w:marLeft w:val="0"/>
          <w:marRight w:val="0"/>
          <w:marTop w:val="0"/>
          <w:marBottom w:val="0"/>
          <w:divBdr>
            <w:top w:val="none" w:sz="0" w:space="0" w:color="auto"/>
            <w:left w:val="none" w:sz="0" w:space="0" w:color="auto"/>
            <w:bottom w:val="none" w:sz="0" w:space="0" w:color="auto"/>
            <w:right w:val="none" w:sz="0" w:space="0" w:color="auto"/>
          </w:divBdr>
        </w:div>
        <w:div w:id="203717898">
          <w:marLeft w:val="0"/>
          <w:marRight w:val="0"/>
          <w:marTop w:val="0"/>
          <w:marBottom w:val="0"/>
          <w:divBdr>
            <w:top w:val="none" w:sz="0" w:space="0" w:color="auto"/>
            <w:left w:val="none" w:sz="0" w:space="0" w:color="auto"/>
            <w:bottom w:val="none" w:sz="0" w:space="0" w:color="auto"/>
            <w:right w:val="none" w:sz="0" w:space="0" w:color="auto"/>
          </w:divBdr>
        </w:div>
        <w:div w:id="241380294">
          <w:marLeft w:val="0"/>
          <w:marRight w:val="0"/>
          <w:marTop w:val="0"/>
          <w:marBottom w:val="0"/>
          <w:divBdr>
            <w:top w:val="none" w:sz="0" w:space="0" w:color="auto"/>
            <w:left w:val="none" w:sz="0" w:space="0" w:color="auto"/>
            <w:bottom w:val="none" w:sz="0" w:space="0" w:color="auto"/>
            <w:right w:val="none" w:sz="0" w:space="0" w:color="auto"/>
          </w:divBdr>
        </w:div>
        <w:div w:id="260070470">
          <w:marLeft w:val="0"/>
          <w:marRight w:val="0"/>
          <w:marTop w:val="0"/>
          <w:marBottom w:val="0"/>
          <w:divBdr>
            <w:top w:val="none" w:sz="0" w:space="0" w:color="auto"/>
            <w:left w:val="none" w:sz="0" w:space="0" w:color="auto"/>
            <w:bottom w:val="none" w:sz="0" w:space="0" w:color="auto"/>
            <w:right w:val="none" w:sz="0" w:space="0" w:color="auto"/>
          </w:divBdr>
        </w:div>
        <w:div w:id="327952070">
          <w:marLeft w:val="0"/>
          <w:marRight w:val="0"/>
          <w:marTop w:val="0"/>
          <w:marBottom w:val="0"/>
          <w:divBdr>
            <w:top w:val="none" w:sz="0" w:space="0" w:color="auto"/>
            <w:left w:val="none" w:sz="0" w:space="0" w:color="auto"/>
            <w:bottom w:val="none" w:sz="0" w:space="0" w:color="auto"/>
            <w:right w:val="none" w:sz="0" w:space="0" w:color="auto"/>
          </w:divBdr>
        </w:div>
        <w:div w:id="399669790">
          <w:marLeft w:val="0"/>
          <w:marRight w:val="0"/>
          <w:marTop w:val="0"/>
          <w:marBottom w:val="0"/>
          <w:divBdr>
            <w:top w:val="none" w:sz="0" w:space="0" w:color="auto"/>
            <w:left w:val="none" w:sz="0" w:space="0" w:color="auto"/>
            <w:bottom w:val="none" w:sz="0" w:space="0" w:color="auto"/>
            <w:right w:val="none" w:sz="0" w:space="0" w:color="auto"/>
          </w:divBdr>
        </w:div>
        <w:div w:id="418142935">
          <w:marLeft w:val="0"/>
          <w:marRight w:val="0"/>
          <w:marTop w:val="0"/>
          <w:marBottom w:val="0"/>
          <w:divBdr>
            <w:top w:val="none" w:sz="0" w:space="0" w:color="auto"/>
            <w:left w:val="none" w:sz="0" w:space="0" w:color="auto"/>
            <w:bottom w:val="none" w:sz="0" w:space="0" w:color="auto"/>
            <w:right w:val="none" w:sz="0" w:space="0" w:color="auto"/>
          </w:divBdr>
        </w:div>
        <w:div w:id="460463626">
          <w:marLeft w:val="0"/>
          <w:marRight w:val="0"/>
          <w:marTop w:val="0"/>
          <w:marBottom w:val="0"/>
          <w:divBdr>
            <w:top w:val="none" w:sz="0" w:space="0" w:color="auto"/>
            <w:left w:val="none" w:sz="0" w:space="0" w:color="auto"/>
            <w:bottom w:val="none" w:sz="0" w:space="0" w:color="auto"/>
            <w:right w:val="none" w:sz="0" w:space="0" w:color="auto"/>
          </w:divBdr>
        </w:div>
        <w:div w:id="511452655">
          <w:marLeft w:val="0"/>
          <w:marRight w:val="0"/>
          <w:marTop w:val="0"/>
          <w:marBottom w:val="0"/>
          <w:divBdr>
            <w:top w:val="none" w:sz="0" w:space="0" w:color="auto"/>
            <w:left w:val="none" w:sz="0" w:space="0" w:color="auto"/>
            <w:bottom w:val="none" w:sz="0" w:space="0" w:color="auto"/>
            <w:right w:val="none" w:sz="0" w:space="0" w:color="auto"/>
          </w:divBdr>
        </w:div>
        <w:div w:id="515656691">
          <w:marLeft w:val="0"/>
          <w:marRight w:val="0"/>
          <w:marTop w:val="0"/>
          <w:marBottom w:val="0"/>
          <w:divBdr>
            <w:top w:val="none" w:sz="0" w:space="0" w:color="auto"/>
            <w:left w:val="none" w:sz="0" w:space="0" w:color="auto"/>
            <w:bottom w:val="none" w:sz="0" w:space="0" w:color="auto"/>
            <w:right w:val="none" w:sz="0" w:space="0" w:color="auto"/>
          </w:divBdr>
        </w:div>
        <w:div w:id="578253871">
          <w:marLeft w:val="0"/>
          <w:marRight w:val="0"/>
          <w:marTop w:val="0"/>
          <w:marBottom w:val="0"/>
          <w:divBdr>
            <w:top w:val="none" w:sz="0" w:space="0" w:color="auto"/>
            <w:left w:val="none" w:sz="0" w:space="0" w:color="auto"/>
            <w:bottom w:val="none" w:sz="0" w:space="0" w:color="auto"/>
            <w:right w:val="none" w:sz="0" w:space="0" w:color="auto"/>
          </w:divBdr>
        </w:div>
        <w:div w:id="593710961">
          <w:marLeft w:val="0"/>
          <w:marRight w:val="0"/>
          <w:marTop w:val="0"/>
          <w:marBottom w:val="0"/>
          <w:divBdr>
            <w:top w:val="none" w:sz="0" w:space="0" w:color="auto"/>
            <w:left w:val="none" w:sz="0" w:space="0" w:color="auto"/>
            <w:bottom w:val="none" w:sz="0" w:space="0" w:color="auto"/>
            <w:right w:val="none" w:sz="0" w:space="0" w:color="auto"/>
          </w:divBdr>
        </w:div>
        <w:div w:id="603076521">
          <w:marLeft w:val="0"/>
          <w:marRight w:val="0"/>
          <w:marTop w:val="0"/>
          <w:marBottom w:val="0"/>
          <w:divBdr>
            <w:top w:val="none" w:sz="0" w:space="0" w:color="auto"/>
            <w:left w:val="none" w:sz="0" w:space="0" w:color="auto"/>
            <w:bottom w:val="none" w:sz="0" w:space="0" w:color="auto"/>
            <w:right w:val="none" w:sz="0" w:space="0" w:color="auto"/>
          </w:divBdr>
        </w:div>
        <w:div w:id="662516293">
          <w:marLeft w:val="0"/>
          <w:marRight w:val="0"/>
          <w:marTop w:val="0"/>
          <w:marBottom w:val="0"/>
          <w:divBdr>
            <w:top w:val="none" w:sz="0" w:space="0" w:color="auto"/>
            <w:left w:val="none" w:sz="0" w:space="0" w:color="auto"/>
            <w:bottom w:val="none" w:sz="0" w:space="0" w:color="auto"/>
            <w:right w:val="none" w:sz="0" w:space="0" w:color="auto"/>
          </w:divBdr>
        </w:div>
        <w:div w:id="671686734">
          <w:marLeft w:val="0"/>
          <w:marRight w:val="0"/>
          <w:marTop w:val="0"/>
          <w:marBottom w:val="0"/>
          <w:divBdr>
            <w:top w:val="none" w:sz="0" w:space="0" w:color="auto"/>
            <w:left w:val="none" w:sz="0" w:space="0" w:color="auto"/>
            <w:bottom w:val="none" w:sz="0" w:space="0" w:color="auto"/>
            <w:right w:val="none" w:sz="0" w:space="0" w:color="auto"/>
          </w:divBdr>
          <w:divsChild>
            <w:div w:id="41635930">
              <w:marLeft w:val="0"/>
              <w:marRight w:val="0"/>
              <w:marTop w:val="0"/>
              <w:marBottom w:val="0"/>
              <w:divBdr>
                <w:top w:val="none" w:sz="0" w:space="0" w:color="auto"/>
                <w:left w:val="none" w:sz="0" w:space="0" w:color="auto"/>
                <w:bottom w:val="none" w:sz="0" w:space="0" w:color="auto"/>
                <w:right w:val="none" w:sz="0" w:space="0" w:color="auto"/>
              </w:divBdr>
            </w:div>
            <w:div w:id="66345845">
              <w:marLeft w:val="0"/>
              <w:marRight w:val="0"/>
              <w:marTop w:val="0"/>
              <w:marBottom w:val="0"/>
              <w:divBdr>
                <w:top w:val="none" w:sz="0" w:space="0" w:color="auto"/>
                <w:left w:val="none" w:sz="0" w:space="0" w:color="auto"/>
                <w:bottom w:val="none" w:sz="0" w:space="0" w:color="auto"/>
                <w:right w:val="none" w:sz="0" w:space="0" w:color="auto"/>
              </w:divBdr>
            </w:div>
            <w:div w:id="95177036">
              <w:marLeft w:val="0"/>
              <w:marRight w:val="0"/>
              <w:marTop w:val="0"/>
              <w:marBottom w:val="0"/>
              <w:divBdr>
                <w:top w:val="none" w:sz="0" w:space="0" w:color="auto"/>
                <w:left w:val="none" w:sz="0" w:space="0" w:color="auto"/>
                <w:bottom w:val="none" w:sz="0" w:space="0" w:color="auto"/>
                <w:right w:val="none" w:sz="0" w:space="0" w:color="auto"/>
              </w:divBdr>
            </w:div>
            <w:div w:id="133716568">
              <w:marLeft w:val="0"/>
              <w:marRight w:val="0"/>
              <w:marTop w:val="0"/>
              <w:marBottom w:val="0"/>
              <w:divBdr>
                <w:top w:val="none" w:sz="0" w:space="0" w:color="auto"/>
                <w:left w:val="none" w:sz="0" w:space="0" w:color="auto"/>
                <w:bottom w:val="none" w:sz="0" w:space="0" w:color="auto"/>
                <w:right w:val="none" w:sz="0" w:space="0" w:color="auto"/>
              </w:divBdr>
            </w:div>
            <w:div w:id="509881503">
              <w:marLeft w:val="0"/>
              <w:marRight w:val="0"/>
              <w:marTop w:val="0"/>
              <w:marBottom w:val="0"/>
              <w:divBdr>
                <w:top w:val="none" w:sz="0" w:space="0" w:color="auto"/>
                <w:left w:val="none" w:sz="0" w:space="0" w:color="auto"/>
                <w:bottom w:val="none" w:sz="0" w:space="0" w:color="auto"/>
                <w:right w:val="none" w:sz="0" w:space="0" w:color="auto"/>
              </w:divBdr>
            </w:div>
            <w:div w:id="737360570">
              <w:marLeft w:val="0"/>
              <w:marRight w:val="0"/>
              <w:marTop w:val="0"/>
              <w:marBottom w:val="0"/>
              <w:divBdr>
                <w:top w:val="none" w:sz="0" w:space="0" w:color="auto"/>
                <w:left w:val="none" w:sz="0" w:space="0" w:color="auto"/>
                <w:bottom w:val="none" w:sz="0" w:space="0" w:color="auto"/>
                <w:right w:val="none" w:sz="0" w:space="0" w:color="auto"/>
              </w:divBdr>
            </w:div>
            <w:div w:id="780760778">
              <w:marLeft w:val="0"/>
              <w:marRight w:val="0"/>
              <w:marTop w:val="0"/>
              <w:marBottom w:val="0"/>
              <w:divBdr>
                <w:top w:val="none" w:sz="0" w:space="0" w:color="auto"/>
                <w:left w:val="none" w:sz="0" w:space="0" w:color="auto"/>
                <w:bottom w:val="none" w:sz="0" w:space="0" w:color="auto"/>
                <w:right w:val="none" w:sz="0" w:space="0" w:color="auto"/>
              </w:divBdr>
            </w:div>
            <w:div w:id="827524497">
              <w:marLeft w:val="0"/>
              <w:marRight w:val="0"/>
              <w:marTop w:val="0"/>
              <w:marBottom w:val="0"/>
              <w:divBdr>
                <w:top w:val="none" w:sz="0" w:space="0" w:color="auto"/>
                <w:left w:val="none" w:sz="0" w:space="0" w:color="auto"/>
                <w:bottom w:val="none" w:sz="0" w:space="0" w:color="auto"/>
                <w:right w:val="none" w:sz="0" w:space="0" w:color="auto"/>
              </w:divBdr>
            </w:div>
            <w:div w:id="1026641788">
              <w:marLeft w:val="0"/>
              <w:marRight w:val="0"/>
              <w:marTop w:val="0"/>
              <w:marBottom w:val="0"/>
              <w:divBdr>
                <w:top w:val="none" w:sz="0" w:space="0" w:color="auto"/>
                <w:left w:val="none" w:sz="0" w:space="0" w:color="auto"/>
                <w:bottom w:val="none" w:sz="0" w:space="0" w:color="auto"/>
                <w:right w:val="none" w:sz="0" w:space="0" w:color="auto"/>
              </w:divBdr>
            </w:div>
            <w:div w:id="1200899034">
              <w:marLeft w:val="0"/>
              <w:marRight w:val="0"/>
              <w:marTop w:val="0"/>
              <w:marBottom w:val="0"/>
              <w:divBdr>
                <w:top w:val="none" w:sz="0" w:space="0" w:color="auto"/>
                <w:left w:val="none" w:sz="0" w:space="0" w:color="auto"/>
                <w:bottom w:val="none" w:sz="0" w:space="0" w:color="auto"/>
                <w:right w:val="none" w:sz="0" w:space="0" w:color="auto"/>
              </w:divBdr>
            </w:div>
            <w:div w:id="1258754815">
              <w:marLeft w:val="0"/>
              <w:marRight w:val="0"/>
              <w:marTop w:val="0"/>
              <w:marBottom w:val="0"/>
              <w:divBdr>
                <w:top w:val="none" w:sz="0" w:space="0" w:color="auto"/>
                <w:left w:val="none" w:sz="0" w:space="0" w:color="auto"/>
                <w:bottom w:val="none" w:sz="0" w:space="0" w:color="auto"/>
                <w:right w:val="none" w:sz="0" w:space="0" w:color="auto"/>
              </w:divBdr>
            </w:div>
            <w:div w:id="1502818190">
              <w:marLeft w:val="0"/>
              <w:marRight w:val="0"/>
              <w:marTop w:val="0"/>
              <w:marBottom w:val="0"/>
              <w:divBdr>
                <w:top w:val="none" w:sz="0" w:space="0" w:color="auto"/>
                <w:left w:val="none" w:sz="0" w:space="0" w:color="auto"/>
                <w:bottom w:val="none" w:sz="0" w:space="0" w:color="auto"/>
                <w:right w:val="none" w:sz="0" w:space="0" w:color="auto"/>
              </w:divBdr>
            </w:div>
            <w:div w:id="1701738904">
              <w:marLeft w:val="0"/>
              <w:marRight w:val="0"/>
              <w:marTop w:val="0"/>
              <w:marBottom w:val="0"/>
              <w:divBdr>
                <w:top w:val="none" w:sz="0" w:space="0" w:color="auto"/>
                <w:left w:val="none" w:sz="0" w:space="0" w:color="auto"/>
                <w:bottom w:val="none" w:sz="0" w:space="0" w:color="auto"/>
                <w:right w:val="none" w:sz="0" w:space="0" w:color="auto"/>
              </w:divBdr>
            </w:div>
            <w:div w:id="1798987428">
              <w:marLeft w:val="0"/>
              <w:marRight w:val="0"/>
              <w:marTop w:val="0"/>
              <w:marBottom w:val="0"/>
              <w:divBdr>
                <w:top w:val="none" w:sz="0" w:space="0" w:color="auto"/>
                <w:left w:val="none" w:sz="0" w:space="0" w:color="auto"/>
                <w:bottom w:val="none" w:sz="0" w:space="0" w:color="auto"/>
                <w:right w:val="none" w:sz="0" w:space="0" w:color="auto"/>
              </w:divBdr>
            </w:div>
            <w:div w:id="1820414278">
              <w:marLeft w:val="0"/>
              <w:marRight w:val="0"/>
              <w:marTop w:val="0"/>
              <w:marBottom w:val="0"/>
              <w:divBdr>
                <w:top w:val="none" w:sz="0" w:space="0" w:color="auto"/>
                <w:left w:val="none" w:sz="0" w:space="0" w:color="auto"/>
                <w:bottom w:val="none" w:sz="0" w:space="0" w:color="auto"/>
                <w:right w:val="none" w:sz="0" w:space="0" w:color="auto"/>
              </w:divBdr>
            </w:div>
            <w:div w:id="1946500648">
              <w:marLeft w:val="0"/>
              <w:marRight w:val="0"/>
              <w:marTop w:val="0"/>
              <w:marBottom w:val="0"/>
              <w:divBdr>
                <w:top w:val="none" w:sz="0" w:space="0" w:color="auto"/>
                <w:left w:val="none" w:sz="0" w:space="0" w:color="auto"/>
                <w:bottom w:val="none" w:sz="0" w:space="0" w:color="auto"/>
                <w:right w:val="none" w:sz="0" w:space="0" w:color="auto"/>
              </w:divBdr>
            </w:div>
            <w:div w:id="1990934666">
              <w:marLeft w:val="0"/>
              <w:marRight w:val="0"/>
              <w:marTop w:val="0"/>
              <w:marBottom w:val="0"/>
              <w:divBdr>
                <w:top w:val="none" w:sz="0" w:space="0" w:color="auto"/>
                <w:left w:val="none" w:sz="0" w:space="0" w:color="auto"/>
                <w:bottom w:val="none" w:sz="0" w:space="0" w:color="auto"/>
                <w:right w:val="none" w:sz="0" w:space="0" w:color="auto"/>
              </w:divBdr>
            </w:div>
            <w:div w:id="2008707123">
              <w:marLeft w:val="0"/>
              <w:marRight w:val="0"/>
              <w:marTop w:val="0"/>
              <w:marBottom w:val="0"/>
              <w:divBdr>
                <w:top w:val="none" w:sz="0" w:space="0" w:color="auto"/>
                <w:left w:val="none" w:sz="0" w:space="0" w:color="auto"/>
                <w:bottom w:val="none" w:sz="0" w:space="0" w:color="auto"/>
                <w:right w:val="none" w:sz="0" w:space="0" w:color="auto"/>
              </w:divBdr>
            </w:div>
            <w:div w:id="2118480105">
              <w:marLeft w:val="0"/>
              <w:marRight w:val="0"/>
              <w:marTop w:val="0"/>
              <w:marBottom w:val="0"/>
              <w:divBdr>
                <w:top w:val="none" w:sz="0" w:space="0" w:color="auto"/>
                <w:left w:val="none" w:sz="0" w:space="0" w:color="auto"/>
                <w:bottom w:val="none" w:sz="0" w:space="0" w:color="auto"/>
                <w:right w:val="none" w:sz="0" w:space="0" w:color="auto"/>
              </w:divBdr>
            </w:div>
            <w:div w:id="2127849760">
              <w:marLeft w:val="0"/>
              <w:marRight w:val="0"/>
              <w:marTop w:val="0"/>
              <w:marBottom w:val="0"/>
              <w:divBdr>
                <w:top w:val="none" w:sz="0" w:space="0" w:color="auto"/>
                <w:left w:val="none" w:sz="0" w:space="0" w:color="auto"/>
                <w:bottom w:val="none" w:sz="0" w:space="0" w:color="auto"/>
                <w:right w:val="none" w:sz="0" w:space="0" w:color="auto"/>
              </w:divBdr>
            </w:div>
          </w:divsChild>
        </w:div>
        <w:div w:id="706754239">
          <w:marLeft w:val="0"/>
          <w:marRight w:val="0"/>
          <w:marTop w:val="0"/>
          <w:marBottom w:val="0"/>
          <w:divBdr>
            <w:top w:val="none" w:sz="0" w:space="0" w:color="auto"/>
            <w:left w:val="none" w:sz="0" w:space="0" w:color="auto"/>
            <w:bottom w:val="none" w:sz="0" w:space="0" w:color="auto"/>
            <w:right w:val="none" w:sz="0" w:space="0" w:color="auto"/>
          </w:divBdr>
          <w:divsChild>
            <w:div w:id="66541161">
              <w:marLeft w:val="0"/>
              <w:marRight w:val="0"/>
              <w:marTop w:val="0"/>
              <w:marBottom w:val="0"/>
              <w:divBdr>
                <w:top w:val="none" w:sz="0" w:space="0" w:color="auto"/>
                <w:left w:val="none" w:sz="0" w:space="0" w:color="auto"/>
                <w:bottom w:val="none" w:sz="0" w:space="0" w:color="auto"/>
                <w:right w:val="none" w:sz="0" w:space="0" w:color="auto"/>
              </w:divBdr>
            </w:div>
            <w:div w:id="226958796">
              <w:marLeft w:val="0"/>
              <w:marRight w:val="0"/>
              <w:marTop w:val="0"/>
              <w:marBottom w:val="0"/>
              <w:divBdr>
                <w:top w:val="none" w:sz="0" w:space="0" w:color="auto"/>
                <w:left w:val="none" w:sz="0" w:space="0" w:color="auto"/>
                <w:bottom w:val="none" w:sz="0" w:space="0" w:color="auto"/>
                <w:right w:val="none" w:sz="0" w:space="0" w:color="auto"/>
              </w:divBdr>
            </w:div>
            <w:div w:id="513154847">
              <w:marLeft w:val="0"/>
              <w:marRight w:val="0"/>
              <w:marTop w:val="0"/>
              <w:marBottom w:val="0"/>
              <w:divBdr>
                <w:top w:val="none" w:sz="0" w:space="0" w:color="auto"/>
                <w:left w:val="none" w:sz="0" w:space="0" w:color="auto"/>
                <w:bottom w:val="none" w:sz="0" w:space="0" w:color="auto"/>
                <w:right w:val="none" w:sz="0" w:space="0" w:color="auto"/>
              </w:divBdr>
            </w:div>
            <w:div w:id="734550101">
              <w:marLeft w:val="0"/>
              <w:marRight w:val="0"/>
              <w:marTop w:val="0"/>
              <w:marBottom w:val="0"/>
              <w:divBdr>
                <w:top w:val="none" w:sz="0" w:space="0" w:color="auto"/>
                <w:left w:val="none" w:sz="0" w:space="0" w:color="auto"/>
                <w:bottom w:val="none" w:sz="0" w:space="0" w:color="auto"/>
                <w:right w:val="none" w:sz="0" w:space="0" w:color="auto"/>
              </w:divBdr>
            </w:div>
            <w:div w:id="757992286">
              <w:marLeft w:val="0"/>
              <w:marRight w:val="0"/>
              <w:marTop w:val="0"/>
              <w:marBottom w:val="0"/>
              <w:divBdr>
                <w:top w:val="none" w:sz="0" w:space="0" w:color="auto"/>
                <w:left w:val="none" w:sz="0" w:space="0" w:color="auto"/>
                <w:bottom w:val="none" w:sz="0" w:space="0" w:color="auto"/>
                <w:right w:val="none" w:sz="0" w:space="0" w:color="auto"/>
              </w:divBdr>
            </w:div>
            <w:div w:id="765425363">
              <w:marLeft w:val="0"/>
              <w:marRight w:val="0"/>
              <w:marTop w:val="0"/>
              <w:marBottom w:val="0"/>
              <w:divBdr>
                <w:top w:val="none" w:sz="0" w:space="0" w:color="auto"/>
                <w:left w:val="none" w:sz="0" w:space="0" w:color="auto"/>
                <w:bottom w:val="none" w:sz="0" w:space="0" w:color="auto"/>
                <w:right w:val="none" w:sz="0" w:space="0" w:color="auto"/>
              </w:divBdr>
            </w:div>
            <w:div w:id="1025403739">
              <w:marLeft w:val="0"/>
              <w:marRight w:val="0"/>
              <w:marTop w:val="0"/>
              <w:marBottom w:val="0"/>
              <w:divBdr>
                <w:top w:val="none" w:sz="0" w:space="0" w:color="auto"/>
                <w:left w:val="none" w:sz="0" w:space="0" w:color="auto"/>
                <w:bottom w:val="none" w:sz="0" w:space="0" w:color="auto"/>
                <w:right w:val="none" w:sz="0" w:space="0" w:color="auto"/>
              </w:divBdr>
            </w:div>
            <w:div w:id="1130127888">
              <w:marLeft w:val="0"/>
              <w:marRight w:val="0"/>
              <w:marTop w:val="0"/>
              <w:marBottom w:val="0"/>
              <w:divBdr>
                <w:top w:val="none" w:sz="0" w:space="0" w:color="auto"/>
                <w:left w:val="none" w:sz="0" w:space="0" w:color="auto"/>
                <w:bottom w:val="none" w:sz="0" w:space="0" w:color="auto"/>
                <w:right w:val="none" w:sz="0" w:space="0" w:color="auto"/>
              </w:divBdr>
            </w:div>
            <w:div w:id="1140197033">
              <w:marLeft w:val="0"/>
              <w:marRight w:val="0"/>
              <w:marTop w:val="0"/>
              <w:marBottom w:val="0"/>
              <w:divBdr>
                <w:top w:val="none" w:sz="0" w:space="0" w:color="auto"/>
                <w:left w:val="none" w:sz="0" w:space="0" w:color="auto"/>
                <w:bottom w:val="none" w:sz="0" w:space="0" w:color="auto"/>
                <w:right w:val="none" w:sz="0" w:space="0" w:color="auto"/>
              </w:divBdr>
            </w:div>
            <w:div w:id="1178469832">
              <w:marLeft w:val="0"/>
              <w:marRight w:val="0"/>
              <w:marTop w:val="0"/>
              <w:marBottom w:val="0"/>
              <w:divBdr>
                <w:top w:val="none" w:sz="0" w:space="0" w:color="auto"/>
                <w:left w:val="none" w:sz="0" w:space="0" w:color="auto"/>
                <w:bottom w:val="none" w:sz="0" w:space="0" w:color="auto"/>
                <w:right w:val="none" w:sz="0" w:space="0" w:color="auto"/>
              </w:divBdr>
            </w:div>
            <w:div w:id="1221332014">
              <w:marLeft w:val="0"/>
              <w:marRight w:val="0"/>
              <w:marTop w:val="0"/>
              <w:marBottom w:val="0"/>
              <w:divBdr>
                <w:top w:val="none" w:sz="0" w:space="0" w:color="auto"/>
                <w:left w:val="none" w:sz="0" w:space="0" w:color="auto"/>
                <w:bottom w:val="none" w:sz="0" w:space="0" w:color="auto"/>
                <w:right w:val="none" w:sz="0" w:space="0" w:color="auto"/>
              </w:divBdr>
            </w:div>
            <w:div w:id="1363673827">
              <w:marLeft w:val="0"/>
              <w:marRight w:val="0"/>
              <w:marTop w:val="0"/>
              <w:marBottom w:val="0"/>
              <w:divBdr>
                <w:top w:val="none" w:sz="0" w:space="0" w:color="auto"/>
                <w:left w:val="none" w:sz="0" w:space="0" w:color="auto"/>
                <w:bottom w:val="none" w:sz="0" w:space="0" w:color="auto"/>
                <w:right w:val="none" w:sz="0" w:space="0" w:color="auto"/>
              </w:divBdr>
            </w:div>
            <w:div w:id="1376003117">
              <w:marLeft w:val="0"/>
              <w:marRight w:val="0"/>
              <w:marTop w:val="0"/>
              <w:marBottom w:val="0"/>
              <w:divBdr>
                <w:top w:val="none" w:sz="0" w:space="0" w:color="auto"/>
                <w:left w:val="none" w:sz="0" w:space="0" w:color="auto"/>
                <w:bottom w:val="none" w:sz="0" w:space="0" w:color="auto"/>
                <w:right w:val="none" w:sz="0" w:space="0" w:color="auto"/>
              </w:divBdr>
            </w:div>
            <w:div w:id="1398164800">
              <w:marLeft w:val="0"/>
              <w:marRight w:val="0"/>
              <w:marTop w:val="0"/>
              <w:marBottom w:val="0"/>
              <w:divBdr>
                <w:top w:val="none" w:sz="0" w:space="0" w:color="auto"/>
                <w:left w:val="none" w:sz="0" w:space="0" w:color="auto"/>
                <w:bottom w:val="none" w:sz="0" w:space="0" w:color="auto"/>
                <w:right w:val="none" w:sz="0" w:space="0" w:color="auto"/>
              </w:divBdr>
            </w:div>
            <w:div w:id="1427918793">
              <w:marLeft w:val="0"/>
              <w:marRight w:val="0"/>
              <w:marTop w:val="0"/>
              <w:marBottom w:val="0"/>
              <w:divBdr>
                <w:top w:val="none" w:sz="0" w:space="0" w:color="auto"/>
                <w:left w:val="none" w:sz="0" w:space="0" w:color="auto"/>
                <w:bottom w:val="none" w:sz="0" w:space="0" w:color="auto"/>
                <w:right w:val="none" w:sz="0" w:space="0" w:color="auto"/>
              </w:divBdr>
            </w:div>
            <w:div w:id="1656570385">
              <w:marLeft w:val="0"/>
              <w:marRight w:val="0"/>
              <w:marTop w:val="0"/>
              <w:marBottom w:val="0"/>
              <w:divBdr>
                <w:top w:val="none" w:sz="0" w:space="0" w:color="auto"/>
                <w:left w:val="none" w:sz="0" w:space="0" w:color="auto"/>
                <w:bottom w:val="none" w:sz="0" w:space="0" w:color="auto"/>
                <w:right w:val="none" w:sz="0" w:space="0" w:color="auto"/>
              </w:divBdr>
            </w:div>
            <w:div w:id="1735085382">
              <w:marLeft w:val="0"/>
              <w:marRight w:val="0"/>
              <w:marTop w:val="0"/>
              <w:marBottom w:val="0"/>
              <w:divBdr>
                <w:top w:val="none" w:sz="0" w:space="0" w:color="auto"/>
                <w:left w:val="none" w:sz="0" w:space="0" w:color="auto"/>
                <w:bottom w:val="none" w:sz="0" w:space="0" w:color="auto"/>
                <w:right w:val="none" w:sz="0" w:space="0" w:color="auto"/>
              </w:divBdr>
            </w:div>
            <w:div w:id="1907102181">
              <w:marLeft w:val="0"/>
              <w:marRight w:val="0"/>
              <w:marTop w:val="0"/>
              <w:marBottom w:val="0"/>
              <w:divBdr>
                <w:top w:val="none" w:sz="0" w:space="0" w:color="auto"/>
                <w:left w:val="none" w:sz="0" w:space="0" w:color="auto"/>
                <w:bottom w:val="none" w:sz="0" w:space="0" w:color="auto"/>
                <w:right w:val="none" w:sz="0" w:space="0" w:color="auto"/>
              </w:divBdr>
            </w:div>
            <w:div w:id="2082866365">
              <w:marLeft w:val="0"/>
              <w:marRight w:val="0"/>
              <w:marTop w:val="0"/>
              <w:marBottom w:val="0"/>
              <w:divBdr>
                <w:top w:val="none" w:sz="0" w:space="0" w:color="auto"/>
                <w:left w:val="none" w:sz="0" w:space="0" w:color="auto"/>
                <w:bottom w:val="none" w:sz="0" w:space="0" w:color="auto"/>
                <w:right w:val="none" w:sz="0" w:space="0" w:color="auto"/>
              </w:divBdr>
            </w:div>
            <w:div w:id="2131320048">
              <w:marLeft w:val="0"/>
              <w:marRight w:val="0"/>
              <w:marTop w:val="0"/>
              <w:marBottom w:val="0"/>
              <w:divBdr>
                <w:top w:val="none" w:sz="0" w:space="0" w:color="auto"/>
                <w:left w:val="none" w:sz="0" w:space="0" w:color="auto"/>
                <w:bottom w:val="none" w:sz="0" w:space="0" w:color="auto"/>
                <w:right w:val="none" w:sz="0" w:space="0" w:color="auto"/>
              </w:divBdr>
            </w:div>
          </w:divsChild>
        </w:div>
        <w:div w:id="709307323">
          <w:marLeft w:val="0"/>
          <w:marRight w:val="0"/>
          <w:marTop w:val="0"/>
          <w:marBottom w:val="0"/>
          <w:divBdr>
            <w:top w:val="none" w:sz="0" w:space="0" w:color="auto"/>
            <w:left w:val="none" w:sz="0" w:space="0" w:color="auto"/>
            <w:bottom w:val="none" w:sz="0" w:space="0" w:color="auto"/>
            <w:right w:val="none" w:sz="0" w:space="0" w:color="auto"/>
          </w:divBdr>
        </w:div>
        <w:div w:id="724181518">
          <w:marLeft w:val="0"/>
          <w:marRight w:val="0"/>
          <w:marTop w:val="0"/>
          <w:marBottom w:val="0"/>
          <w:divBdr>
            <w:top w:val="none" w:sz="0" w:space="0" w:color="auto"/>
            <w:left w:val="none" w:sz="0" w:space="0" w:color="auto"/>
            <w:bottom w:val="none" w:sz="0" w:space="0" w:color="auto"/>
            <w:right w:val="none" w:sz="0" w:space="0" w:color="auto"/>
          </w:divBdr>
        </w:div>
        <w:div w:id="982276386">
          <w:marLeft w:val="0"/>
          <w:marRight w:val="0"/>
          <w:marTop w:val="0"/>
          <w:marBottom w:val="0"/>
          <w:divBdr>
            <w:top w:val="none" w:sz="0" w:space="0" w:color="auto"/>
            <w:left w:val="none" w:sz="0" w:space="0" w:color="auto"/>
            <w:bottom w:val="none" w:sz="0" w:space="0" w:color="auto"/>
            <w:right w:val="none" w:sz="0" w:space="0" w:color="auto"/>
          </w:divBdr>
          <w:divsChild>
            <w:div w:id="169609238">
              <w:marLeft w:val="0"/>
              <w:marRight w:val="0"/>
              <w:marTop w:val="0"/>
              <w:marBottom w:val="0"/>
              <w:divBdr>
                <w:top w:val="none" w:sz="0" w:space="0" w:color="auto"/>
                <w:left w:val="none" w:sz="0" w:space="0" w:color="auto"/>
                <w:bottom w:val="none" w:sz="0" w:space="0" w:color="auto"/>
                <w:right w:val="none" w:sz="0" w:space="0" w:color="auto"/>
              </w:divBdr>
            </w:div>
            <w:div w:id="232282239">
              <w:marLeft w:val="0"/>
              <w:marRight w:val="0"/>
              <w:marTop w:val="0"/>
              <w:marBottom w:val="0"/>
              <w:divBdr>
                <w:top w:val="none" w:sz="0" w:space="0" w:color="auto"/>
                <w:left w:val="none" w:sz="0" w:space="0" w:color="auto"/>
                <w:bottom w:val="none" w:sz="0" w:space="0" w:color="auto"/>
                <w:right w:val="none" w:sz="0" w:space="0" w:color="auto"/>
              </w:divBdr>
            </w:div>
            <w:div w:id="281307276">
              <w:marLeft w:val="0"/>
              <w:marRight w:val="0"/>
              <w:marTop w:val="0"/>
              <w:marBottom w:val="0"/>
              <w:divBdr>
                <w:top w:val="none" w:sz="0" w:space="0" w:color="auto"/>
                <w:left w:val="none" w:sz="0" w:space="0" w:color="auto"/>
                <w:bottom w:val="none" w:sz="0" w:space="0" w:color="auto"/>
                <w:right w:val="none" w:sz="0" w:space="0" w:color="auto"/>
              </w:divBdr>
            </w:div>
            <w:div w:id="770320217">
              <w:marLeft w:val="0"/>
              <w:marRight w:val="0"/>
              <w:marTop w:val="0"/>
              <w:marBottom w:val="0"/>
              <w:divBdr>
                <w:top w:val="none" w:sz="0" w:space="0" w:color="auto"/>
                <w:left w:val="none" w:sz="0" w:space="0" w:color="auto"/>
                <w:bottom w:val="none" w:sz="0" w:space="0" w:color="auto"/>
                <w:right w:val="none" w:sz="0" w:space="0" w:color="auto"/>
              </w:divBdr>
            </w:div>
            <w:div w:id="891960591">
              <w:marLeft w:val="0"/>
              <w:marRight w:val="0"/>
              <w:marTop w:val="0"/>
              <w:marBottom w:val="0"/>
              <w:divBdr>
                <w:top w:val="none" w:sz="0" w:space="0" w:color="auto"/>
                <w:left w:val="none" w:sz="0" w:space="0" w:color="auto"/>
                <w:bottom w:val="none" w:sz="0" w:space="0" w:color="auto"/>
                <w:right w:val="none" w:sz="0" w:space="0" w:color="auto"/>
              </w:divBdr>
            </w:div>
            <w:div w:id="961695653">
              <w:marLeft w:val="0"/>
              <w:marRight w:val="0"/>
              <w:marTop w:val="0"/>
              <w:marBottom w:val="0"/>
              <w:divBdr>
                <w:top w:val="none" w:sz="0" w:space="0" w:color="auto"/>
                <w:left w:val="none" w:sz="0" w:space="0" w:color="auto"/>
                <w:bottom w:val="none" w:sz="0" w:space="0" w:color="auto"/>
                <w:right w:val="none" w:sz="0" w:space="0" w:color="auto"/>
              </w:divBdr>
            </w:div>
            <w:div w:id="993485799">
              <w:marLeft w:val="0"/>
              <w:marRight w:val="0"/>
              <w:marTop w:val="0"/>
              <w:marBottom w:val="0"/>
              <w:divBdr>
                <w:top w:val="none" w:sz="0" w:space="0" w:color="auto"/>
                <w:left w:val="none" w:sz="0" w:space="0" w:color="auto"/>
                <w:bottom w:val="none" w:sz="0" w:space="0" w:color="auto"/>
                <w:right w:val="none" w:sz="0" w:space="0" w:color="auto"/>
              </w:divBdr>
            </w:div>
            <w:div w:id="1013338187">
              <w:marLeft w:val="0"/>
              <w:marRight w:val="0"/>
              <w:marTop w:val="0"/>
              <w:marBottom w:val="0"/>
              <w:divBdr>
                <w:top w:val="none" w:sz="0" w:space="0" w:color="auto"/>
                <w:left w:val="none" w:sz="0" w:space="0" w:color="auto"/>
                <w:bottom w:val="none" w:sz="0" w:space="0" w:color="auto"/>
                <w:right w:val="none" w:sz="0" w:space="0" w:color="auto"/>
              </w:divBdr>
            </w:div>
            <w:div w:id="1090465356">
              <w:marLeft w:val="0"/>
              <w:marRight w:val="0"/>
              <w:marTop w:val="0"/>
              <w:marBottom w:val="0"/>
              <w:divBdr>
                <w:top w:val="none" w:sz="0" w:space="0" w:color="auto"/>
                <w:left w:val="none" w:sz="0" w:space="0" w:color="auto"/>
                <w:bottom w:val="none" w:sz="0" w:space="0" w:color="auto"/>
                <w:right w:val="none" w:sz="0" w:space="0" w:color="auto"/>
              </w:divBdr>
            </w:div>
            <w:div w:id="1228758248">
              <w:marLeft w:val="0"/>
              <w:marRight w:val="0"/>
              <w:marTop w:val="0"/>
              <w:marBottom w:val="0"/>
              <w:divBdr>
                <w:top w:val="none" w:sz="0" w:space="0" w:color="auto"/>
                <w:left w:val="none" w:sz="0" w:space="0" w:color="auto"/>
                <w:bottom w:val="none" w:sz="0" w:space="0" w:color="auto"/>
                <w:right w:val="none" w:sz="0" w:space="0" w:color="auto"/>
              </w:divBdr>
            </w:div>
            <w:div w:id="1292057924">
              <w:marLeft w:val="0"/>
              <w:marRight w:val="0"/>
              <w:marTop w:val="0"/>
              <w:marBottom w:val="0"/>
              <w:divBdr>
                <w:top w:val="none" w:sz="0" w:space="0" w:color="auto"/>
                <w:left w:val="none" w:sz="0" w:space="0" w:color="auto"/>
                <w:bottom w:val="none" w:sz="0" w:space="0" w:color="auto"/>
                <w:right w:val="none" w:sz="0" w:space="0" w:color="auto"/>
              </w:divBdr>
            </w:div>
            <w:div w:id="1453937786">
              <w:marLeft w:val="0"/>
              <w:marRight w:val="0"/>
              <w:marTop w:val="0"/>
              <w:marBottom w:val="0"/>
              <w:divBdr>
                <w:top w:val="none" w:sz="0" w:space="0" w:color="auto"/>
                <w:left w:val="none" w:sz="0" w:space="0" w:color="auto"/>
                <w:bottom w:val="none" w:sz="0" w:space="0" w:color="auto"/>
                <w:right w:val="none" w:sz="0" w:space="0" w:color="auto"/>
              </w:divBdr>
            </w:div>
            <w:div w:id="1535923424">
              <w:marLeft w:val="0"/>
              <w:marRight w:val="0"/>
              <w:marTop w:val="0"/>
              <w:marBottom w:val="0"/>
              <w:divBdr>
                <w:top w:val="none" w:sz="0" w:space="0" w:color="auto"/>
                <w:left w:val="none" w:sz="0" w:space="0" w:color="auto"/>
                <w:bottom w:val="none" w:sz="0" w:space="0" w:color="auto"/>
                <w:right w:val="none" w:sz="0" w:space="0" w:color="auto"/>
              </w:divBdr>
            </w:div>
            <w:div w:id="1605916991">
              <w:marLeft w:val="0"/>
              <w:marRight w:val="0"/>
              <w:marTop w:val="0"/>
              <w:marBottom w:val="0"/>
              <w:divBdr>
                <w:top w:val="none" w:sz="0" w:space="0" w:color="auto"/>
                <w:left w:val="none" w:sz="0" w:space="0" w:color="auto"/>
                <w:bottom w:val="none" w:sz="0" w:space="0" w:color="auto"/>
                <w:right w:val="none" w:sz="0" w:space="0" w:color="auto"/>
              </w:divBdr>
            </w:div>
            <w:div w:id="1734113500">
              <w:marLeft w:val="0"/>
              <w:marRight w:val="0"/>
              <w:marTop w:val="0"/>
              <w:marBottom w:val="0"/>
              <w:divBdr>
                <w:top w:val="none" w:sz="0" w:space="0" w:color="auto"/>
                <w:left w:val="none" w:sz="0" w:space="0" w:color="auto"/>
                <w:bottom w:val="none" w:sz="0" w:space="0" w:color="auto"/>
                <w:right w:val="none" w:sz="0" w:space="0" w:color="auto"/>
              </w:divBdr>
            </w:div>
            <w:div w:id="1750076579">
              <w:marLeft w:val="0"/>
              <w:marRight w:val="0"/>
              <w:marTop w:val="0"/>
              <w:marBottom w:val="0"/>
              <w:divBdr>
                <w:top w:val="none" w:sz="0" w:space="0" w:color="auto"/>
                <w:left w:val="none" w:sz="0" w:space="0" w:color="auto"/>
                <w:bottom w:val="none" w:sz="0" w:space="0" w:color="auto"/>
                <w:right w:val="none" w:sz="0" w:space="0" w:color="auto"/>
              </w:divBdr>
            </w:div>
            <w:div w:id="1753821252">
              <w:marLeft w:val="0"/>
              <w:marRight w:val="0"/>
              <w:marTop w:val="0"/>
              <w:marBottom w:val="0"/>
              <w:divBdr>
                <w:top w:val="none" w:sz="0" w:space="0" w:color="auto"/>
                <w:left w:val="none" w:sz="0" w:space="0" w:color="auto"/>
                <w:bottom w:val="none" w:sz="0" w:space="0" w:color="auto"/>
                <w:right w:val="none" w:sz="0" w:space="0" w:color="auto"/>
              </w:divBdr>
            </w:div>
            <w:div w:id="1784692915">
              <w:marLeft w:val="0"/>
              <w:marRight w:val="0"/>
              <w:marTop w:val="0"/>
              <w:marBottom w:val="0"/>
              <w:divBdr>
                <w:top w:val="none" w:sz="0" w:space="0" w:color="auto"/>
                <w:left w:val="none" w:sz="0" w:space="0" w:color="auto"/>
                <w:bottom w:val="none" w:sz="0" w:space="0" w:color="auto"/>
                <w:right w:val="none" w:sz="0" w:space="0" w:color="auto"/>
              </w:divBdr>
            </w:div>
            <w:div w:id="2031294597">
              <w:marLeft w:val="0"/>
              <w:marRight w:val="0"/>
              <w:marTop w:val="0"/>
              <w:marBottom w:val="0"/>
              <w:divBdr>
                <w:top w:val="none" w:sz="0" w:space="0" w:color="auto"/>
                <w:left w:val="none" w:sz="0" w:space="0" w:color="auto"/>
                <w:bottom w:val="none" w:sz="0" w:space="0" w:color="auto"/>
                <w:right w:val="none" w:sz="0" w:space="0" w:color="auto"/>
              </w:divBdr>
            </w:div>
            <w:div w:id="2070375167">
              <w:marLeft w:val="0"/>
              <w:marRight w:val="0"/>
              <w:marTop w:val="0"/>
              <w:marBottom w:val="0"/>
              <w:divBdr>
                <w:top w:val="none" w:sz="0" w:space="0" w:color="auto"/>
                <w:left w:val="none" w:sz="0" w:space="0" w:color="auto"/>
                <w:bottom w:val="none" w:sz="0" w:space="0" w:color="auto"/>
                <w:right w:val="none" w:sz="0" w:space="0" w:color="auto"/>
              </w:divBdr>
            </w:div>
          </w:divsChild>
        </w:div>
        <w:div w:id="993990872">
          <w:marLeft w:val="0"/>
          <w:marRight w:val="0"/>
          <w:marTop w:val="0"/>
          <w:marBottom w:val="0"/>
          <w:divBdr>
            <w:top w:val="none" w:sz="0" w:space="0" w:color="auto"/>
            <w:left w:val="none" w:sz="0" w:space="0" w:color="auto"/>
            <w:bottom w:val="none" w:sz="0" w:space="0" w:color="auto"/>
            <w:right w:val="none" w:sz="0" w:space="0" w:color="auto"/>
          </w:divBdr>
        </w:div>
        <w:div w:id="1153789282">
          <w:marLeft w:val="0"/>
          <w:marRight w:val="0"/>
          <w:marTop w:val="0"/>
          <w:marBottom w:val="0"/>
          <w:divBdr>
            <w:top w:val="none" w:sz="0" w:space="0" w:color="auto"/>
            <w:left w:val="none" w:sz="0" w:space="0" w:color="auto"/>
            <w:bottom w:val="none" w:sz="0" w:space="0" w:color="auto"/>
            <w:right w:val="none" w:sz="0" w:space="0" w:color="auto"/>
          </w:divBdr>
        </w:div>
        <w:div w:id="1168640853">
          <w:marLeft w:val="0"/>
          <w:marRight w:val="0"/>
          <w:marTop w:val="0"/>
          <w:marBottom w:val="0"/>
          <w:divBdr>
            <w:top w:val="none" w:sz="0" w:space="0" w:color="auto"/>
            <w:left w:val="none" w:sz="0" w:space="0" w:color="auto"/>
            <w:bottom w:val="none" w:sz="0" w:space="0" w:color="auto"/>
            <w:right w:val="none" w:sz="0" w:space="0" w:color="auto"/>
          </w:divBdr>
        </w:div>
        <w:div w:id="1183976628">
          <w:marLeft w:val="0"/>
          <w:marRight w:val="0"/>
          <w:marTop w:val="0"/>
          <w:marBottom w:val="0"/>
          <w:divBdr>
            <w:top w:val="none" w:sz="0" w:space="0" w:color="auto"/>
            <w:left w:val="none" w:sz="0" w:space="0" w:color="auto"/>
            <w:bottom w:val="none" w:sz="0" w:space="0" w:color="auto"/>
            <w:right w:val="none" w:sz="0" w:space="0" w:color="auto"/>
          </w:divBdr>
        </w:div>
        <w:div w:id="1186561033">
          <w:marLeft w:val="0"/>
          <w:marRight w:val="0"/>
          <w:marTop w:val="0"/>
          <w:marBottom w:val="0"/>
          <w:divBdr>
            <w:top w:val="none" w:sz="0" w:space="0" w:color="auto"/>
            <w:left w:val="none" w:sz="0" w:space="0" w:color="auto"/>
            <w:bottom w:val="none" w:sz="0" w:space="0" w:color="auto"/>
            <w:right w:val="none" w:sz="0" w:space="0" w:color="auto"/>
          </w:divBdr>
        </w:div>
        <w:div w:id="1206409625">
          <w:marLeft w:val="0"/>
          <w:marRight w:val="0"/>
          <w:marTop w:val="0"/>
          <w:marBottom w:val="0"/>
          <w:divBdr>
            <w:top w:val="none" w:sz="0" w:space="0" w:color="auto"/>
            <w:left w:val="none" w:sz="0" w:space="0" w:color="auto"/>
            <w:bottom w:val="none" w:sz="0" w:space="0" w:color="auto"/>
            <w:right w:val="none" w:sz="0" w:space="0" w:color="auto"/>
          </w:divBdr>
        </w:div>
        <w:div w:id="1226263543">
          <w:marLeft w:val="0"/>
          <w:marRight w:val="0"/>
          <w:marTop w:val="0"/>
          <w:marBottom w:val="0"/>
          <w:divBdr>
            <w:top w:val="none" w:sz="0" w:space="0" w:color="auto"/>
            <w:left w:val="none" w:sz="0" w:space="0" w:color="auto"/>
            <w:bottom w:val="none" w:sz="0" w:space="0" w:color="auto"/>
            <w:right w:val="none" w:sz="0" w:space="0" w:color="auto"/>
          </w:divBdr>
        </w:div>
        <w:div w:id="1278296623">
          <w:marLeft w:val="0"/>
          <w:marRight w:val="0"/>
          <w:marTop w:val="0"/>
          <w:marBottom w:val="0"/>
          <w:divBdr>
            <w:top w:val="none" w:sz="0" w:space="0" w:color="auto"/>
            <w:left w:val="none" w:sz="0" w:space="0" w:color="auto"/>
            <w:bottom w:val="none" w:sz="0" w:space="0" w:color="auto"/>
            <w:right w:val="none" w:sz="0" w:space="0" w:color="auto"/>
          </w:divBdr>
        </w:div>
        <w:div w:id="1318000257">
          <w:marLeft w:val="0"/>
          <w:marRight w:val="0"/>
          <w:marTop w:val="0"/>
          <w:marBottom w:val="0"/>
          <w:divBdr>
            <w:top w:val="none" w:sz="0" w:space="0" w:color="auto"/>
            <w:left w:val="none" w:sz="0" w:space="0" w:color="auto"/>
            <w:bottom w:val="none" w:sz="0" w:space="0" w:color="auto"/>
            <w:right w:val="none" w:sz="0" w:space="0" w:color="auto"/>
          </w:divBdr>
        </w:div>
        <w:div w:id="1323119637">
          <w:marLeft w:val="0"/>
          <w:marRight w:val="0"/>
          <w:marTop w:val="0"/>
          <w:marBottom w:val="0"/>
          <w:divBdr>
            <w:top w:val="none" w:sz="0" w:space="0" w:color="auto"/>
            <w:left w:val="none" w:sz="0" w:space="0" w:color="auto"/>
            <w:bottom w:val="none" w:sz="0" w:space="0" w:color="auto"/>
            <w:right w:val="none" w:sz="0" w:space="0" w:color="auto"/>
          </w:divBdr>
        </w:div>
        <w:div w:id="1339386352">
          <w:marLeft w:val="0"/>
          <w:marRight w:val="0"/>
          <w:marTop w:val="0"/>
          <w:marBottom w:val="0"/>
          <w:divBdr>
            <w:top w:val="none" w:sz="0" w:space="0" w:color="auto"/>
            <w:left w:val="none" w:sz="0" w:space="0" w:color="auto"/>
            <w:bottom w:val="none" w:sz="0" w:space="0" w:color="auto"/>
            <w:right w:val="none" w:sz="0" w:space="0" w:color="auto"/>
          </w:divBdr>
        </w:div>
        <w:div w:id="1491214099">
          <w:marLeft w:val="0"/>
          <w:marRight w:val="0"/>
          <w:marTop w:val="0"/>
          <w:marBottom w:val="0"/>
          <w:divBdr>
            <w:top w:val="none" w:sz="0" w:space="0" w:color="auto"/>
            <w:left w:val="none" w:sz="0" w:space="0" w:color="auto"/>
            <w:bottom w:val="none" w:sz="0" w:space="0" w:color="auto"/>
            <w:right w:val="none" w:sz="0" w:space="0" w:color="auto"/>
          </w:divBdr>
        </w:div>
        <w:div w:id="1601182605">
          <w:marLeft w:val="0"/>
          <w:marRight w:val="0"/>
          <w:marTop w:val="0"/>
          <w:marBottom w:val="0"/>
          <w:divBdr>
            <w:top w:val="none" w:sz="0" w:space="0" w:color="auto"/>
            <w:left w:val="none" w:sz="0" w:space="0" w:color="auto"/>
            <w:bottom w:val="none" w:sz="0" w:space="0" w:color="auto"/>
            <w:right w:val="none" w:sz="0" w:space="0" w:color="auto"/>
          </w:divBdr>
        </w:div>
        <w:div w:id="1623076789">
          <w:marLeft w:val="0"/>
          <w:marRight w:val="0"/>
          <w:marTop w:val="0"/>
          <w:marBottom w:val="0"/>
          <w:divBdr>
            <w:top w:val="none" w:sz="0" w:space="0" w:color="auto"/>
            <w:left w:val="none" w:sz="0" w:space="0" w:color="auto"/>
            <w:bottom w:val="none" w:sz="0" w:space="0" w:color="auto"/>
            <w:right w:val="none" w:sz="0" w:space="0" w:color="auto"/>
          </w:divBdr>
        </w:div>
        <w:div w:id="1635063043">
          <w:marLeft w:val="0"/>
          <w:marRight w:val="0"/>
          <w:marTop w:val="0"/>
          <w:marBottom w:val="0"/>
          <w:divBdr>
            <w:top w:val="none" w:sz="0" w:space="0" w:color="auto"/>
            <w:left w:val="none" w:sz="0" w:space="0" w:color="auto"/>
            <w:bottom w:val="none" w:sz="0" w:space="0" w:color="auto"/>
            <w:right w:val="none" w:sz="0" w:space="0" w:color="auto"/>
          </w:divBdr>
        </w:div>
        <w:div w:id="1649213675">
          <w:marLeft w:val="0"/>
          <w:marRight w:val="0"/>
          <w:marTop w:val="0"/>
          <w:marBottom w:val="0"/>
          <w:divBdr>
            <w:top w:val="none" w:sz="0" w:space="0" w:color="auto"/>
            <w:left w:val="none" w:sz="0" w:space="0" w:color="auto"/>
            <w:bottom w:val="none" w:sz="0" w:space="0" w:color="auto"/>
            <w:right w:val="none" w:sz="0" w:space="0" w:color="auto"/>
          </w:divBdr>
        </w:div>
        <w:div w:id="1662275238">
          <w:marLeft w:val="0"/>
          <w:marRight w:val="0"/>
          <w:marTop w:val="0"/>
          <w:marBottom w:val="0"/>
          <w:divBdr>
            <w:top w:val="none" w:sz="0" w:space="0" w:color="auto"/>
            <w:left w:val="none" w:sz="0" w:space="0" w:color="auto"/>
            <w:bottom w:val="none" w:sz="0" w:space="0" w:color="auto"/>
            <w:right w:val="none" w:sz="0" w:space="0" w:color="auto"/>
          </w:divBdr>
        </w:div>
        <w:div w:id="1724400916">
          <w:marLeft w:val="0"/>
          <w:marRight w:val="0"/>
          <w:marTop w:val="0"/>
          <w:marBottom w:val="0"/>
          <w:divBdr>
            <w:top w:val="none" w:sz="0" w:space="0" w:color="auto"/>
            <w:left w:val="none" w:sz="0" w:space="0" w:color="auto"/>
            <w:bottom w:val="none" w:sz="0" w:space="0" w:color="auto"/>
            <w:right w:val="none" w:sz="0" w:space="0" w:color="auto"/>
          </w:divBdr>
        </w:div>
        <w:div w:id="1763184583">
          <w:marLeft w:val="0"/>
          <w:marRight w:val="0"/>
          <w:marTop w:val="0"/>
          <w:marBottom w:val="0"/>
          <w:divBdr>
            <w:top w:val="none" w:sz="0" w:space="0" w:color="auto"/>
            <w:left w:val="none" w:sz="0" w:space="0" w:color="auto"/>
            <w:bottom w:val="none" w:sz="0" w:space="0" w:color="auto"/>
            <w:right w:val="none" w:sz="0" w:space="0" w:color="auto"/>
          </w:divBdr>
        </w:div>
        <w:div w:id="1829054020">
          <w:marLeft w:val="0"/>
          <w:marRight w:val="0"/>
          <w:marTop w:val="0"/>
          <w:marBottom w:val="0"/>
          <w:divBdr>
            <w:top w:val="none" w:sz="0" w:space="0" w:color="auto"/>
            <w:left w:val="none" w:sz="0" w:space="0" w:color="auto"/>
            <w:bottom w:val="none" w:sz="0" w:space="0" w:color="auto"/>
            <w:right w:val="none" w:sz="0" w:space="0" w:color="auto"/>
          </w:divBdr>
        </w:div>
        <w:div w:id="1842969585">
          <w:marLeft w:val="0"/>
          <w:marRight w:val="0"/>
          <w:marTop w:val="0"/>
          <w:marBottom w:val="0"/>
          <w:divBdr>
            <w:top w:val="none" w:sz="0" w:space="0" w:color="auto"/>
            <w:left w:val="none" w:sz="0" w:space="0" w:color="auto"/>
            <w:bottom w:val="none" w:sz="0" w:space="0" w:color="auto"/>
            <w:right w:val="none" w:sz="0" w:space="0" w:color="auto"/>
          </w:divBdr>
        </w:div>
        <w:div w:id="1866092146">
          <w:marLeft w:val="0"/>
          <w:marRight w:val="0"/>
          <w:marTop w:val="0"/>
          <w:marBottom w:val="0"/>
          <w:divBdr>
            <w:top w:val="none" w:sz="0" w:space="0" w:color="auto"/>
            <w:left w:val="none" w:sz="0" w:space="0" w:color="auto"/>
            <w:bottom w:val="none" w:sz="0" w:space="0" w:color="auto"/>
            <w:right w:val="none" w:sz="0" w:space="0" w:color="auto"/>
          </w:divBdr>
        </w:div>
        <w:div w:id="1891646180">
          <w:marLeft w:val="0"/>
          <w:marRight w:val="0"/>
          <w:marTop w:val="0"/>
          <w:marBottom w:val="0"/>
          <w:divBdr>
            <w:top w:val="none" w:sz="0" w:space="0" w:color="auto"/>
            <w:left w:val="none" w:sz="0" w:space="0" w:color="auto"/>
            <w:bottom w:val="none" w:sz="0" w:space="0" w:color="auto"/>
            <w:right w:val="none" w:sz="0" w:space="0" w:color="auto"/>
          </w:divBdr>
        </w:div>
        <w:div w:id="2003465672">
          <w:marLeft w:val="0"/>
          <w:marRight w:val="0"/>
          <w:marTop w:val="0"/>
          <w:marBottom w:val="0"/>
          <w:divBdr>
            <w:top w:val="none" w:sz="0" w:space="0" w:color="auto"/>
            <w:left w:val="none" w:sz="0" w:space="0" w:color="auto"/>
            <w:bottom w:val="none" w:sz="0" w:space="0" w:color="auto"/>
            <w:right w:val="none" w:sz="0" w:space="0" w:color="auto"/>
          </w:divBdr>
        </w:div>
        <w:div w:id="2049060183">
          <w:marLeft w:val="0"/>
          <w:marRight w:val="0"/>
          <w:marTop w:val="0"/>
          <w:marBottom w:val="0"/>
          <w:divBdr>
            <w:top w:val="none" w:sz="0" w:space="0" w:color="auto"/>
            <w:left w:val="none" w:sz="0" w:space="0" w:color="auto"/>
            <w:bottom w:val="none" w:sz="0" w:space="0" w:color="auto"/>
            <w:right w:val="none" w:sz="0" w:space="0" w:color="auto"/>
          </w:divBdr>
        </w:div>
        <w:div w:id="2051571286">
          <w:marLeft w:val="0"/>
          <w:marRight w:val="0"/>
          <w:marTop w:val="0"/>
          <w:marBottom w:val="0"/>
          <w:divBdr>
            <w:top w:val="none" w:sz="0" w:space="0" w:color="auto"/>
            <w:left w:val="none" w:sz="0" w:space="0" w:color="auto"/>
            <w:bottom w:val="none" w:sz="0" w:space="0" w:color="auto"/>
            <w:right w:val="none" w:sz="0" w:space="0" w:color="auto"/>
          </w:divBdr>
        </w:div>
        <w:div w:id="2094667905">
          <w:marLeft w:val="0"/>
          <w:marRight w:val="0"/>
          <w:marTop w:val="0"/>
          <w:marBottom w:val="0"/>
          <w:divBdr>
            <w:top w:val="none" w:sz="0" w:space="0" w:color="auto"/>
            <w:left w:val="none" w:sz="0" w:space="0" w:color="auto"/>
            <w:bottom w:val="none" w:sz="0" w:space="0" w:color="auto"/>
            <w:right w:val="none" w:sz="0" w:space="0" w:color="auto"/>
          </w:divBdr>
        </w:div>
        <w:div w:id="2102412373">
          <w:marLeft w:val="0"/>
          <w:marRight w:val="0"/>
          <w:marTop w:val="0"/>
          <w:marBottom w:val="0"/>
          <w:divBdr>
            <w:top w:val="none" w:sz="0" w:space="0" w:color="auto"/>
            <w:left w:val="none" w:sz="0" w:space="0" w:color="auto"/>
            <w:bottom w:val="none" w:sz="0" w:space="0" w:color="auto"/>
            <w:right w:val="none" w:sz="0" w:space="0" w:color="auto"/>
          </w:divBdr>
        </w:div>
      </w:divsChild>
    </w:div>
    <w:div w:id="196892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s@housing21.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ousing21.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olicies" ma:contentTypeID="0x010100B05872E6009D6B44BE64FF974ED36CE400148182039340034C81B4B3D90C899B32" ma:contentTypeVersion="29" ma:contentTypeDescription="Content type for policy documents" ma:contentTypeScope="" ma:versionID="e0c10627e728d39f1fa0b23d4a077897">
  <xsd:schema xmlns:xsd="http://www.w3.org/2001/XMLSchema" xmlns:xs="http://www.w3.org/2001/XMLSchema" xmlns:p="http://schemas.microsoft.com/office/2006/metadata/properties" xmlns:ns2="53d47857-adfb-480c-9b7e-9ac1c485d401" xmlns:ns3="3a4985ba-10ad-4f75-99e3-b0fad66d73b5" targetNamespace="http://schemas.microsoft.com/office/2006/metadata/properties" ma:root="true" ma:fieldsID="924c251bc503624a442cdf0353d88a19" ns2:_="" ns3:_="">
    <xsd:import namespace="53d47857-adfb-480c-9b7e-9ac1c485d401"/>
    <xsd:import namespace="3a4985ba-10ad-4f75-99e3-b0fad66d73b5"/>
    <xsd:element name="properties">
      <xsd:complexType>
        <xsd:sequence>
          <xsd:element name="documentManagement">
            <xsd:complexType>
              <xsd:all>
                <xsd:element ref="ns2:Document_x0020_Type" minOccurs="0"/>
                <xsd:element ref="ns2:Senior_x0020_Management_x0020_Team_x0020__x0028_SMT_x0029__x0020_Owner" minOccurs="0"/>
                <xsd:element ref="ns2:Business_x0020_Area" minOccurs="0"/>
                <xsd:element ref="ns2:To_x0020_Be_x0020_Reported_x0020_to_x0020_the_x0020_Board"/>
                <xsd:element ref="ns2:Legal_x0020_Review_x0020_Required" minOccurs="0"/>
                <xsd:element ref="ns2:Policy_x0020_Author" minOccurs="0"/>
                <xsd:element ref="ns2:Last_x0020_Updated" minOccurs="0"/>
                <xsd:element ref="ns2:Designated_x0020_Role" minOccurs="0"/>
                <xsd:element ref="ns2:Update_x0020_Cycle" minOccurs="0"/>
                <xsd:element ref="ns2:Notes1" minOccurs="0"/>
                <xsd:element ref="ns3:MediaServiceMetadata" minOccurs="0"/>
                <xsd:element ref="ns3:MediaServiceFastMetadata" minOccurs="0"/>
                <xsd:element ref="ns3:TobeReportedtoExecCommittee_x003f_"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47857-adfb-480c-9b7e-9ac1c485d401" elementFormDefault="qualified">
    <xsd:import namespace="http://schemas.microsoft.com/office/2006/documentManagement/types"/>
    <xsd:import namespace="http://schemas.microsoft.com/office/infopath/2007/PartnerControls"/>
    <xsd:element name="Document_x0020_Type" ma:index="1" nillable="true" ma:displayName="Document Type" ma:format="Dropdown" ma:internalName="Document_x0020_Type">
      <xsd:complexType>
        <xsd:complexContent>
          <xsd:extension base="dms:MultiChoice">
            <xsd:sequence>
              <xsd:element name="Value" maxOccurs="unbounded" minOccurs="0" nillable="true">
                <xsd:simpleType>
                  <xsd:restriction base="dms:Choice">
                    <xsd:enumeration value="Form"/>
                    <xsd:enumeration value="Guidance"/>
                    <xsd:enumeration value="Housing 21 Literature"/>
                    <xsd:enumeration value="Policy"/>
                    <xsd:enumeration value="Resource"/>
                    <xsd:enumeration value="Template"/>
                    <xsd:enumeration value="Procedure"/>
                    <xsd:enumeration value="Print version policy"/>
                  </xsd:restriction>
                </xsd:simpleType>
              </xsd:element>
            </xsd:sequence>
          </xsd:extension>
        </xsd:complexContent>
      </xsd:complexType>
    </xsd:element>
    <xsd:element name="Senior_x0020_Management_x0020_Team_x0020__x0028_SMT_x0029__x0020_Owner" ma:index="2" nillable="true" ma:displayName="Senior Management Team (SMT) Owner" ma:format="Dropdown" ma:list="UserInfo" ma:SharePointGroup="0" ma:internalName="Senior_x0020_Management_x0020_Team_x0020__x0028_SMT_x0029__x0020_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3" nillable="true" ma:displayName="Business Area" ma:format="Dropdown" ma:internalName="Business_x0020_Area" ma:readOnly="false">
      <xsd:complexType>
        <xsd:complexContent>
          <xsd:extension base="dms:MultiChoice">
            <xsd:sequence>
              <xsd:element name="Value" maxOccurs="unbounded" minOccurs="0" nillable="true">
                <xsd:simpleType>
                  <xsd:restriction base="dms:Choice">
                    <xsd:enumeration value="Housing 21"/>
                    <xsd:enumeration value="Extra Care"/>
                    <xsd:enumeration value="Retirement Living"/>
                    <xsd:enumeration value="People and Culture"/>
                    <xsd:enumeration value="Finance"/>
                    <xsd:enumeration value="HR"/>
                    <xsd:enumeration value="Marketing and Communications"/>
                    <xsd:enumeration value="IT"/>
                    <xsd:enumeration value="Business Systems"/>
                    <xsd:enumeration value="Safeguarding"/>
                    <xsd:enumeration value="Audit, Assurance and Governance"/>
                    <xsd:enumeration value="Asset Management"/>
                    <xsd:enumeration value="Development"/>
                    <xsd:enumeration value="Procurement"/>
                    <xsd:enumeration value="Chief Executive Office"/>
                    <xsd:enumeration value="Strategic Operations"/>
                  </xsd:restriction>
                </xsd:simpleType>
              </xsd:element>
            </xsd:sequence>
          </xsd:extension>
        </xsd:complexContent>
      </xsd:complexType>
    </xsd:element>
    <xsd:element name="To_x0020_Be_x0020_Reported_x0020_to_x0020_the_x0020_Board" ma:index="4" ma:displayName="To Be Reported to the Board" ma:default="0" ma:format="Dropdown" ma:internalName="To_x0020_Be_x0020_Reported_x0020_to_x0020_the_x0020_Board" ma:readOnly="false">
      <xsd:simpleType>
        <xsd:restriction base="dms:Boolean"/>
      </xsd:simpleType>
    </xsd:element>
    <xsd:element name="Legal_x0020_Review_x0020_Required" ma:index="5" nillable="true" ma:displayName="Legal Review Required" ma:default="0" ma:format="Dropdown" ma:internalName="Legal_x0020_Review_x0020_Required">
      <xsd:simpleType>
        <xsd:restriction base="dms:Boolean"/>
      </xsd:simpleType>
    </xsd:element>
    <xsd:element name="Policy_x0020_Author" ma:index="6" nillable="true" ma:displayName="Policy Author" ma:list="UserInfo" ma:internalName="Policy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_x0020_Updated" ma:index="7" nillable="true" ma:displayName="Full review update" ma:format="DateOnly" ma:internalName="Last_x0020_Updated">
      <xsd:simpleType>
        <xsd:restriction base="dms:DateTime"/>
      </xsd:simpleType>
    </xsd:element>
    <xsd:element name="Designated_x0020_Role" ma:index="8" nillable="true" ma:displayName="Designated Role" ma:format="Dropdown" ma:internalName="Designated_x0020_Role">
      <xsd:simpleType>
        <xsd:restriction base="dms:Choice">
          <xsd:enumeration value="Head of Extra Care"/>
          <xsd:enumeration value="Team Lead"/>
          <xsd:enumeration value="Head of Retirement Living - South"/>
          <xsd:enumeration value="National Health and Safety Manager"/>
          <xsd:enumeration value="People Services Manager"/>
          <xsd:enumeration value="Head of Oldham"/>
          <xsd:enumeration value="People Services Advisor"/>
          <xsd:enumeration value="Head of Retirement Living East"/>
          <xsd:enumeration value="Cash and Banking Manager"/>
          <xsd:enumeration value="Director of Audit, Assurance &amp; Governance"/>
          <xsd:enumeration value="Policy and Standard Lead"/>
          <xsd:enumeration value="Resident Engagement and Experience Lead"/>
          <xsd:enumeration value="Governance and Risk Manager"/>
          <xsd:enumeration value="Head of Retirement Living - West"/>
          <xsd:enumeration value="Care Quality and Standard Lead"/>
          <xsd:enumeration value="Information Governance Manager and DPO"/>
          <xsd:enumeration value="Project and Change Manager"/>
          <xsd:enumeration value="Safeguarding Lead"/>
          <xsd:enumeration value="Pay and Reward Manager"/>
          <xsd:enumeration value="Head of Finance and Accounting"/>
          <xsd:enumeration value="Head of Strategic Projects Retirement Living"/>
          <xsd:enumeration value="Chief Financial Officer"/>
          <xsd:enumeration value="Regional Operations Manager North"/>
          <xsd:enumeration value="Financial Business Partner"/>
          <xsd:enumeration value="Head of Procurement"/>
          <xsd:enumeration value="Head of IT Operational Services"/>
          <xsd:enumeration value="Learning Delivery Manager"/>
          <xsd:enumeration value="Head of People Services"/>
          <xsd:enumeration value="Internal Communications Manager"/>
          <xsd:enumeration value="Talent and Recruitment Manager"/>
          <xsd:enumeration value="Respect and Inclusion Lead"/>
          <xsd:enumeration value="Head of Commercial Finance"/>
          <xsd:enumeration value="Rent Service Charge Accounting Manager"/>
          <xsd:enumeration value="Housing Quality and Standard Lead-Extra Care"/>
          <xsd:enumeration value="Director of ACQ, Sales &amp; Partnershps"/>
          <xsd:enumeration value="Invoicing Team Manager"/>
          <xsd:enumeration value="Operational Support Manager"/>
        </xsd:restriction>
      </xsd:simpleType>
    </xsd:element>
    <xsd:element name="Update_x0020_Cycle" ma:index="9" nillable="true" ma:displayName="Update Cycle" ma:description="Update cycle of 1 year, 2 year, or 3 year" ma:format="Dropdown" ma:internalName="Update_x0020_Cycle" ma:readOnly="false">
      <xsd:simpleType>
        <xsd:restriction base="dms:Choice">
          <xsd:enumeration value="1 year"/>
          <xsd:enumeration value="2 year"/>
          <xsd:enumeration value="3 year"/>
        </xsd:restriction>
      </xsd:simpleType>
    </xsd:element>
    <xsd:element name="Notes1" ma:index="12" nillable="true" ma:displayName="Notes" ma:internalName="Notes1"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985ba-10ad-4f75-99e3-b0fad66d73b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TobeReportedtoExecCommittee_x003f_" ma:index="22" nillable="true" ma:displayName="To be Reported to Exec Committee?" ma:default="0" ma:format="Dropdown" ma:internalName="TobeReportedtoExecCommittee_x003f_">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gal_x0020_Review_x0020_Required xmlns="53d47857-adfb-480c-9b7e-9ac1c485d401">false</Legal_x0020_Review_x0020_Required>
    <Policy_x0020_Author xmlns="53d47857-adfb-480c-9b7e-9ac1c485d401">
      <UserInfo>
        <DisplayName/>
        <AccountId xsi:nil="true"/>
        <AccountType/>
      </UserInfo>
    </Policy_x0020_Author>
    <Senior_x0020_Management_x0020_Team_x0020__x0028_SMT_x0029__x0020_Owner xmlns="53d47857-adfb-480c-9b7e-9ac1c485d401">
      <UserInfo>
        <DisplayName/>
        <AccountId xsi:nil="true"/>
        <AccountType/>
      </UserInfo>
    </Senior_x0020_Management_x0020_Team_x0020__x0028_SMT_x0029__x0020_Owner>
    <To_x0020_Be_x0020_Reported_x0020_to_x0020_the_x0020_Board xmlns="53d47857-adfb-480c-9b7e-9ac1c485d401">false</To_x0020_Be_x0020_Reported_x0020_to_x0020_the_x0020_Board>
    <Last_x0020_Updated xmlns="53d47857-adfb-480c-9b7e-9ac1c485d401" xsi:nil="true"/>
    <Notes1 xmlns="53d47857-adfb-480c-9b7e-9ac1c485d401" xsi:nil="true"/>
    <Update_x0020_Cycle xmlns="53d47857-adfb-480c-9b7e-9ac1c485d401" xsi:nil="true"/>
    <Business_x0020_Area xmlns="53d47857-adfb-480c-9b7e-9ac1c485d401" xsi:nil="true"/>
    <Designated_x0020_Role xmlns="53d47857-adfb-480c-9b7e-9ac1c485d401" xsi:nil="true"/>
    <Document_x0020_Type xmlns="53d47857-adfb-480c-9b7e-9ac1c485d401" xsi:nil="true"/>
    <TobeReportedtoExecCommittee_x003f_ xmlns="3a4985ba-10ad-4f75-99e3-b0fad66d73b5">false</TobeReportedtoExecCommittee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73174-70EE-42CB-9899-838AF5A12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47857-adfb-480c-9b7e-9ac1c485d401"/>
    <ds:schemaRef ds:uri="3a4985ba-10ad-4f75-99e3-b0fad66d7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68499-312A-466F-A4CF-60921209F328}">
  <ds:schemaRefs>
    <ds:schemaRef ds:uri="http://purl.org/dc/elements/1.1/"/>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53d47857-adfb-480c-9b7e-9ac1c485d401"/>
    <ds:schemaRef ds:uri="http://schemas.openxmlformats.org/package/2006/metadata/core-properties"/>
    <ds:schemaRef ds:uri="3a4985ba-10ad-4f75-99e3-b0fad66d73b5"/>
    <ds:schemaRef ds:uri="http://purl.org/dc/dcmitype/"/>
  </ds:schemaRefs>
</ds:datastoreItem>
</file>

<file path=customXml/itemProps3.xml><?xml version="1.0" encoding="utf-8"?>
<ds:datastoreItem xmlns:ds="http://schemas.openxmlformats.org/officeDocument/2006/customXml" ds:itemID="{E7523BB9-32C4-435C-84BC-8839B9BD0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3886</Words>
  <Characters>22152</Characters>
  <Application>Microsoft Office Word</Application>
  <DocSecurity>0</DocSecurity>
  <Lines>184</Lines>
  <Paragraphs>51</Paragraphs>
  <ScaleCrop>false</ScaleCrop>
  <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Taddei</dc:creator>
  <cp:keywords/>
  <dc:description/>
  <cp:lastModifiedBy>Chantal German</cp:lastModifiedBy>
  <cp:revision>2</cp:revision>
  <dcterms:created xsi:type="dcterms:W3CDTF">2026-07-16T07:16:00Z</dcterms:created>
  <dcterms:modified xsi:type="dcterms:W3CDTF">2026-07-16T07:16:00Z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0x010100B05872E6009D6B44BE64FF974ED36CE400148182039340034C81B4B3D90C899B32</vt:lpwstr>
  </property>
  <property fmtid="{D5CDD505-2E9C-101B-9397-08002B2CF9AE}" pid="3" name="MediaServiceImageTags">
    <vt:lpwstr/>
  </property>
  <property fmtid="{D5CDD505-2E9C-101B-9397-08002B2CF9AE}" pid="4" name="ClassificationContentMarkingFooterShapeIds">
    <vt:lpwstr>69af9712,3f22a3d9,593e4f2d</vt:lpwstr>
  </property>
  <property fmtid="{D5CDD505-2E9C-101B-9397-08002B2CF9AE}" pid="5" name="ClassificationContentMarkingFooterFontProps">
    <vt:lpwstr>#000000,12,Calibri</vt:lpwstr>
  </property>
  <property fmtid="{D5CDD505-2E9C-101B-9397-08002B2CF9AE}" pid="6" name="ClassificationContentMarkingFooterText">
    <vt:lpwstr>Confidential – Internal Only</vt:lpwstr>
  </property>
  <property fmtid="{D5CDD505-2E9C-101B-9397-08002B2CF9AE}" pid="7" name="MSIP_Label_d84fe014-40c9-46ba-b55a-c51b002768d9_Enabled">
    <vt:lpwstr>true</vt:lpwstr>
  </property>
  <property fmtid="{D5CDD505-2E9C-101B-9397-08002B2CF9AE}" pid="8" name="MSIP_Label_d84fe014-40c9-46ba-b55a-c51b002768d9_SetDate">
    <vt:lpwstr>2025-07-22T13:45:04Z</vt:lpwstr>
  </property>
  <property fmtid="{D5CDD505-2E9C-101B-9397-08002B2CF9AE}" pid="9" name="MSIP_Label_d84fe014-40c9-46ba-b55a-c51b002768d9_Method">
    <vt:lpwstr>Privileged</vt:lpwstr>
  </property>
  <property fmtid="{D5CDD505-2E9C-101B-9397-08002B2CF9AE}" pid="10" name="MSIP_Label_d84fe014-40c9-46ba-b55a-c51b002768d9_Name">
    <vt:lpwstr>Confidential – Internal</vt:lpwstr>
  </property>
  <property fmtid="{D5CDD505-2E9C-101B-9397-08002B2CF9AE}" pid="11" name="MSIP_Label_d84fe014-40c9-46ba-b55a-c51b002768d9_SiteId">
    <vt:lpwstr>71c0b8a3-cb30-44d9-bee9-0711599b39e1</vt:lpwstr>
  </property>
  <property fmtid="{D5CDD505-2E9C-101B-9397-08002B2CF9AE}" pid="12" name="MSIP_Label_d84fe014-40c9-46ba-b55a-c51b002768d9_ActionId">
    <vt:lpwstr>b28b125b-5f05-40b6-8b23-102c1c18e74a</vt:lpwstr>
  </property>
  <property fmtid="{D5CDD505-2E9C-101B-9397-08002B2CF9AE}" pid="13" name="MSIP_Label_d84fe014-40c9-46ba-b55a-c51b002768d9_ContentBits">
    <vt:lpwstr>2</vt:lpwstr>
  </property>
  <property fmtid="{D5CDD505-2E9C-101B-9397-08002B2CF9AE}" pid="14" name="MSIP_Label_d84fe014-40c9-46ba-b55a-c51b002768d9_Tag">
    <vt:lpwstr>10, 0, 1, 2</vt:lpwstr>
  </property>
  <property fmtid="{D5CDD505-2E9C-101B-9397-08002B2CF9AE}" pid="15" name="docLang">
    <vt:lpwstr>en</vt:lpwstr>
  </property>
</Properties>
</file>