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D5CA8" w14:textId="77777777" w:rsidR="005724EC" w:rsidRDefault="005724EC"/>
    <w:p w14:paraId="0E389CAF" w14:textId="77777777" w:rsidR="00AD0919" w:rsidRDefault="00AD0919">
      <w:r>
        <w:t>The government has published its ‘roadmap’ for easing Covid restrictions in England.  After the first stage in March, further lifting of the rules will happen if certain conditions are met, the aim being to lift all restrictions by the 21 June 2021.</w:t>
      </w:r>
    </w:p>
    <w:p w14:paraId="2CDF9E99" w14:textId="77777777" w:rsidR="00AD0919" w:rsidRDefault="00AD0919"/>
    <w:p w14:paraId="19D40FD4" w14:textId="295A27E6" w:rsidR="00AD0919" w:rsidRDefault="00AD0919">
      <w:r>
        <w:t>The table</w:t>
      </w:r>
      <w:r w:rsidR="0002406A">
        <w:t xml:space="preserve"> below outlines the Housing 21 </w:t>
      </w:r>
      <w:r>
        <w:t xml:space="preserve">roadmap out of the current lockdown in stages that align with the government guidance.  However, if there is a confirmed case of Covid </w:t>
      </w:r>
      <w:r w:rsidR="00203C62">
        <w:t>at a</w:t>
      </w:r>
      <w:r>
        <w:t xml:space="preserve"> </w:t>
      </w:r>
      <w:r w:rsidR="00203C62">
        <w:t>scheme</w:t>
      </w:r>
      <w:r w:rsidR="001D0F39">
        <w:t>,</w:t>
      </w:r>
      <w:r>
        <w:t xml:space="preserve"> the </w:t>
      </w:r>
      <w:r w:rsidR="00203C62">
        <w:t>scheme</w:t>
      </w:r>
      <w:r>
        <w:t xml:space="preserve"> should be ‘locked down’ for a period of ten days from the</w:t>
      </w:r>
      <w:r w:rsidR="0002406A">
        <w:t xml:space="preserve"> date of the positive test.</w:t>
      </w:r>
      <w:r>
        <w:t xml:space="preserve"> </w:t>
      </w:r>
    </w:p>
    <w:p w14:paraId="776FECFD" w14:textId="77777777" w:rsidR="0002406A" w:rsidRDefault="0002406A"/>
    <w:p w14:paraId="1BE38FDC" w14:textId="5FA3D9D8" w:rsidR="003B76E1" w:rsidRDefault="003B76E1">
      <w:r>
        <w:t xml:space="preserve">As we start to re-open our </w:t>
      </w:r>
      <w:proofErr w:type="gramStart"/>
      <w:r w:rsidR="00203C62">
        <w:t>scheme</w:t>
      </w:r>
      <w:r>
        <w:t>s</w:t>
      </w:r>
      <w:proofErr w:type="gramEnd"/>
      <w:r>
        <w:t xml:space="preserve"> we still need to ensure we have COVID-secure measures in place:</w:t>
      </w:r>
    </w:p>
    <w:p w14:paraId="0412BEC5" w14:textId="77777777" w:rsidR="00AD0919" w:rsidRDefault="00AD0919"/>
    <w:p w14:paraId="5E2D48DB" w14:textId="77777777" w:rsidR="003B76E1" w:rsidRPr="00FD63AC" w:rsidRDefault="003B76E1" w:rsidP="003B76E1">
      <w:pPr>
        <w:rPr>
          <w:b/>
        </w:rPr>
      </w:pPr>
      <w:r w:rsidRPr="00FD63AC">
        <w:rPr>
          <w:b/>
        </w:rPr>
        <w:t>P</w:t>
      </w:r>
      <w:r w:rsidR="00AD0919">
        <w:rPr>
          <w:b/>
        </w:rPr>
        <w:t xml:space="preserve">ersonal </w:t>
      </w:r>
      <w:r w:rsidRPr="00FD63AC">
        <w:rPr>
          <w:b/>
        </w:rPr>
        <w:t>P</w:t>
      </w:r>
      <w:r w:rsidR="00AD0919">
        <w:rPr>
          <w:b/>
        </w:rPr>
        <w:t xml:space="preserve">rotective </w:t>
      </w:r>
      <w:r w:rsidRPr="00FD63AC">
        <w:rPr>
          <w:b/>
        </w:rPr>
        <w:t>E</w:t>
      </w:r>
      <w:r w:rsidR="00AD0919">
        <w:rPr>
          <w:b/>
        </w:rPr>
        <w:t>quipment (PPE)</w:t>
      </w:r>
    </w:p>
    <w:p w14:paraId="0A50E9BB" w14:textId="77777777" w:rsidR="00FD63AC" w:rsidRDefault="00FD63AC" w:rsidP="0002406A">
      <w:pPr>
        <w:pStyle w:val="ListParagraph"/>
        <w:numPr>
          <w:ilvl w:val="0"/>
          <w:numId w:val="5"/>
        </w:numPr>
        <w:spacing w:after="0" w:line="360" w:lineRule="auto"/>
      </w:pPr>
      <w:r>
        <w:t>PPE should be worn</w:t>
      </w:r>
      <w:r w:rsidR="00AD0919">
        <w:t xml:space="preserve"> in accordance with the current guidance and where a risk assessment identifies a need</w:t>
      </w:r>
      <w:r>
        <w:t xml:space="preserve">.  </w:t>
      </w:r>
    </w:p>
    <w:p w14:paraId="5D235B30" w14:textId="6462CC00" w:rsidR="00FD63AC" w:rsidRDefault="00FD63AC" w:rsidP="0002406A">
      <w:pPr>
        <w:pStyle w:val="ListParagraph"/>
        <w:numPr>
          <w:ilvl w:val="0"/>
          <w:numId w:val="5"/>
        </w:numPr>
        <w:spacing w:after="0" w:line="360" w:lineRule="auto"/>
      </w:pPr>
      <w:r>
        <w:t>When us</w:t>
      </w:r>
      <w:r w:rsidR="00AD0919">
        <w:t>ing PPE it is necessary to put it on and take it off ‘donning and doffing’</w:t>
      </w:r>
      <w:r w:rsidR="00CF2FF4">
        <w:t xml:space="preserve"> </w:t>
      </w:r>
      <w:r w:rsidR="00AD0919">
        <w:t xml:space="preserve">as shown in this PHE/NHS video </w:t>
      </w:r>
      <w:hyperlink r:id="rId7" w:history="1">
        <w:r w:rsidR="00AD0919" w:rsidRPr="00AD0919">
          <w:rPr>
            <w:rStyle w:val="Hyperlink"/>
            <w:color w:val="0000FF"/>
            <w:lang w:eastAsia="en-GB"/>
          </w:rPr>
          <w:t>https://youtu.be/ozY50PPmsvE</w:t>
        </w:r>
      </w:hyperlink>
      <w:r w:rsidR="00AD0919">
        <w:rPr>
          <w:lang w:eastAsia="en-GB"/>
        </w:rPr>
        <w:t xml:space="preserve"> </w:t>
      </w:r>
      <w:r w:rsidR="00AD0919">
        <w:t>to reduce the risk of transmission</w:t>
      </w:r>
      <w:r w:rsidR="005341A7">
        <w:t>.</w:t>
      </w:r>
    </w:p>
    <w:p w14:paraId="306E1961" w14:textId="77777777" w:rsidR="00FD63AC" w:rsidRDefault="00FD63AC" w:rsidP="0002406A">
      <w:pPr>
        <w:pStyle w:val="ListParagraph"/>
        <w:numPr>
          <w:ilvl w:val="0"/>
          <w:numId w:val="5"/>
        </w:numPr>
        <w:spacing w:after="0" w:line="360" w:lineRule="auto"/>
      </w:pPr>
      <w:r>
        <w:t xml:space="preserve">Residents, </w:t>
      </w:r>
      <w:proofErr w:type="gramStart"/>
      <w:r>
        <w:t>visitors</w:t>
      </w:r>
      <w:proofErr w:type="gramEnd"/>
      <w:r>
        <w:t xml:space="preserve"> and friends should continue to wear face coverings in communal areas.</w:t>
      </w:r>
    </w:p>
    <w:p w14:paraId="0AD06905" w14:textId="77777777" w:rsidR="00FD63AC" w:rsidRDefault="00FD63AC" w:rsidP="003B76E1"/>
    <w:p w14:paraId="7859A2EE" w14:textId="77777777" w:rsidR="003B76E1" w:rsidRDefault="003B76E1" w:rsidP="003B76E1">
      <w:pPr>
        <w:rPr>
          <w:b/>
        </w:rPr>
      </w:pPr>
      <w:r w:rsidRPr="003B76E1">
        <w:rPr>
          <w:b/>
        </w:rPr>
        <w:t>Maintain Social Distancing</w:t>
      </w:r>
    </w:p>
    <w:p w14:paraId="21CC748E" w14:textId="77777777" w:rsidR="003B76E1" w:rsidRPr="003B76E1" w:rsidRDefault="003B76E1" w:rsidP="0002406A">
      <w:pPr>
        <w:pStyle w:val="ListParagraph"/>
        <w:numPr>
          <w:ilvl w:val="0"/>
          <w:numId w:val="4"/>
        </w:numPr>
        <w:spacing w:line="360" w:lineRule="auto"/>
        <w:rPr>
          <w:b/>
        </w:rPr>
      </w:pPr>
      <w:r w:rsidRPr="003B76E1">
        <w:t>P</w:t>
      </w:r>
      <w:r>
        <w:t>eople should continue to keep 2m apart; this may require limiting the number of people at any one time in communal areas.</w:t>
      </w:r>
    </w:p>
    <w:p w14:paraId="3BA03B3C" w14:textId="77777777" w:rsidR="003B76E1" w:rsidRDefault="003B76E1" w:rsidP="0002406A">
      <w:pPr>
        <w:pStyle w:val="ListParagraph"/>
        <w:numPr>
          <w:ilvl w:val="0"/>
          <w:numId w:val="4"/>
        </w:numPr>
        <w:spacing w:line="360" w:lineRule="auto"/>
      </w:pPr>
      <w:r>
        <w:t>Display signs reminding people to socially distance, wash hands and not touch their faces.</w:t>
      </w:r>
    </w:p>
    <w:p w14:paraId="0D0D49DC" w14:textId="77777777" w:rsidR="003B76E1" w:rsidRDefault="003B76E1" w:rsidP="0002406A">
      <w:pPr>
        <w:pStyle w:val="ListParagraph"/>
        <w:numPr>
          <w:ilvl w:val="0"/>
          <w:numId w:val="4"/>
        </w:numPr>
        <w:spacing w:line="360" w:lineRule="auto"/>
      </w:pPr>
      <w:r>
        <w:t>Ensure that staff understand the need to maintain social distancing and good hand hygiene when entering and using staff rooms; it may be necessary to stagger or extend break times to limit the number of staff using the facilities.</w:t>
      </w:r>
    </w:p>
    <w:p w14:paraId="51D74753" w14:textId="77777777" w:rsidR="0002406A" w:rsidRDefault="0002406A"/>
    <w:tbl>
      <w:tblPr>
        <w:tblStyle w:val="TableGrid"/>
        <w:tblW w:w="14454" w:type="dxa"/>
        <w:tblLook w:val="04A0" w:firstRow="1" w:lastRow="0" w:firstColumn="1" w:lastColumn="0" w:noHBand="0" w:noVBand="1"/>
      </w:tblPr>
      <w:tblGrid>
        <w:gridCol w:w="1129"/>
        <w:gridCol w:w="993"/>
        <w:gridCol w:w="992"/>
        <w:gridCol w:w="11340"/>
      </w:tblGrid>
      <w:tr w:rsidR="000147E1" w14:paraId="2A7ABBA4" w14:textId="77777777" w:rsidTr="0070301C">
        <w:trPr>
          <w:trHeight w:val="619"/>
        </w:trPr>
        <w:tc>
          <w:tcPr>
            <w:tcW w:w="3114" w:type="dxa"/>
            <w:gridSpan w:val="3"/>
            <w:vAlign w:val="center"/>
          </w:tcPr>
          <w:p w14:paraId="4AD82327" w14:textId="77777777" w:rsidR="000147E1" w:rsidRPr="005724EC" w:rsidRDefault="000147E1">
            <w:pPr>
              <w:rPr>
                <w:b/>
                <w:sz w:val="24"/>
                <w:szCs w:val="24"/>
              </w:rPr>
            </w:pPr>
            <w:r w:rsidRPr="005724EC">
              <w:rPr>
                <w:b/>
                <w:sz w:val="24"/>
                <w:szCs w:val="24"/>
              </w:rPr>
              <w:t>No earlier than</w:t>
            </w:r>
            <w:proofErr w:type="gramStart"/>
            <w:r w:rsidRPr="005724EC">
              <w:rPr>
                <w:b/>
                <w:sz w:val="24"/>
                <w:szCs w:val="24"/>
              </w:rPr>
              <w:t xml:space="preserve"> ..</w:t>
            </w:r>
            <w:proofErr w:type="gramEnd"/>
          </w:p>
        </w:tc>
        <w:tc>
          <w:tcPr>
            <w:tcW w:w="11340" w:type="dxa"/>
            <w:vAlign w:val="center"/>
          </w:tcPr>
          <w:p w14:paraId="60C96D80" w14:textId="77777777" w:rsidR="000147E1" w:rsidRPr="00BC61C0" w:rsidRDefault="000147E1">
            <w:pPr>
              <w:rPr>
                <w:color w:val="FF0000"/>
              </w:rPr>
            </w:pPr>
          </w:p>
        </w:tc>
      </w:tr>
      <w:tr w:rsidR="000147E1" w14:paraId="6738D5D4" w14:textId="77777777" w:rsidTr="00676CA1">
        <w:trPr>
          <w:trHeight w:val="2020"/>
        </w:trPr>
        <w:tc>
          <w:tcPr>
            <w:tcW w:w="1129" w:type="dxa"/>
            <w:shd w:val="clear" w:color="auto" w:fill="E2EFD9" w:themeFill="accent6" w:themeFillTint="33"/>
            <w:vAlign w:val="center"/>
          </w:tcPr>
          <w:p w14:paraId="417D4AE2" w14:textId="77777777" w:rsidR="000147E1" w:rsidRPr="000147E1" w:rsidRDefault="000147E1">
            <w:pPr>
              <w:rPr>
                <w:b/>
              </w:rPr>
            </w:pPr>
            <w:r w:rsidRPr="000147E1">
              <w:rPr>
                <w:b/>
              </w:rPr>
              <w:t>Stage 1</w:t>
            </w:r>
          </w:p>
        </w:tc>
        <w:tc>
          <w:tcPr>
            <w:tcW w:w="993" w:type="dxa"/>
            <w:shd w:val="clear" w:color="auto" w:fill="E2EFD9" w:themeFill="accent6" w:themeFillTint="33"/>
            <w:vAlign w:val="center"/>
          </w:tcPr>
          <w:p w14:paraId="7EAEA4CD" w14:textId="77777777" w:rsidR="000147E1" w:rsidRPr="000147E1" w:rsidRDefault="0070301C" w:rsidP="000147E1">
            <w:pPr>
              <w:jc w:val="center"/>
              <w:rPr>
                <w:b/>
              </w:rPr>
            </w:pPr>
            <w:r>
              <w:rPr>
                <w:b/>
              </w:rPr>
              <w:t xml:space="preserve">  </w:t>
            </w:r>
            <w:r w:rsidR="000147E1" w:rsidRPr="000147E1">
              <w:rPr>
                <w:b/>
              </w:rPr>
              <w:t>March</w:t>
            </w:r>
          </w:p>
        </w:tc>
        <w:tc>
          <w:tcPr>
            <w:tcW w:w="992" w:type="dxa"/>
            <w:shd w:val="clear" w:color="auto" w:fill="E2EFD9" w:themeFill="accent6" w:themeFillTint="33"/>
            <w:vAlign w:val="center"/>
          </w:tcPr>
          <w:p w14:paraId="0CF55179" w14:textId="77777777" w:rsidR="000147E1" w:rsidRPr="000147E1" w:rsidRDefault="000147E1" w:rsidP="00465D16">
            <w:pPr>
              <w:jc w:val="center"/>
              <w:rPr>
                <w:b/>
              </w:rPr>
            </w:pPr>
            <w:r w:rsidRPr="000147E1">
              <w:rPr>
                <w:b/>
              </w:rPr>
              <w:t>8th</w:t>
            </w:r>
          </w:p>
        </w:tc>
        <w:tc>
          <w:tcPr>
            <w:tcW w:w="11340" w:type="dxa"/>
            <w:vAlign w:val="center"/>
          </w:tcPr>
          <w:p w14:paraId="3A435251" w14:textId="77777777" w:rsidR="000147E1" w:rsidRDefault="000147E1" w:rsidP="008668B0">
            <w:pPr>
              <w:pStyle w:val="ListParagraph"/>
              <w:numPr>
                <w:ilvl w:val="0"/>
                <w:numId w:val="1"/>
              </w:numPr>
              <w:ind w:left="464" w:hanging="425"/>
            </w:pPr>
            <w:r>
              <w:t>Staff who opted to work from Tricorn House on a full-time basis will be allowed to return to the office.</w:t>
            </w:r>
          </w:p>
          <w:p w14:paraId="43B9D294" w14:textId="77777777" w:rsidR="000147E1" w:rsidRDefault="00A9252E" w:rsidP="008668B0">
            <w:pPr>
              <w:pStyle w:val="ListParagraph"/>
              <w:numPr>
                <w:ilvl w:val="0"/>
                <w:numId w:val="1"/>
              </w:numPr>
              <w:ind w:left="464" w:hanging="425"/>
            </w:pPr>
            <w:r>
              <w:t>Other s</w:t>
            </w:r>
            <w:r w:rsidR="000147E1">
              <w:t>taff may request to work from Tricorn House on an exception only basis through their line manager.</w:t>
            </w:r>
          </w:p>
          <w:p w14:paraId="4AD059D9" w14:textId="2911C5F5" w:rsidR="00676CA1" w:rsidRDefault="001E6200" w:rsidP="008668B0">
            <w:pPr>
              <w:pStyle w:val="ListParagraph"/>
              <w:numPr>
                <w:ilvl w:val="0"/>
                <w:numId w:val="1"/>
              </w:numPr>
              <w:ind w:left="464" w:hanging="425"/>
            </w:pPr>
            <w:r>
              <w:t>NO</w:t>
            </w:r>
            <w:r w:rsidR="000147E1">
              <w:t xml:space="preserve"> change to </w:t>
            </w:r>
            <w:r>
              <w:t xml:space="preserve">restrictions on </w:t>
            </w:r>
            <w:r w:rsidR="000147E1">
              <w:t>Extra Ca</w:t>
            </w:r>
            <w:r>
              <w:t xml:space="preserve">re and Retirement Living </w:t>
            </w:r>
            <w:r w:rsidR="00203C62">
              <w:t>scheme</w:t>
            </w:r>
            <w:r>
              <w:t xml:space="preserve">s i.e. </w:t>
            </w:r>
          </w:p>
          <w:p w14:paraId="3613AAC1" w14:textId="77777777" w:rsidR="00676CA1" w:rsidRDefault="001E6200" w:rsidP="00676CA1">
            <w:pPr>
              <w:pStyle w:val="ListParagraph"/>
              <w:numPr>
                <w:ilvl w:val="0"/>
                <w:numId w:val="7"/>
              </w:numPr>
            </w:pPr>
            <w:r>
              <w:t>lounges and gardens NOT open to visitors.</w:t>
            </w:r>
            <w:r w:rsidR="00A9252E">
              <w:t xml:space="preserve"> </w:t>
            </w:r>
          </w:p>
          <w:p w14:paraId="2B8A8E8C" w14:textId="77777777" w:rsidR="00676CA1" w:rsidRDefault="00676CA1" w:rsidP="00676CA1">
            <w:pPr>
              <w:pStyle w:val="ListParagraph"/>
              <w:numPr>
                <w:ilvl w:val="0"/>
                <w:numId w:val="7"/>
              </w:numPr>
            </w:pPr>
            <w:r>
              <w:t>g</w:t>
            </w:r>
            <w:r w:rsidR="00A9252E">
              <w:t>uest rooms</w:t>
            </w:r>
            <w:r>
              <w:t xml:space="preserve"> to be used</w:t>
            </w:r>
            <w:r w:rsidR="008331D7">
              <w:t xml:space="preserve"> ONLY</w:t>
            </w:r>
            <w:r w:rsidR="00A9252E">
              <w:t xml:space="preserve"> in exceptional circumstances. </w:t>
            </w:r>
          </w:p>
          <w:p w14:paraId="7D8B61EE" w14:textId="77777777" w:rsidR="000147E1" w:rsidRDefault="00676CA1" w:rsidP="00676CA1">
            <w:pPr>
              <w:pStyle w:val="ListParagraph"/>
              <w:numPr>
                <w:ilvl w:val="0"/>
                <w:numId w:val="7"/>
              </w:numPr>
            </w:pPr>
            <w:r>
              <w:t>r</w:t>
            </w:r>
            <w:r w:rsidR="00A9252E">
              <w:t>estaurants to serve takeaways</w:t>
            </w:r>
            <w:r>
              <w:t xml:space="preserve"> ONLY</w:t>
            </w:r>
            <w:r w:rsidR="00A9252E">
              <w:t>.</w:t>
            </w:r>
          </w:p>
        </w:tc>
      </w:tr>
      <w:tr w:rsidR="000147E1" w14:paraId="2B0965FF" w14:textId="77777777" w:rsidTr="00BC61C0">
        <w:trPr>
          <w:trHeight w:val="844"/>
        </w:trPr>
        <w:tc>
          <w:tcPr>
            <w:tcW w:w="1129" w:type="dxa"/>
            <w:shd w:val="clear" w:color="auto" w:fill="E2EFD9" w:themeFill="accent6" w:themeFillTint="33"/>
            <w:vAlign w:val="center"/>
          </w:tcPr>
          <w:p w14:paraId="0A70154A" w14:textId="77777777" w:rsidR="000147E1" w:rsidRPr="000147E1" w:rsidRDefault="000147E1">
            <w:pPr>
              <w:rPr>
                <w:b/>
              </w:rPr>
            </w:pPr>
            <w:r w:rsidRPr="000147E1">
              <w:rPr>
                <w:b/>
              </w:rPr>
              <w:t>Stage 2</w:t>
            </w:r>
          </w:p>
        </w:tc>
        <w:tc>
          <w:tcPr>
            <w:tcW w:w="993" w:type="dxa"/>
            <w:shd w:val="clear" w:color="auto" w:fill="E2EFD9" w:themeFill="accent6" w:themeFillTint="33"/>
            <w:vAlign w:val="center"/>
          </w:tcPr>
          <w:p w14:paraId="08ED613F" w14:textId="77777777" w:rsidR="000147E1" w:rsidRPr="000147E1" w:rsidRDefault="000147E1" w:rsidP="000147E1">
            <w:pPr>
              <w:jc w:val="center"/>
              <w:rPr>
                <w:b/>
              </w:rPr>
            </w:pPr>
            <w:r w:rsidRPr="000147E1">
              <w:rPr>
                <w:b/>
              </w:rPr>
              <w:t xml:space="preserve">   March</w:t>
            </w:r>
          </w:p>
        </w:tc>
        <w:tc>
          <w:tcPr>
            <w:tcW w:w="992" w:type="dxa"/>
            <w:shd w:val="clear" w:color="auto" w:fill="E2EFD9" w:themeFill="accent6" w:themeFillTint="33"/>
            <w:vAlign w:val="center"/>
          </w:tcPr>
          <w:p w14:paraId="15B86B8E" w14:textId="77777777" w:rsidR="000147E1" w:rsidRPr="000147E1" w:rsidRDefault="000147E1" w:rsidP="00465D16">
            <w:pPr>
              <w:jc w:val="center"/>
              <w:rPr>
                <w:b/>
              </w:rPr>
            </w:pPr>
            <w:r w:rsidRPr="000147E1">
              <w:rPr>
                <w:b/>
              </w:rPr>
              <w:t>29th</w:t>
            </w:r>
          </w:p>
        </w:tc>
        <w:tc>
          <w:tcPr>
            <w:tcW w:w="11340" w:type="dxa"/>
            <w:vAlign w:val="center"/>
          </w:tcPr>
          <w:p w14:paraId="5F02ECDE" w14:textId="52E41DDF" w:rsidR="00676CA1" w:rsidRDefault="00676CA1" w:rsidP="00676CA1">
            <w:pPr>
              <w:pStyle w:val="ListParagraph"/>
              <w:numPr>
                <w:ilvl w:val="0"/>
                <w:numId w:val="10"/>
              </w:numPr>
              <w:ind w:left="463" w:hanging="425"/>
            </w:pPr>
            <w:r>
              <w:t xml:space="preserve">NO change to restrictions on Extra Care and Retirement Living </w:t>
            </w:r>
            <w:r w:rsidR="00203C62">
              <w:t>scheme</w:t>
            </w:r>
            <w:r>
              <w:t>s.</w:t>
            </w:r>
          </w:p>
          <w:p w14:paraId="793C69F4" w14:textId="76658987" w:rsidR="008D59C7" w:rsidRDefault="00676CA1" w:rsidP="008D59C7">
            <w:pPr>
              <w:rPr>
                <w:i/>
                <w:iCs/>
                <w:color w:val="00B050"/>
              </w:rPr>
            </w:pPr>
            <w:r>
              <w:t>D</w:t>
            </w:r>
            <w:r w:rsidR="008331D7">
              <w:t>espite government</w:t>
            </w:r>
            <w:r w:rsidR="000F5AD1">
              <w:t xml:space="preserve"> relaxing of restrictions in outside areas</w:t>
            </w:r>
            <w:r w:rsidR="001D0F39">
              <w:t>,</w:t>
            </w:r>
            <w:r w:rsidR="000F5AD1">
              <w:t xml:space="preserve"> communal</w:t>
            </w:r>
            <w:r w:rsidR="000147E1">
              <w:t xml:space="preserve"> gardens NOT open to visitors.</w:t>
            </w:r>
            <w:r w:rsidR="008D59C7">
              <w:rPr>
                <w:i/>
                <w:iCs/>
                <w:color w:val="00B050"/>
              </w:rPr>
              <w:t xml:space="preserve"> </w:t>
            </w:r>
            <w:r w:rsidR="008D59C7" w:rsidRPr="008D59C7">
              <w:t>This is to ensure our residents continue to feel comfortable and safe and using the gardens.</w:t>
            </w:r>
            <w:r w:rsidR="008D59C7">
              <w:rPr>
                <w:i/>
                <w:iCs/>
                <w:color w:val="00B050"/>
              </w:rPr>
              <w:t xml:space="preserve"> </w:t>
            </w:r>
          </w:p>
          <w:p w14:paraId="0E45E907" w14:textId="1DB9A7C2" w:rsidR="000147E1" w:rsidRDefault="000147E1" w:rsidP="003F3106">
            <w:pPr>
              <w:pStyle w:val="ListParagraph"/>
              <w:ind w:left="464"/>
            </w:pPr>
          </w:p>
        </w:tc>
      </w:tr>
      <w:tr w:rsidR="000147E1" w14:paraId="6730A9AF" w14:textId="77777777" w:rsidTr="00CF2FF4">
        <w:trPr>
          <w:trHeight w:val="1311"/>
        </w:trPr>
        <w:tc>
          <w:tcPr>
            <w:tcW w:w="1129" w:type="dxa"/>
            <w:shd w:val="clear" w:color="auto" w:fill="C5E0B3" w:themeFill="accent6" w:themeFillTint="66"/>
            <w:vAlign w:val="center"/>
          </w:tcPr>
          <w:p w14:paraId="229AA0CF" w14:textId="77777777" w:rsidR="000147E1" w:rsidRPr="000147E1" w:rsidRDefault="000147E1">
            <w:pPr>
              <w:rPr>
                <w:b/>
              </w:rPr>
            </w:pPr>
            <w:r w:rsidRPr="000147E1">
              <w:rPr>
                <w:b/>
              </w:rPr>
              <w:t>Stage 3</w:t>
            </w:r>
          </w:p>
        </w:tc>
        <w:tc>
          <w:tcPr>
            <w:tcW w:w="993" w:type="dxa"/>
            <w:shd w:val="clear" w:color="auto" w:fill="C5E0B3" w:themeFill="accent6" w:themeFillTint="66"/>
            <w:vAlign w:val="center"/>
          </w:tcPr>
          <w:p w14:paraId="2117EF61" w14:textId="77777777" w:rsidR="000147E1" w:rsidRPr="000147E1" w:rsidRDefault="000147E1" w:rsidP="00465D16">
            <w:pPr>
              <w:jc w:val="center"/>
              <w:rPr>
                <w:b/>
              </w:rPr>
            </w:pPr>
            <w:r w:rsidRPr="000147E1">
              <w:rPr>
                <w:b/>
              </w:rPr>
              <w:t>April</w:t>
            </w:r>
          </w:p>
        </w:tc>
        <w:tc>
          <w:tcPr>
            <w:tcW w:w="992" w:type="dxa"/>
            <w:shd w:val="clear" w:color="auto" w:fill="C5E0B3" w:themeFill="accent6" w:themeFillTint="66"/>
            <w:vAlign w:val="center"/>
          </w:tcPr>
          <w:p w14:paraId="2E472F56" w14:textId="77777777" w:rsidR="000147E1" w:rsidRPr="000147E1" w:rsidRDefault="000147E1" w:rsidP="00465D16">
            <w:pPr>
              <w:jc w:val="center"/>
              <w:rPr>
                <w:b/>
              </w:rPr>
            </w:pPr>
            <w:r w:rsidRPr="000147E1">
              <w:rPr>
                <w:b/>
              </w:rPr>
              <w:t>12th</w:t>
            </w:r>
          </w:p>
        </w:tc>
        <w:tc>
          <w:tcPr>
            <w:tcW w:w="11340" w:type="dxa"/>
            <w:vAlign w:val="center"/>
          </w:tcPr>
          <w:p w14:paraId="7BEFBA93" w14:textId="77777777" w:rsidR="000147E1" w:rsidRDefault="000147E1" w:rsidP="00676CA1">
            <w:pPr>
              <w:pStyle w:val="ListParagraph"/>
              <w:numPr>
                <w:ilvl w:val="0"/>
                <w:numId w:val="6"/>
              </w:numPr>
              <w:ind w:left="463" w:hanging="425"/>
            </w:pPr>
            <w:r>
              <w:t>Hairdre</w:t>
            </w:r>
            <w:r w:rsidR="001E6200">
              <w:t xml:space="preserve">ssers can open subject to Covid-19 </w:t>
            </w:r>
            <w:r>
              <w:t>Secure measures being in place.</w:t>
            </w:r>
          </w:p>
          <w:p w14:paraId="36D58C6B" w14:textId="7D4F9691" w:rsidR="001E6200" w:rsidRDefault="00A9252E" w:rsidP="008754F1">
            <w:pPr>
              <w:pStyle w:val="ListParagraph"/>
              <w:numPr>
                <w:ilvl w:val="0"/>
                <w:numId w:val="2"/>
              </w:numPr>
              <w:ind w:left="464" w:hanging="425"/>
            </w:pPr>
            <w:r>
              <w:t xml:space="preserve">NO other changes in Extra Care or Retirement Living </w:t>
            </w:r>
            <w:r w:rsidR="00203C62">
              <w:t>scheme</w:t>
            </w:r>
            <w:r>
              <w:t>s</w:t>
            </w:r>
            <w:r w:rsidR="00676CA1">
              <w:t>.</w:t>
            </w:r>
          </w:p>
          <w:p w14:paraId="3978B7D1" w14:textId="2B78136F" w:rsidR="00CF2FF4" w:rsidRDefault="00CF2FF4" w:rsidP="00CF2FF4">
            <w:pPr>
              <w:ind w:left="39"/>
            </w:pPr>
            <w:r>
              <w:t xml:space="preserve">From April 12th:  If there is a confirmed case of Covid-19 </w:t>
            </w:r>
            <w:r w:rsidR="00203C62">
              <w:t>at a</w:t>
            </w:r>
            <w:r>
              <w:t xml:space="preserve"> </w:t>
            </w:r>
            <w:r w:rsidR="00203C62">
              <w:t>scheme</w:t>
            </w:r>
            <w:r>
              <w:t xml:space="preserve">, </w:t>
            </w:r>
            <w:r w:rsidRPr="00CF2FF4">
              <w:t>management action should be agreed with the Head of Service.</w:t>
            </w:r>
          </w:p>
        </w:tc>
      </w:tr>
      <w:tr w:rsidR="000147E1" w14:paraId="6BDB1616" w14:textId="77777777" w:rsidTr="00CF2FF4">
        <w:trPr>
          <w:trHeight w:val="1976"/>
        </w:trPr>
        <w:tc>
          <w:tcPr>
            <w:tcW w:w="1129" w:type="dxa"/>
            <w:shd w:val="clear" w:color="auto" w:fill="A8D08D" w:themeFill="accent6" w:themeFillTint="99"/>
            <w:vAlign w:val="center"/>
          </w:tcPr>
          <w:p w14:paraId="50EA99D5" w14:textId="77777777" w:rsidR="000147E1" w:rsidRPr="000147E1" w:rsidRDefault="000147E1">
            <w:pPr>
              <w:rPr>
                <w:b/>
              </w:rPr>
            </w:pPr>
            <w:r w:rsidRPr="000147E1">
              <w:rPr>
                <w:b/>
              </w:rPr>
              <w:t>Stage 4</w:t>
            </w:r>
          </w:p>
        </w:tc>
        <w:tc>
          <w:tcPr>
            <w:tcW w:w="993" w:type="dxa"/>
            <w:shd w:val="clear" w:color="auto" w:fill="A8D08D" w:themeFill="accent6" w:themeFillTint="99"/>
            <w:vAlign w:val="center"/>
          </w:tcPr>
          <w:p w14:paraId="531C5280" w14:textId="77777777" w:rsidR="000147E1" w:rsidRPr="000147E1" w:rsidRDefault="000147E1" w:rsidP="00465D16">
            <w:pPr>
              <w:jc w:val="center"/>
              <w:rPr>
                <w:b/>
              </w:rPr>
            </w:pPr>
            <w:r w:rsidRPr="000147E1">
              <w:rPr>
                <w:b/>
              </w:rPr>
              <w:t>May</w:t>
            </w:r>
          </w:p>
        </w:tc>
        <w:tc>
          <w:tcPr>
            <w:tcW w:w="992" w:type="dxa"/>
            <w:shd w:val="clear" w:color="auto" w:fill="A8D08D" w:themeFill="accent6" w:themeFillTint="99"/>
            <w:vAlign w:val="center"/>
          </w:tcPr>
          <w:p w14:paraId="0095D557" w14:textId="77777777" w:rsidR="000147E1" w:rsidRPr="000147E1" w:rsidRDefault="000147E1" w:rsidP="00465D16">
            <w:pPr>
              <w:jc w:val="center"/>
              <w:rPr>
                <w:b/>
              </w:rPr>
            </w:pPr>
            <w:r w:rsidRPr="000147E1">
              <w:rPr>
                <w:b/>
              </w:rPr>
              <w:t>17th</w:t>
            </w:r>
          </w:p>
        </w:tc>
        <w:tc>
          <w:tcPr>
            <w:tcW w:w="11340" w:type="dxa"/>
            <w:vAlign w:val="center"/>
          </w:tcPr>
          <w:p w14:paraId="0F26201C" w14:textId="490EF8F9" w:rsidR="001E6200" w:rsidRPr="00B16BDA" w:rsidRDefault="000147E1" w:rsidP="001E6200">
            <w:pPr>
              <w:pStyle w:val="ListParagraph"/>
              <w:numPr>
                <w:ilvl w:val="0"/>
                <w:numId w:val="3"/>
              </w:numPr>
              <w:ind w:left="464" w:hanging="425"/>
            </w:pPr>
            <w:r>
              <w:t xml:space="preserve">Visitors to be allowed into </w:t>
            </w:r>
            <w:r w:rsidR="00203C62">
              <w:t>scheme</w:t>
            </w:r>
            <w:r>
              <w:t>s</w:t>
            </w:r>
            <w:r w:rsidR="001E6200">
              <w:t xml:space="preserve"> – groups of six people or two households can meet indoors </w:t>
            </w:r>
            <w:r w:rsidR="008754F1" w:rsidRPr="0002406A">
              <w:rPr>
                <w:color w:val="000000" w:themeColor="text1"/>
              </w:rPr>
              <w:t xml:space="preserve">in private flats </w:t>
            </w:r>
            <w:r w:rsidR="00676CA1">
              <w:rPr>
                <w:color w:val="000000" w:themeColor="text1"/>
              </w:rPr>
              <w:t>AND communal gardens</w:t>
            </w:r>
            <w:r w:rsidR="008754F1" w:rsidRPr="0002406A">
              <w:rPr>
                <w:color w:val="000000" w:themeColor="text1"/>
              </w:rPr>
              <w:t>; face coverings must be worn in</w:t>
            </w:r>
            <w:r w:rsidR="00676CA1">
              <w:rPr>
                <w:color w:val="000000" w:themeColor="text1"/>
              </w:rPr>
              <w:t xml:space="preserve"> indoor</w:t>
            </w:r>
            <w:r w:rsidR="008754F1" w:rsidRPr="0002406A">
              <w:rPr>
                <w:color w:val="000000" w:themeColor="text1"/>
              </w:rPr>
              <w:t xml:space="preserve"> communal areas.</w:t>
            </w:r>
          </w:p>
          <w:p w14:paraId="44AA79CF" w14:textId="77777777" w:rsidR="000F5AD1" w:rsidRPr="008754F1" w:rsidRDefault="000F5AD1" w:rsidP="001E6200">
            <w:pPr>
              <w:pStyle w:val="ListParagraph"/>
              <w:numPr>
                <w:ilvl w:val="0"/>
                <w:numId w:val="3"/>
              </w:numPr>
              <w:ind w:left="464" w:hanging="425"/>
            </w:pPr>
            <w:r>
              <w:rPr>
                <w:color w:val="000000" w:themeColor="text1"/>
              </w:rPr>
              <w:t>Communal lounges remain for resident use ONLY.</w:t>
            </w:r>
          </w:p>
          <w:p w14:paraId="5B0FE2E9" w14:textId="77777777" w:rsidR="00676CA1" w:rsidRPr="001E6200" w:rsidRDefault="008754F1" w:rsidP="00676CA1">
            <w:pPr>
              <w:pStyle w:val="ListParagraph"/>
              <w:numPr>
                <w:ilvl w:val="0"/>
                <w:numId w:val="3"/>
              </w:numPr>
              <w:ind w:left="464" w:hanging="425"/>
            </w:pPr>
            <w:r>
              <w:t xml:space="preserve">Restaurants allowed to serve food in dining rooms to residents, </w:t>
            </w:r>
            <w:proofErr w:type="gramStart"/>
            <w:r>
              <w:t>family</w:t>
            </w:r>
            <w:proofErr w:type="gramEnd"/>
            <w:r>
              <w:t xml:space="preserve"> and friends by invitation</w:t>
            </w:r>
            <w:r w:rsidR="00BC61C0" w:rsidRPr="00CF2FF4">
              <w:t xml:space="preserve"> subject to a maximum of </w:t>
            </w:r>
            <w:r w:rsidR="00CF2FF4" w:rsidRPr="00CF2FF4">
              <w:t>6</w:t>
            </w:r>
            <w:r w:rsidR="00BC61C0" w:rsidRPr="00CF2FF4">
              <w:t xml:space="preserve"> persons from no more than 2 households</w:t>
            </w:r>
            <w:r w:rsidRPr="00CF2FF4">
              <w:t>.</w:t>
            </w:r>
          </w:p>
          <w:p w14:paraId="0B80EB99" w14:textId="77777777" w:rsidR="000147E1" w:rsidRDefault="000147E1" w:rsidP="001E6200">
            <w:pPr>
              <w:pStyle w:val="ListParagraph"/>
              <w:numPr>
                <w:ilvl w:val="0"/>
                <w:numId w:val="3"/>
              </w:numPr>
              <w:ind w:left="464" w:hanging="425"/>
            </w:pPr>
            <w:r>
              <w:t>Guest rooms can reopen.</w:t>
            </w:r>
          </w:p>
        </w:tc>
      </w:tr>
      <w:tr w:rsidR="000147E1" w14:paraId="79E1E71E" w14:textId="77777777" w:rsidTr="00CF2FF4">
        <w:trPr>
          <w:trHeight w:val="983"/>
        </w:trPr>
        <w:tc>
          <w:tcPr>
            <w:tcW w:w="1129" w:type="dxa"/>
            <w:shd w:val="clear" w:color="auto" w:fill="538135" w:themeFill="accent6" w:themeFillShade="BF"/>
            <w:vAlign w:val="center"/>
          </w:tcPr>
          <w:p w14:paraId="4EEB2B19" w14:textId="77777777" w:rsidR="000147E1" w:rsidRPr="005724EC" w:rsidRDefault="000147E1">
            <w:pPr>
              <w:rPr>
                <w:b/>
                <w:color w:val="FFFFFF" w:themeColor="background1"/>
              </w:rPr>
            </w:pPr>
            <w:r w:rsidRPr="005724EC">
              <w:rPr>
                <w:b/>
                <w:color w:val="FFFFFF" w:themeColor="background1"/>
              </w:rPr>
              <w:t>Stage 5</w:t>
            </w:r>
          </w:p>
        </w:tc>
        <w:tc>
          <w:tcPr>
            <w:tcW w:w="993" w:type="dxa"/>
            <w:shd w:val="clear" w:color="auto" w:fill="538135" w:themeFill="accent6" w:themeFillShade="BF"/>
            <w:vAlign w:val="center"/>
          </w:tcPr>
          <w:p w14:paraId="2EE14782" w14:textId="77777777" w:rsidR="000147E1" w:rsidRPr="005724EC" w:rsidRDefault="000147E1" w:rsidP="00465D16">
            <w:pPr>
              <w:jc w:val="center"/>
              <w:rPr>
                <w:b/>
                <w:color w:val="FFFFFF" w:themeColor="background1"/>
              </w:rPr>
            </w:pPr>
            <w:r w:rsidRPr="005724EC">
              <w:rPr>
                <w:b/>
                <w:color w:val="FFFFFF" w:themeColor="background1"/>
              </w:rPr>
              <w:t>June</w:t>
            </w:r>
          </w:p>
        </w:tc>
        <w:tc>
          <w:tcPr>
            <w:tcW w:w="992" w:type="dxa"/>
            <w:shd w:val="clear" w:color="auto" w:fill="538135" w:themeFill="accent6" w:themeFillShade="BF"/>
            <w:vAlign w:val="center"/>
          </w:tcPr>
          <w:p w14:paraId="13810F82" w14:textId="77777777" w:rsidR="000147E1" w:rsidRPr="005724EC" w:rsidRDefault="000147E1" w:rsidP="00465D16">
            <w:pPr>
              <w:jc w:val="center"/>
              <w:rPr>
                <w:b/>
                <w:color w:val="FFFFFF" w:themeColor="background1"/>
              </w:rPr>
            </w:pPr>
            <w:r w:rsidRPr="005724EC">
              <w:rPr>
                <w:b/>
                <w:color w:val="FFFFFF" w:themeColor="background1"/>
              </w:rPr>
              <w:t>21st</w:t>
            </w:r>
          </w:p>
        </w:tc>
        <w:tc>
          <w:tcPr>
            <w:tcW w:w="11340" w:type="dxa"/>
            <w:vAlign w:val="center"/>
          </w:tcPr>
          <w:p w14:paraId="593CBA6D" w14:textId="1B9FA5DC" w:rsidR="000147E1" w:rsidRDefault="000147E1" w:rsidP="00BC61C0">
            <w:pPr>
              <w:pStyle w:val="ListParagraph"/>
              <w:numPr>
                <w:ilvl w:val="0"/>
                <w:numId w:val="11"/>
              </w:numPr>
              <w:ind w:left="463" w:hanging="425"/>
            </w:pPr>
            <w:r>
              <w:t xml:space="preserve">All limitations </w:t>
            </w:r>
            <w:r w:rsidR="00203C62">
              <w:t>at</w:t>
            </w:r>
            <w:r>
              <w:t xml:space="preserve"> </w:t>
            </w:r>
            <w:r w:rsidR="00203C62">
              <w:t>schemes</w:t>
            </w:r>
            <w:r>
              <w:t xml:space="preserve"> removed.</w:t>
            </w:r>
          </w:p>
          <w:p w14:paraId="09C8DD63" w14:textId="77777777" w:rsidR="00BC61C0" w:rsidRDefault="00BC61C0" w:rsidP="00BC61C0">
            <w:pPr>
              <w:pStyle w:val="ListParagraph"/>
              <w:numPr>
                <w:ilvl w:val="0"/>
                <w:numId w:val="11"/>
              </w:numPr>
              <w:ind w:left="463" w:hanging="425"/>
            </w:pPr>
            <w:r w:rsidRPr="00CF2FF4">
              <w:t xml:space="preserve">Events </w:t>
            </w:r>
            <w:proofErr w:type="gramStart"/>
            <w:r w:rsidRPr="00CF2FF4">
              <w:t>i.e.</w:t>
            </w:r>
            <w:proofErr w:type="gramEnd"/>
            <w:r w:rsidRPr="00CF2FF4">
              <w:t xml:space="preserve"> bingo, knit and natter, indoor bowls can recommence in communal areas subject to government guidance.</w:t>
            </w:r>
          </w:p>
        </w:tc>
      </w:tr>
    </w:tbl>
    <w:p w14:paraId="6A6C6707" w14:textId="77777777" w:rsidR="00BC61C0" w:rsidRDefault="00BC61C0"/>
    <w:p w14:paraId="5BB95E91" w14:textId="77777777" w:rsidR="00465D16" w:rsidRDefault="00A9252E">
      <w:r>
        <w:t>These dates could change subject to Government guidance.</w:t>
      </w:r>
    </w:p>
    <w:sectPr w:rsidR="00465D16" w:rsidSect="001E6200">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119AF" w14:textId="77777777" w:rsidR="00B14A34" w:rsidRDefault="00B14A34" w:rsidP="00465D16">
      <w:pPr>
        <w:spacing w:after="0" w:line="240" w:lineRule="auto"/>
      </w:pPr>
      <w:r>
        <w:separator/>
      </w:r>
    </w:p>
  </w:endnote>
  <w:endnote w:type="continuationSeparator" w:id="0">
    <w:p w14:paraId="23D4381A" w14:textId="77777777" w:rsidR="00B14A34" w:rsidRDefault="00B14A34" w:rsidP="00465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1A6E1" w14:textId="77777777" w:rsidR="00B14A34" w:rsidRDefault="00B14A34" w:rsidP="00465D16">
      <w:pPr>
        <w:spacing w:after="0" w:line="240" w:lineRule="auto"/>
      </w:pPr>
      <w:r>
        <w:separator/>
      </w:r>
    </w:p>
  </w:footnote>
  <w:footnote w:type="continuationSeparator" w:id="0">
    <w:p w14:paraId="7FE93448" w14:textId="77777777" w:rsidR="00B14A34" w:rsidRDefault="00B14A34" w:rsidP="00465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4955A" w14:textId="77777777" w:rsidR="005724EC" w:rsidRPr="0002406A" w:rsidRDefault="0002406A">
    <w:pPr>
      <w:pStyle w:val="Header"/>
      <w:rPr>
        <w:b/>
        <w:color w:val="0070C0"/>
        <w:sz w:val="28"/>
        <w:szCs w:val="28"/>
      </w:rPr>
    </w:pPr>
    <w:r w:rsidRPr="0002406A">
      <w:rPr>
        <w:b/>
        <w:noProof/>
        <w:color w:val="0070C0"/>
        <w:lang w:eastAsia="en-GB"/>
      </w:rPr>
      <w:drawing>
        <wp:anchor distT="0" distB="0" distL="114300" distR="114300" simplePos="0" relativeHeight="251658240" behindDoc="0" locked="0" layoutInCell="1" allowOverlap="1" wp14:anchorId="3CFDFF9D" wp14:editId="7743FBDB">
          <wp:simplePos x="0" y="0"/>
          <wp:positionH relativeFrom="column">
            <wp:posOffset>6511870</wp:posOffset>
          </wp:positionH>
          <wp:positionV relativeFrom="paragraph">
            <wp:posOffset>-275121</wp:posOffset>
          </wp:positionV>
          <wp:extent cx="2671445" cy="556895"/>
          <wp:effectExtent l="0" t="0" r="0" b="0"/>
          <wp:wrapSquare wrapText="bothSides"/>
          <wp:docPr id="1" name="Picture 1" descr="http://wilma.universe.local/news/PublishingImages/Housing_21_Logo_Full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lma.universe.local/news/PublishingImages/Housing_21_Logo_Full_Colour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71445"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5724EC" w:rsidRPr="0002406A">
      <w:rPr>
        <w:b/>
        <w:color w:val="0070C0"/>
        <w:sz w:val="28"/>
        <w:szCs w:val="28"/>
      </w:rPr>
      <w:t>COVID 19</w:t>
    </w:r>
  </w:p>
  <w:p w14:paraId="0272900A" w14:textId="77777777" w:rsidR="0002406A" w:rsidRPr="0002406A" w:rsidRDefault="005724EC">
    <w:pPr>
      <w:pStyle w:val="Header"/>
      <w:rPr>
        <w:b/>
        <w:color w:val="0070C0"/>
        <w:sz w:val="28"/>
        <w:szCs w:val="28"/>
      </w:rPr>
    </w:pPr>
    <w:r w:rsidRPr="0002406A">
      <w:rPr>
        <w:b/>
        <w:color w:val="0070C0"/>
        <w:sz w:val="28"/>
        <w:szCs w:val="28"/>
      </w:rPr>
      <w:t xml:space="preserve">HOUSING 21: ROADMAP - COMING OUT OF LOCKDOWN </w:t>
    </w:r>
  </w:p>
  <w:p w14:paraId="000C8A4E" w14:textId="77777777" w:rsidR="005724EC" w:rsidRPr="0002406A" w:rsidRDefault="005724EC">
    <w:pPr>
      <w:pStyle w:val="Header"/>
      <w:rPr>
        <w:color w:val="0070C0"/>
        <w:sz w:val="24"/>
        <w:szCs w:val="24"/>
      </w:rPr>
    </w:pPr>
    <w:r w:rsidRPr="0002406A">
      <w:rPr>
        <w:color w:val="0070C0"/>
        <w:sz w:val="24"/>
        <w:szCs w:val="24"/>
      </w:rPr>
      <w:t>(issued 3 March 2020)</w:t>
    </w:r>
    <w:r w:rsidR="0002406A" w:rsidRPr="0002406A">
      <w:rPr>
        <w:noProof/>
        <w:color w:val="0070C0"/>
        <w:sz w:val="24"/>
        <w:szCs w:val="24"/>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3D22"/>
    <w:multiLevelType w:val="hybridMultilevel"/>
    <w:tmpl w:val="063EE28E"/>
    <w:lvl w:ilvl="0" w:tplc="3C40E9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00AE1"/>
    <w:multiLevelType w:val="hybridMultilevel"/>
    <w:tmpl w:val="1EB69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15D40"/>
    <w:multiLevelType w:val="hybridMultilevel"/>
    <w:tmpl w:val="7C96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024BF"/>
    <w:multiLevelType w:val="hybridMultilevel"/>
    <w:tmpl w:val="D24E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A7735"/>
    <w:multiLevelType w:val="hybridMultilevel"/>
    <w:tmpl w:val="FC52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D6576"/>
    <w:multiLevelType w:val="hybridMultilevel"/>
    <w:tmpl w:val="5954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86FC2"/>
    <w:multiLevelType w:val="hybridMultilevel"/>
    <w:tmpl w:val="7BE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173AE5"/>
    <w:multiLevelType w:val="hybridMultilevel"/>
    <w:tmpl w:val="3AE6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3444F9"/>
    <w:multiLevelType w:val="hybridMultilevel"/>
    <w:tmpl w:val="806C4A8E"/>
    <w:lvl w:ilvl="0" w:tplc="3C40E9E6">
      <w:start w:val="1"/>
      <w:numFmt w:val="bullet"/>
      <w:lvlText w:val=""/>
      <w:lvlJc w:val="left"/>
      <w:pPr>
        <w:ind w:left="1184" w:hanging="360"/>
      </w:pPr>
      <w:rPr>
        <w:rFonts w:ascii="Symbol" w:hAnsi="Symbol" w:hint="default"/>
      </w:rPr>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abstractNum w:abstractNumId="9" w15:restartNumberingAfterBreak="0">
    <w:nsid w:val="54A17A76"/>
    <w:multiLevelType w:val="hybridMultilevel"/>
    <w:tmpl w:val="C08C4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0B3202"/>
    <w:multiLevelType w:val="hybridMultilevel"/>
    <w:tmpl w:val="7406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3"/>
  </w:num>
  <w:num w:numId="5">
    <w:abstractNumId w:val="6"/>
  </w:num>
  <w:num w:numId="6">
    <w:abstractNumId w:val="4"/>
  </w:num>
  <w:num w:numId="7">
    <w:abstractNumId w:val="0"/>
  </w:num>
  <w:num w:numId="8">
    <w:abstractNumId w:val="8"/>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D16"/>
    <w:rsid w:val="000147E1"/>
    <w:rsid w:val="0002406A"/>
    <w:rsid w:val="000F5AD1"/>
    <w:rsid w:val="001D0F39"/>
    <w:rsid w:val="001E6200"/>
    <w:rsid w:val="00203C62"/>
    <w:rsid w:val="00204E07"/>
    <w:rsid w:val="00311733"/>
    <w:rsid w:val="003B76E1"/>
    <w:rsid w:val="003D4D68"/>
    <w:rsid w:val="003F3106"/>
    <w:rsid w:val="003F4A6F"/>
    <w:rsid w:val="00412E72"/>
    <w:rsid w:val="00465D16"/>
    <w:rsid w:val="004776E1"/>
    <w:rsid w:val="005341A7"/>
    <w:rsid w:val="005724EC"/>
    <w:rsid w:val="005F755D"/>
    <w:rsid w:val="00676CA1"/>
    <w:rsid w:val="0070301C"/>
    <w:rsid w:val="007F465B"/>
    <w:rsid w:val="008331D7"/>
    <w:rsid w:val="008668B0"/>
    <w:rsid w:val="008754F1"/>
    <w:rsid w:val="008D59C7"/>
    <w:rsid w:val="00963A78"/>
    <w:rsid w:val="009B14DA"/>
    <w:rsid w:val="00A9252E"/>
    <w:rsid w:val="00AA4292"/>
    <w:rsid w:val="00AD0919"/>
    <w:rsid w:val="00B14A34"/>
    <w:rsid w:val="00B16BDA"/>
    <w:rsid w:val="00BC61C0"/>
    <w:rsid w:val="00BD4DFA"/>
    <w:rsid w:val="00CF2FF4"/>
    <w:rsid w:val="00E301DE"/>
    <w:rsid w:val="00EF6329"/>
    <w:rsid w:val="00FD6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C9B585"/>
  <w15:chartTrackingRefBased/>
  <w15:docId w15:val="{75241D78-2A58-467F-BB7A-D93F08E3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D16"/>
  </w:style>
  <w:style w:type="paragraph" w:styleId="Footer">
    <w:name w:val="footer"/>
    <w:basedOn w:val="Normal"/>
    <w:link w:val="FooterChar"/>
    <w:uiPriority w:val="99"/>
    <w:unhideWhenUsed/>
    <w:rsid w:val="00465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D16"/>
  </w:style>
  <w:style w:type="table" w:styleId="TableGrid">
    <w:name w:val="Table Grid"/>
    <w:basedOn w:val="TableNormal"/>
    <w:uiPriority w:val="39"/>
    <w:rsid w:val="00465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8B0"/>
    <w:pPr>
      <w:ind w:left="720"/>
      <w:contextualSpacing/>
    </w:pPr>
  </w:style>
  <w:style w:type="character" w:styleId="Hyperlink">
    <w:name w:val="Hyperlink"/>
    <w:basedOn w:val="DefaultParagraphFont"/>
    <w:uiPriority w:val="99"/>
    <w:semiHidden/>
    <w:unhideWhenUsed/>
    <w:rsid w:val="00AD0919"/>
    <w:rPr>
      <w:color w:val="0563C1"/>
      <w:u w:val="single"/>
    </w:rPr>
  </w:style>
  <w:style w:type="character" w:styleId="FollowedHyperlink">
    <w:name w:val="FollowedHyperlink"/>
    <w:basedOn w:val="DefaultParagraphFont"/>
    <w:uiPriority w:val="99"/>
    <w:semiHidden/>
    <w:unhideWhenUsed/>
    <w:rsid w:val="00AD0919"/>
    <w:rPr>
      <w:color w:val="954F72" w:themeColor="followedHyperlink"/>
      <w:u w:val="single"/>
    </w:rPr>
  </w:style>
  <w:style w:type="paragraph" w:styleId="BalloonText">
    <w:name w:val="Balloon Text"/>
    <w:basedOn w:val="Normal"/>
    <w:link w:val="BalloonTextChar"/>
    <w:uiPriority w:val="99"/>
    <w:semiHidden/>
    <w:unhideWhenUsed/>
    <w:rsid w:val="000F5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A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11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tect-eu.mimecast.com/s/GThiC59y9UZVQXZizffSZ?domain=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Housing &amp; Care 21</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Wheeler</dc:creator>
  <cp:keywords/>
  <dc:description/>
  <cp:lastModifiedBy>Simon Alnaimi</cp:lastModifiedBy>
  <cp:revision>2</cp:revision>
  <dcterms:created xsi:type="dcterms:W3CDTF">2021-03-19T09:11:00Z</dcterms:created>
  <dcterms:modified xsi:type="dcterms:W3CDTF">2021-03-19T09:11:00Z</dcterms:modified>
</cp:coreProperties>
</file>