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825D" w14:textId="77777777" w:rsidR="00977400" w:rsidRDefault="00977400" w:rsidP="009051F7">
      <w:pPr>
        <w:spacing w:after="0" w:line="240" w:lineRule="auto"/>
        <w:textAlignment w:val="baseline"/>
        <w:rPr>
          <w:rFonts w:eastAsia="Times New Roman" w:cs="Calibri"/>
          <w:b/>
          <w:bCs/>
          <w:color w:val="1F3864" w:themeColor="accent1" w:themeShade="80"/>
          <w:sz w:val="28"/>
          <w:szCs w:val="28"/>
          <w:lang w:eastAsia="en-GB"/>
        </w:rPr>
      </w:pPr>
    </w:p>
    <w:p w14:paraId="586BFC9B" w14:textId="77777777" w:rsidR="00977400" w:rsidRDefault="00977400" w:rsidP="009051F7">
      <w:pPr>
        <w:spacing w:after="0" w:line="240" w:lineRule="auto"/>
        <w:textAlignment w:val="baseline"/>
        <w:rPr>
          <w:rFonts w:eastAsia="Times New Roman" w:cs="Calibri"/>
          <w:b/>
          <w:bCs/>
          <w:color w:val="1F3864" w:themeColor="accent1" w:themeShade="80"/>
          <w:sz w:val="28"/>
          <w:szCs w:val="28"/>
          <w:lang w:eastAsia="en-GB"/>
        </w:rPr>
      </w:pPr>
    </w:p>
    <w:p w14:paraId="7C034316" w14:textId="77777777" w:rsidR="00977400" w:rsidRDefault="00977400" w:rsidP="009051F7">
      <w:pPr>
        <w:spacing w:after="0" w:line="240" w:lineRule="auto"/>
        <w:textAlignment w:val="baseline"/>
        <w:rPr>
          <w:rFonts w:eastAsia="Times New Roman" w:cs="Calibri"/>
          <w:b/>
          <w:bCs/>
          <w:color w:val="1F3864" w:themeColor="accent1" w:themeShade="80"/>
          <w:sz w:val="28"/>
          <w:szCs w:val="28"/>
          <w:lang w:eastAsia="en-GB"/>
        </w:rPr>
      </w:pPr>
    </w:p>
    <w:p w14:paraId="1D62FCF4" w14:textId="77777777" w:rsidR="00977400" w:rsidRDefault="00977400" w:rsidP="009051F7">
      <w:pPr>
        <w:spacing w:after="0" w:line="240" w:lineRule="auto"/>
        <w:textAlignment w:val="baseline"/>
        <w:rPr>
          <w:rFonts w:eastAsia="Times New Roman" w:cs="Calibri"/>
          <w:b/>
          <w:bCs/>
          <w:color w:val="1F3864" w:themeColor="accent1" w:themeShade="80"/>
          <w:sz w:val="28"/>
          <w:szCs w:val="28"/>
          <w:lang w:eastAsia="en-GB"/>
        </w:rPr>
      </w:pPr>
    </w:p>
    <w:p w14:paraId="78E0E8E7" w14:textId="77777777" w:rsidR="00977400" w:rsidRDefault="00977400" w:rsidP="009051F7">
      <w:pPr>
        <w:spacing w:after="0" w:line="240" w:lineRule="auto"/>
        <w:textAlignment w:val="baseline"/>
        <w:rPr>
          <w:rFonts w:eastAsia="Times New Roman" w:cs="Calibri"/>
          <w:b/>
          <w:bCs/>
          <w:color w:val="1F3864" w:themeColor="accent1" w:themeShade="80"/>
          <w:sz w:val="28"/>
          <w:szCs w:val="28"/>
          <w:lang w:eastAsia="en-GB"/>
        </w:rPr>
      </w:pPr>
    </w:p>
    <w:p w14:paraId="2164C5C2" w14:textId="798EDDD3"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 xml:space="preserve">Meeting notes for the  </w:t>
      </w:r>
    </w:p>
    <w:p w14:paraId="320374ED"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Resident Digital Inclusivity Group Meeting (RDIG)</w:t>
      </w:r>
    </w:p>
    <w:p w14:paraId="49A96C95"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p w14:paraId="03B76AB9"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 xml:space="preserve">Date: </w:t>
      </w:r>
      <w:r w:rsidRPr="00EC3279">
        <w:rPr>
          <w:rFonts w:asciiTheme="minorHAnsi" w:eastAsia="Times New Roman" w:hAnsiTheme="minorHAnsi" w:cstheme="minorHAnsi"/>
          <w:color w:val="1F3864" w:themeColor="accent1" w:themeShade="80"/>
          <w:sz w:val="28"/>
          <w:szCs w:val="28"/>
          <w:lang w:eastAsia="en-GB"/>
        </w:rPr>
        <w:t>23</w:t>
      </w:r>
      <w:r w:rsidRPr="00EC3279">
        <w:rPr>
          <w:rFonts w:asciiTheme="minorHAnsi" w:eastAsia="Times New Roman" w:hAnsiTheme="minorHAnsi" w:cstheme="minorHAnsi"/>
          <w:color w:val="1F3864" w:themeColor="accent1" w:themeShade="80"/>
          <w:sz w:val="28"/>
          <w:szCs w:val="28"/>
          <w:vertAlign w:val="superscript"/>
          <w:lang w:eastAsia="en-GB"/>
        </w:rPr>
        <w:t>rd</w:t>
      </w:r>
      <w:r w:rsidRPr="00EC3279">
        <w:rPr>
          <w:rFonts w:asciiTheme="minorHAnsi" w:eastAsia="Times New Roman" w:hAnsiTheme="minorHAnsi" w:cstheme="minorHAnsi"/>
          <w:color w:val="1F3864" w:themeColor="accent1" w:themeShade="80"/>
          <w:sz w:val="28"/>
          <w:szCs w:val="28"/>
          <w:lang w:eastAsia="en-GB"/>
        </w:rPr>
        <w:t xml:space="preserve"> June 2025</w:t>
      </w:r>
      <w:r w:rsidRPr="00EC3279">
        <w:rPr>
          <w:rFonts w:asciiTheme="minorHAnsi" w:eastAsia="Times New Roman" w:hAnsiTheme="minorHAnsi" w:cstheme="minorHAnsi"/>
          <w:color w:val="1F3864" w:themeColor="accent1" w:themeShade="80"/>
          <w:sz w:val="28"/>
          <w:szCs w:val="28"/>
          <w:lang w:eastAsia="en-GB"/>
        </w:rPr>
        <w:br/>
      </w:r>
    </w:p>
    <w:p w14:paraId="2E85DF79"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 xml:space="preserve">Time: </w:t>
      </w:r>
      <w:r w:rsidRPr="00EC3279">
        <w:rPr>
          <w:rFonts w:asciiTheme="minorHAnsi" w:eastAsia="Times New Roman" w:hAnsiTheme="minorHAnsi" w:cstheme="minorHAnsi"/>
          <w:color w:val="1F3864" w:themeColor="accent1" w:themeShade="80"/>
          <w:sz w:val="28"/>
          <w:szCs w:val="28"/>
          <w:lang w:eastAsia="en-GB"/>
        </w:rPr>
        <w:t>10:30 am – 12 pm</w:t>
      </w:r>
    </w:p>
    <w:p w14:paraId="60DAFB7F"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br/>
      </w:r>
      <w:r w:rsidRPr="00EC3279">
        <w:rPr>
          <w:rFonts w:asciiTheme="minorHAnsi" w:eastAsia="Times New Roman" w:hAnsiTheme="minorHAnsi" w:cstheme="minorHAnsi"/>
          <w:b/>
          <w:bCs/>
          <w:color w:val="1F3864" w:themeColor="accent1" w:themeShade="80"/>
          <w:sz w:val="28"/>
          <w:szCs w:val="28"/>
          <w:lang w:eastAsia="en-GB"/>
        </w:rPr>
        <w:t xml:space="preserve">Chair of meeting: </w:t>
      </w:r>
      <w:r w:rsidRPr="00EC3279">
        <w:rPr>
          <w:rFonts w:asciiTheme="minorHAnsi" w:eastAsia="Times New Roman" w:hAnsiTheme="minorHAnsi" w:cstheme="minorHAnsi"/>
          <w:color w:val="1F3864" w:themeColor="accent1" w:themeShade="80"/>
          <w:sz w:val="28"/>
          <w:szCs w:val="28"/>
          <w:lang w:eastAsia="en-GB"/>
        </w:rPr>
        <w:t>Jessica Ettridge</w:t>
      </w:r>
    </w:p>
    <w:p w14:paraId="4BEF2F79"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br/>
      </w:r>
      <w:r w:rsidRPr="00EC3279">
        <w:rPr>
          <w:rFonts w:asciiTheme="minorHAnsi" w:eastAsia="Times New Roman" w:hAnsiTheme="minorHAnsi" w:cstheme="minorHAnsi"/>
          <w:b/>
          <w:bCs/>
          <w:color w:val="1F3864" w:themeColor="accent1" w:themeShade="80"/>
          <w:sz w:val="28"/>
          <w:szCs w:val="28"/>
          <w:lang w:eastAsia="en-GB"/>
        </w:rPr>
        <w:t>Attendees:</w:t>
      </w:r>
      <w:r w:rsidRPr="00EC3279">
        <w:rPr>
          <w:rFonts w:asciiTheme="minorHAnsi" w:eastAsia="Times New Roman" w:hAnsiTheme="minorHAnsi" w:cstheme="minorHAnsi"/>
          <w:color w:val="1F3864" w:themeColor="accent1" w:themeShade="80"/>
          <w:sz w:val="28"/>
          <w:szCs w:val="28"/>
          <w:lang w:eastAsia="en-GB"/>
        </w:rPr>
        <w:t xml:space="preserve"> David Denyer, Ian Deveraux, Tom Long</w:t>
      </w:r>
    </w:p>
    <w:p w14:paraId="31FD03DC"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br/>
      </w:r>
      <w:r w:rsidRPr="00EC3279">
        <w:rPr>
          <w:rFonts w:asciiTheme="minorHAnsi" w:eastAsia="Times New Roman" w:hAnsiTheme="minorHAnsi" w:cstheme="minorHAnsi"/>
          <w:b/>
          <w:bCs/>
          <w:color w:val="1F3864" w:themeColor="accent1" w:themeShade="80"/>
          <w:sz w:val="28"/>
          <w:szCs w:val="28"/>
          <w:lang w:eastAsia="en-GB"/>
        </w:rPr>
        <w:t xml:space="preserve">Apologies: </w:t>
      </w:r>
      <w:r w:rsidRPr="00EC3279">
        <w:rPr>
          <w:rFonts w:asciiTheme="minorHAnsi" w:eastAsia="Times New Roman" w:hAnsiTheme="minorHAnsi" w:cstheme="minorHAnsi"/>
          <w:color w:val="1F3864" w:themeColor="accent1" w:themeShade="80"/>
          <w:sz w:val="28"/>
          <w:szCs w:val="28"/>
          <w:lang w:eastAsia="en-GB"/>
        </w:rPr>
        <w:t>Clive McIntyre, David Lowrie</w:t>
      </w:r>
    </w:p>
    <w:p w14:paraId="5289CCA9"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tbl>
      <w:tblPr>
        <w:tblStyle w:val="TableGrid1"/>
        <w:tblW w:w="9351" w:type="dxa"/>
        <w:tblLook w:val="04A0" w:firstRow="1" w:lastRow="0" w:firstColumn="1" w:lastColumn="0" w:noHBand="0" w:noVBand="1"/>
      </w:tblPr>
      <w:tblGrid>
        <w:gridCol w:w="549"/>
        <w:gridCol w:w="1557"/>
        <w:gridCol w:w="5119"/>
        <w:gridCol w:w="2126"/>
      </w:tblGrid>
      <w:tr w:rsidR="009051F7" w:rsidRPr="00EC3279" w14:paraId="0BD64F87" w14:textId="77777777" w:rsidTr="00E96533">
        <w:trPr>
          <w:trHeight w:val="467"/>
        </w:trPr>
        <w:tc>
          <w:tcPr>
            <w:tcW w:w="2106" w:type="dxa"/>
            <w:gridSpan w:val="2"/>
            <w:shd w:val="clear" w:color="auto" w:fill="003B64"/>
          </w:tcPr>
          <w:p w14:paraId="0B7D6303" w14:textId="1ACF5593"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roofErr w:type="spellStart"/>
            <w:r w:rsidRPr="00EC3279">
              <w:rPr>
                <w:rFonts w:asciiTheme="minorHAnsi" w:eastAsia="Times New Roman" w:hAnsiTheme="minorHAnsi" w:cstheme="minorHAnsi"/>
                <w:b/>
                <w:bCs/>
                <w:color w:val="1F3864" w:themeColor="accent1" w:themeShade="80"/>
                <w:sz w:val="28"/>
                <w:szCs w:val="28"/>
                <w:lang w:eastAsia="en-GB"/>
              </w:rPr>
              <w:t>Titf</w:t>
            </w:r>
            <w:proofErr w:type="spellEnd"/>
            <w:r w:rsidRPr="00EC3279">
              <w:rPr>
                <w:rFonts w:asciiTheme="minorHAnsi" w:eastAsia="Times New Roman" w:hAnsiTheme="minorHAnsi" w:cstheme="minorHAnsi"/>
                <w:b/>
                <w:bCs/>
                <w:color w:val="1F3864" w:themeColor="accent1" w:themeShade="80"/>
                <w:sz w:val="28"/>
                <w:szCs w:val="28"/>
                <w:lang w:eastAsia="en-GB"/>
              </w:rPr>
              <w:t xml:space="preserve"> agenda it</w:t>
            </w:r>
          </w:p>
        </w:tc>
        <w:tc>
          <w:tcPr>
            <w:tcW w:w="5119" w:type="dxa"/>
            <w:shd w:val="clear" w:color="auto" w:fill="003B64"/>
          </w:tcPr>
          <w:p w14:paraId="644C27FB" w14:textId="1F12BAE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tc>
        <w:tc>
          <w:tcPr>
            <w:tcW w:w="2126" w:type="dxa"/>
            <w:shd w:val="clear" w:color="auto" w:fill="003B64"/>
          </w:tcPr>
          <w:p w14:paraId="58A6A35F"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Actions agreed including assignments and deadlines</w:t>
            </w:r>
          </w:p>
        </w:tc>
      </w:tr>
      <w:tr w:rsidR="009051F7" w:rsidRPr="00EC3279" w14:paraId="4BB57A83" w14:textId="77777777" w:rsidTr="007E609D">
        <w:tc>
          <w:tcPr>
            <w:tcW w:w="549" w:type="dxa"/>
          </w:tcPr>
          <w:p w14:paraId="37B5A39E"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1.</w:t>
            </w:r>
          </w:p>
        </w:tc>
        <w:tc>
          <w:tcPr>
            <w:tcW w:w="1557" w:type="dxa"/>
          </w:tcPr>
          <w:p w14:paraId="4E52B95E"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Welcome</w:t>
            </w:r>
          </w:p>
          <w:p w14:paraId="569E243D"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p>
        </w:tc>
        <w:tc>
          <w:tcPr>
            <w:tcW w:w="5119" w:type="dxa"/>
          </w:tcPr>
          <w:p w14:paraId="0BE110E1"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JE welcomed the group. It was noted that there are only three active members. JE and the group have decided to publicise their efforts to attract more people. The group would like to welcome individuals at all levels of digital inclusion, from those who are highly digitally literate to those who are just beginning their journey towards digital inclusion.</w:t>
            </w:r>
          </w:p>
        </w:tc>
        <w:tc>
          <w:tcPr>
            <w:tcW w:w="2126" w:type="dxa"/>
          </w:tcPr>
          <w:p w14:paraId="54513D9C"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JE / RDIG</w:t>
            </w:r>
          </w:p>
        </w:tc>
      </w:tr>
      <w:tr w:rsidR="009051F7" w:rsidRPr="00EC3279" w14:paraId="6C8F2A21" w14:textId="77777777" w:rsidTr="007E609D">
        <w:tc>
          <w:tcPr>
            <w:tcW w:w="549" w:type="dxa"/>
          </w:tcPr>
          <w:p w14:paraId="0C29E290"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2.</w:t>
            </w:r>
          </w:p>
        </w:tc>
        <w:tc>
          <w:tcPr>
            <w:tcW w:w="1557" w:type="dxa"/>
          </w:tcPr>
          <w:p w14:paraId="3DE5622A"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Success</w:t>
            </w:r>
          </w:p>
        </w:tc>
        <w:tc>
          <w:tcPr>
            <w:tcW w:w="5119" w:type="dxa"/>
          </w:tcPr>
          <w:p w14:paraId="23F3B369" w14:textId="77777777" w:rsidR="009051F7" w:rsidRPr="00EC3279" w:rsidRDefault="009051F7" w:rsidP="009051F7">
            <w:p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JE listed the group's success over 15 months. </w:t>
            </w:r>
          </w:p>
          <w:p w14:paraId="573687ED"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Bringing the group together</w:t>
            </w:r>
          </w:p>
          <w:p w14:paraId="6209858F"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Participating in the website testing group</w:t>
            </w:r>
          </w:p>
          <w:p w14:paraId="22559F76"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Housing Perks Pilot</w:t>
            </w:r>
          </w:p>
          <w:p w14:paraId="49D3238B"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Email Pilot (More to come)</w:t>
            </w:r>
          </w:p>
          <w:p w14:paraId="440775BF"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lastRenderedPageBreak/>
              <w:t xml:space="preserve">Ian's Talking Head at the employee events – sparking digital inclusion conversations far and wide at Housing 21 </w:t>
            </w:r>
          </w:p>
          <w:p w14:paraId="6D3CE997"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Barclays Digital Champions training for those who want to become digital champions</w:t>
            </w:r>
          </w:p>
          <w:p w14:paraId="54DA3174" w14:textId="77777777" w:rsidR="009051F7" w:rsidRPr="00EC3279" w:rsidRDefault="009051F7" w:rsidP="009051F7">
            <w:pPr>
              <w:numPr>
                <w:ilvl w:val="0"/>
                <w:numId w:val="4"/>
              </w:num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Engaging in and promoting discussions about digital inclusion.</w:t>
            </w:r>
          </w:p>
          <w:p w14:paraId="51A802AF"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The group then discussed the future direction of the group and will begin goal setting at the next meeting. </w:t>
            </w:r>
          </w:p>
        </w:tc>
        <w:tc>
          <w:tcPr>
            <w:tcW w:w="2126" w:type="dxa"/>
          </w:tcPr>
          <w:p w14:paraId="357BE1B8"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lastRenderedPageBreak/>
              <w:t>JE</w:t>
            </w:r>
          </w:p>
        </w:tc>
      </w:tr>
      <w:tr w:rsidR="009051F7" w:rsidRPr="00EC3279" w14:paraId="1616AB36" w14:textId="77777777" w:rsidTr="007E609D">
        <w:tc>
          <w:tcPr>
            <w:tcW w:w="549" w:type="dxa"/>
          </w:tcPr>
          <w:p w14:paraId="4B502F78"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3.</w:t>
            </w:r>
          </w:p>
        </w:tc>
        <w:tc>
          <w:tcPr>
            <w:tcW w:w="1557" w:type="dxa"/>
          </w:tcPr>
          <w:p w14:paraId="5E39F59E"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RL Wi-Fi Project Update</w:t>
            </w:r>
          </w:p>
        </w:tc>
        <w:tc>
          <w:tcPr>
            <w:tcW w:w="5119" w:type="dxa"/>
          </w:tcPr>
          <w:p w14:paraId="7090A53B" w14:textId="77777777" w:rsidR="009051F7" w:rsidRPr="00EC3279" w:rsidRDefault="009051F7" w:rsidP="009051F7">
            <w:p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JE explained to the group that the Smart TV pilot, </w:t>
            </w:r>
            <w:proofErr w:type="gramStart"/>
            <w:r w:rsidRPr="00EC3279">
              <w:rPr>
                <w:rFonts w:asciiTheme="minorHAnsi" w:eastAsia="Times New Roman" w:hAnsiTheme="minorHAnsi" w:cstheme="minorHAnsi"/>
                <w:color w:val="1F3864" w:themeColor="accent1" w:themeShade="80"/>
                <w:sz w:val="28"/>
                <w:szCs w:val="28"/>
                <w:lang w:eastAsia="en-GB"/>
              </w:rPr>
              <w:t>Connect</w:t>
            </w:r>
            <w:proofErr w:type="gramEnd"/>
            <w:r w:rsidRPr="00EC3279">
              <w:rPr>
                <w:rFonts w:asciiTheme="minorHAnsi" w:eastAsia="Times New Roman" w:hAnsiTheme="minorHAnsi" w:cstheme="minorHAnsi"/>
                <w:color w:val="1F3864" w:themeColor="accent1" w:themeShade="80"/>
                <w:sz w:val="28"/>
                <w:szCs w:val="28"/>
                <w:lang w:eastAsia="en-GB"/>
              </w:rPr>
              <w:t xml:space="preserve"> 21, has experienced success with the basic 10 Mbps guest Wi-Fi service, which the organisation is now rolling out across RL schemes. EC already has this benefit, except for nine schemes that are included in the RL project. While this may not be the ideal scenario or the outcome the group had hoped for, guest Wi-Fi is a complimentary service that incurs no additional charges. In contrast, other organisations are spending millions to provide services that increase overall service charges.</w:t>
            </w:r>
          </w:p>
          <w:p w14:paraId="781FCBC8"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p>
        </w:tc>
        <w:tc>
          <w:tcPr>
            <w:tcW w:w="2126" w:type="dxa"/>
          </w:tcPr>
          <w:p w14:paraId="76D9A187"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JE</w:t>
            </w:r>
          </w:p>
        </w:tc>
      </w:tr>
      <w:tr w:rsidR="009051F7" w:rsidRPr="00EC3279" w14:paraId="56C4DE6E" w14:textId="77777777" w:rsidTr="007E609D">
        <w:trPr>
          <w:trHeight w:val="2504"/>
        </w:trPr>
        <w:tc>
          <w:tcPr>
            <w:tcW w:w="549" w:type="dxa"/>
          </w:tcPr>
          <w:p w14:paraId="7EB2F122"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4.</w:t>
            </w:r>
          </w:p>
        </w:tc>
        <w:tc>
          <w:tcPr>
            <w:tcW w:w="1557" w:type="dxa"/>
          </w:tcPr>
          <w:p w14:paraId="31D9A03C"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Resident Digital Inclusivity – An individual approach</w:t>
            </w:r>
          </w:p>
        </w:tc>
        <w:tc>
          <w:tcPr>
            <w:tcW w:w="5119" w:type="dxa"/>
          </w:tcPr>
          <w:p w14:paraId="04E4F372" w14:textId="77777777" w:rsidR="009051F7" w:rsidRPr="00EC3279" w:rsidRDefault="009051F7" w:rsidP="009051F7">
            <w:pPr>
              <w:spacing w:before="100" w:beforeAutospacing="1" w:after="100" w:afterAutospacing="1"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Guest Wi-Fi is available to residents in communal lounges as an additional service, helping them get online and promoting digital inclusion. JE explained how the organisation addresses connectivity issues and bandwidth limitations with guest Wi-Fi by focusing on a personalised, individual approach to digitally include residents. The premise is to provide support to residents who wish to become digitally included but may lack the necessary digital skills or resources. </w:t>
            </w:r>
            <w:r w:rsidRPr="00EC3279">
              <w:rPr>
                <w:rFonts w:asciiTheme="minorHAnsi" w:eastAsia="Times New Roman" w:hAnsiTheme="minorHAnsi" w:cstheme="minorHAnsi"/>
                <w:color w:val="1F3864" w:themeColor="accent1" w:themeShade="80"/>
                <w:sz w:val="28"/>
                <w:szCs w:val="28"/>
                <w:lang w:eastAsia="en-GB"/>
              </w:rPr>
              <w:lastRenderedPageBreak/>
              <w:t>This support includes access to services and resources such as free SIM data, assistance in sourcing devices, and opportunities for learning.</w:t>
            </w:r>
          </w:p>
          <w:p w14:paraId="5E5C0121"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tc>
        <w:tc>
          <w:tcPr>
            <w:tcW w:w="2126" w:type="dxa"/>
          </w:tcPr>
          <w:p w14:paraId="0AA428FB"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lastRenderedPageBreak/>
              <w:t>JE</w:t>
            </w:r>
          </w:p>
        </w:tc>
      </w:tr>
      <w:tr w:rsidR="009051F7" w:rsidRPr="00EC3279" w14:paraId="3354C542" w14:textId="77777777" w:rsidTr="007E609D">
        <w:tc>
          <w:tcPr>
            <w:tcW w:w="549" w:type="dxa"/>
          </w:tcPr>
          <w:p w14:paraId="5995F31B"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5.</w:t>
            </w:r>
          </w:p>
        </w:tc>
        <w:tc>
          <w:tcPr>
            <w:tcW w:w="1557" w:type="dxa"/>
          </w:tcPr>
          <w:p w14:paraId="689C4825"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TOR</w:t>
            </w:r>
          </w:p>
        </w:tc>
        <w:tc>
          <w:tcPr>
            <w:tcW w:w="5119" w:type="dxa"/>
          </w:tcPr>
          <w:p w14:paraId="4E889E83"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The group reviewed the Terms of Reference and decided to include Lucy Nixon and Dan Brown in future meetings. They also agreed to add a paragraph outlining the process for setting goals and measuring success. Additionally, the group suggested differentiating between two aspects of Digital Inclusion: IT/Systems and Residents' Digital Inclusion. JE will present this idea to the IT department and report back to the group.</w:t>
            </w:r>
          </w:p>
        </w:tc>
        <w:tc>
          <w:tcPr>
            <w:tcW w:w="2126" w:type="dxa"/>
          </w:tcPr>
          <w:p w14:paraId="6A35F715" w14:textId="77777777" w:rsidR="009051F7" w:rsidRPr="00EC3279" w:rsidRDefault="009051F7" w:rsidP="009051F7">
            <w:pPr>
              <w:spacing w:after="0" w:line="240" w:lineRule="auto"/>
              <w:ind w:left="360"/>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JE / RDIG</w:t>
            </w:r>
          </w:p>
        </w:tc>
      </w:tr>
      <w:tr w:rsidR="009051F7" w:rsidRPr="00EC3279" w14:paraId="0AD258A1" w14:textId="77777777" w:rsidTr="007E609D">
        <w:tc>
          <w:tcPr>
            <w:tcW w:w="549" w:type="dxa"/>
          </w:tcPr>
          <w:p w14:paraId="56204CA4"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6.</w:t>
            </w:r>
          </w:p>
        </w:tc>
        <w:tc>
          <w:tcPr>
            <w:tcW w:w="1557" w:type="dxa"/>
          </w:tcPr>
          <w:p w14:paraId="30291D59"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Digital Poverty Alliance </w:t>
            </w:r>
          </w:p>
        </w:tc>
        <w:tc>
          <w:tcPr>
            <w:tcW w:w="5119" w:type="dxa"/>
          </w:tcPr>
          <w:p w14:paraId="69CFD76D" w14:textId="6E472F7F" w:rsidR="007D62E2" w:rsidRPr="00EC3279" w:rsidRDefault="00130D35" w:rsidP="007D62E2">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JE introduced the DPA - </w:t>
            </w:r>
            <w:r w:rsidR="007D62E2" w:rsidRPr="00EC3279">
              <w:rPr>
                <w:rFonts w:asciiTheme="minorHAnsi" w:eastAsia="Times New Roman" w:hAnsiTheme="minorHAnsi" w:cstheme="minorHAnsi"/>
                <w:color w:val="1F3864" w:themeColor="accent1" w:themeShade="80"/>
                <w:sz w:val="28"/>
                <w:szCs w:val="28"/>
                <w:lang w:eastAsia="en-GB"/>
              </w:rPr>
              <w:t>Community Circle</w:t>
            </w:r>
            <w:r w:rsidRPr="00EC3279">
              <w:rPr>
                <w:rFonts w:asciiTheme="minorHAnsi" w:eastAsia="Times New Roman" w:hAnsiTheme="minorHAnsi" w:cstheme="minorHAnsi"/>
                <w:color w:val="1F3864" w:themeColor="accent1" w:themeShade="80"/>
                <w:sz w:val="28"/>
                <w:szCs w:val="28"/>
                <w:lang w:eastAsia="en-GB"/>
              </w:rPr>
              <w:t>. It</w:t>
            </w:r>
            <w:r w:rsidR="007D62E2" w:rsidRPr="00EC3279">
              <w:rPr>
                <w:rFonts w:asciiTheme="minorHAnsi" w:eastAsia="Times New Roman" w:hAnsiTheme="minorHAnsi" w:cstheme="minorHAnsi"/>
                <w:color w:val="1F3864" w:themeColor="accent1" w:themeShade="80"/>
                <w:sz w:val="28"/>
                <w:szCs w:val="28"/>
                <w:lang w:eastAsia="en-GB"/>
              </w:rPr>
              <w:t xml:space="preserve"> is a collaborative initiative designed to bring together charities, non-profit organisations, and community groups who are working to end digital exclusion on the ground. It is a space to share knowledge, influence policy, and develop local responses that are grounded in lived experience. By joining the Community Circle, </w:t>
            </w:r>
            <w:r w:rsidRPr="00EC3279">
              <w:rPr>
                <w:rFonts w:asciiTheme="minorHAnsi" w:eastAsia="Times New Roman" w:hAnsiTheme="minorHAnsi" w:cstheme="minorHAnsi"/>
                <w:color w:val="1F3864" w:themeColor="accent1" w:themeShade="80"/>
                <w:sz w:val="28"/>
                <w:szCs w:val="28"/>
                <w:lang w:eastAsia="en-GB"/>
              </w:rPr>
              <w:t>Housing 21 becomes</w:t>
            </w:r>
            <w:r w:rsidR="007D62E2" w:rsidRPr="00EC3279">
              <w:rPr>
                <w:rFonts w:asciiTheme="minorHAnsi" w:eastAsia="Times New Roman" w:hAnsiTheme="minorHAnsi" w:cstheme="minorHAnsi"/>
                <w:color w:val="1F3864" w:themeColor="accent1" w:themeShade="80"/>
                <w:sz w:val="28"/>
                <w:szCs w:val="28"/>
                <w:lang w:eastAsia="en-GB"/>
              </w:rPr>
              <w:t xml:space="preserve"> part of a collective effort to create systemic change.</w:t>
            </w:r>
          </w:p>
          <w:p w14:paraId="6B595AFF" w14:textId="7637FE47" w:rsidR="001622F3" w:rsidRPr="00EC3279" w:rsidRDefault="00130D35" w:rsidP="007D62E2">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JE asked the question… </w:t>
            </w:r>
            <w:r w:rsidR="007D62E2" w:rsidRPr="00EC3279">
              <w:rPr>
                <w:rFonts w:asciiTheme="minorHAnsi" w:eastAsia="Times New Roman" w:hAnsiTheme="minorHAnsi" w:cstheme="minorHAnsi"/>
                <w:color w:val="1F3864" w:themeColor="accent1" w:themeShade="80"/>
                <w:sz w:val="28"/>
                <w:szCs w:val="28"/>
                <w:lang w:eastAsia="en-GB"/>
              </w:rPr>
              <w:t>Do we think Housing 21 should sign the Charter for Digital Inclusion</w:t>
            </w:r>
            <w:r w:rsidR="00337D97" w:rsidRPr="00EC3279">
              <w:rPr>
                <w:rFonts w:asciiTheme="minorHAnsi" w:eastAsia="Times New Roman" w:hAnsiTheme="minorHAnsi" w:cstheme="minorHAnsi"/>
                <w:color w:val="1F3864" w:themeColor="accent1" w:themeShade="80"/>
                <w:sz w:val="28"/>
                <w:szCs w:val="28"/>
                <w:lang w:eastAsia="en-GB"/>
              </w:rPr>
              <w:t>?</w:t>
            </w:r>
            <w:r w:rsidR="001622F3" w:rsidRPr="00EC3279">
              <w:rPr>
                <w:rFonts w:asciiTheme="minorHAnsi" w:eastAsia="Times New Roman" w:hAnsiTheme="minorHAnsi" w:cstheme="minorHAnsi"/>
                <w:color w:val="1F3864" w:themeColor="accent1" w:themeShade="80"/>
                <w:sz w:val="28"/>
                <w:szCs w:val="28"/>
                <w:lang w:eastAsia="en-GB"/>
              </w:rPr>
              <w:t xml:space="preserve"> </w:t>
            </w:r>
          </w:p>
          <w:p w14:paraId="658868A1" w14:textId="471AD48F" w:rsidR="007D62E2" w:rsidRPr="00EC3279" w:rsidRDefault="007D62E2" w:rsidP="007D62E2">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The Charter for Digital Inclusion is more than a document; it’s a call to action for organisations across the private, public, and third sectors to embed digital inclusivity into their daily operations. By signing the Charter, organisations commit to at least three of the following impactful actions: </w:t>
            </w:r>
          </w:p>
          <w:p w14:paraId="55CEADC4" w14:textId="77777777" w:rsidR="001622F3" w:rsidRPr="00EC3279" w:rsidRDefault="001622F3" w:rsidP="00292DC3">
            <w:pPr>
              <w:pStyle w:val="ListParagraph"/>
              <w:numPr>
                <w:ilvl w:val="0"/>
                <w:numId w:val="10"/>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lastRenderedPageBreak/>
              <w:t>Raising Awareness:</w:t>
            </w:r>
            <w:r w:rsidRPr="00EC3279">
              <w:rPr>
                <w:rFonts w:asciiTheme="minorHAnsi" w:eastAsia="Times New Roman" w:hAnsiTheme="minorHAnsi" w:cstheme="minorHAnsi"/>
                <w:color w:val="1F3864" w:themeColor="accent1" w:themeShade="80"/>
                <w:sz w:val="28"/>
                <w:szCs w:val="28"/>
                <w:lang w:eastAsia="en-GB"/>
              </w:rPr>
              <w:t> Amplifying the understanding of digital poverty and its extensive impacts. </w:t>
            </w:r>
          </w:p>
          <w:p w14:paraId="7B63F328" w14:textId="7502A3C7" w:rsidR="00292DC3" w:rsidRPr="00EC3279" w:rsidRDefault="00216A49" w:rsidP="00292DC3">
            <w:pPr>
              <w:pStyle w:val="ListParagraph"/>
              <w:numPr>
                <w:ilvl w:val="0"/>
                <w:numId w:val="11"/>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Housing 21 is taking action to raise awareness about digital poverty and its effects. Housing 21 is part of the Good Things Foundation's National Digital Inclusion Network and serves as an active hub. </w:t>
            </w:r>
            <w:r w:rsidR="00681539" w:rsidRPr="00EC3279">
              <w:rPr>
                <w:rFonts w:asciiTheme="minorHAnsi" w:eastAsia="Times New Roman" w:hAnsiTheme="minorHAnsi" w:cstheme="minorHAnsi"/>
                <w:color w:val="1F3864" w:themeColor="accent1" w:themeShade="80"/>
                <w:sz w:val="28"/>
                <w:szCs w:val="28"/>
                <w:lang w:eastAsia="en-GB"/>
              </w:rPr>
              <w:t>The organisation's</w:t>
            </w:r>
            <w:r w:rsidRPr="00EC3279">
              <w:rPr>
                <w:rFonts w:asciiTheme="minorHAnsi" w:eastAsia="Times New Roman" w:hAnsiTheme="minorHAnsi" w:cstheme="minorHAnsi"/>
                <w:color w:val="1F3864" w:themeColor="accent1" w:themeShade="80"/>
                <w:sz w:val="28"/>
                <w:szCs w:val="28"/>
                <w:lang w:eastAsia="en-GB"/>
              </w:rPr>
              <w:t xml:space="preserve"> goal is to connect individuals in need with SIM data and, when possible, provide devices through available funding</w:t>
            </w:r>
            <w:r w:rsidR="00681539" w:rsidRPr="00EC3279">
              <w:rPr>
                <w:rFonts w:asciiTheme="minorHAnsi" w:eastAsia="Times New Roman" w:hAnsiTheme="minorHAnsi" w:cstheme="minorHAnsi"/>
                <w:color w:val="1F3864" w:themeColor="accent1" w:themeShade="80"/>
                <w:sz w:val="28"/>
                <w:szCs w:val="28"/>
                <w:lang w:eastAsia="en-GB"/>
              </w:rPr>
              <w:t xml:space="preserve"> and device banks. </w:t>
            </w:r>
          </w:p>
          <w:p w14:paraId="75FBFDB1" w14:textId="77777777" w:rsidR="00DE7CF9" w:rsidRPr="00EC3279" w:rsidRDefault="00DE7CF9" w:rsidP="000E7737">
            <w:pPr>
              <w:pStyle w:val="ListParagraph"/>
              <w:numPr>
                <w:ilvl w:val="0"/>
                <w:numId w:val="10"/>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Accessible Services:</w:t>
            </w:r>
            <w:r w:rsidRPr="00EC3279">
              <w:rPr>
                <w:rFonts w:asciiTheme="minorHAnsi" w:eastAsia="Times New Roman" w:hAnsiTheme="minorHAnsi" w:cstheme="minorHAnsi"/>
                <w:color w:val="1F3864" w:themeColor="accent1" w:themeShade="80"/>
                <w:sz w:val="28"/>
                <w:szCs w:val="28"/>
                <w:lang w:eastAsia="en-GB"/>
              </w:rPr>
              <w:t> Ensuring digital services are user-friendly and accessible to all, including individuals with disabilities. </w:t>
            </w:r>
          </w:p>
          <w:p w14:paraId="7691FE6F" w14:textId="0C589F30" w:rsidR="000E7737" w:rsidRPr="00EC3279" w:rsidRDefault="005951A2" w:rsidP="000E7737">
            <w:pPr>
              <w:pStyle w:val="ListParagraph"/>
              <w:numPr>
                <w:ilvl w:val="0"/>
                <w:numId w:val="11"/>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Housing 21 is committed to providing user-friendly services. The organisation </w:t>
            </w:r>
            <w:proofErr w:type="gramStart"/>
            <w:r w:rsidRPr="00EC3279">
              <w:rPr>
                <w:rFonts w:asciiTheme="minorHAnsi" w:eastAsia="Times New Roman" w:hAnsiTheme="minorHAnsi" w:cstheme="minorHAnsi"/>
                <w:color w:val="1F3864" w:themeColor="accent1" w:themeShade="80"/>
                <w:sz w:val="28"/>
                <w:szCs w:val="28"/>
                <w:lang w:eastAsia="en-GB"/>
              </w:rPr>
              <w:t>have</w:t>
            </w:r>
            <w:proofErr w:type="gramEnd"/>
            <w:r w:rsidRPr="00EC3279">
              <w:rPr>
                <w:rFonts w:asciiTheme="minorHAnsi" w:eastAsia="Times New Roman" w:hAnsiTheme="minorHAnsi" w:cstheme="minorHAnsi"/>
                <w:color w:val="1F3864" w:themeColor="accent1" w:themeShade="80"/>
                <w:sz w:val="28"/>
                <w:szCs w:val="28"/>
                <w:lang w:eastAsia="en-GB"/>
              </w:rPr>
              <w:t xml:space="preserve"> recently launched its new </w:t>
            </w:r>
            <w:r w:rsidR="00E122CA" w:rsidRPr="00EC3279">
              <w:rPr>
                <w:rFonts w:asciiTheme="minorHAnsi" w:eastAsia="Times New Roman" w:hAnsiTheme="minorHAnsi" w:cstheme="minorHAnsi"/>
                <w:b/>
                <w:bCs/>
                <w:color w:val="1F3864" w:themeColor="accent1" w:themeShade="80"/>
                <w:sz w:val="28"/>
                <w:szCs w:val="28"/>
                <w:lang w:eastAsia="en-GB"/>
              </w:rPr>
              <w:t>Web</w:t>
            </w:r>
            <w:r w:rsidRPr="00EC3279">
              <w:rPr>
                <w:rFonts w:asciiTheme="minorHAnsi" w:eastAsia="Times New Roman" w:hAnsiTheme="minorHAnsi" w:cstheme="minorHAnsi"/>
                <w:b/>
                <w:bCs/>
                <w:color w:val="1F3864" w:themeColor="accent1" w:themeShade="80"/>
                <w:sz w:val="28"/>
                <w:szCs w:val="28"/>
                <w:lang w:eastAsia="en-GB"/>
              </w:rPr>
              <w:t>site.</w:t>
            </w:r>
            <w:r w:rsidRPr="00EC3279">
              <w:rPr>
                <w:rFonts w:asciiTheme="minorHAnsi" w:eastAsia="Times New Roman" w:hAnsiTheme="minorHAnsi" w:cstheme="minorHAnsi"/>
                <w:color w:val="1F3864" w:themeColor="accent1" w:themeShade="80"/>
                <w:sz w:val="28"/>
                <w:szCs w:val="28"/>
                <w:lang w:eastAsia="en-GB"/>
              </w:rPr>
              <w:t xml:space="preserve"> </w:t>
            </w:r>
            <w:r w:rsidRPr="00EC3279">
              <w:rPr>
                <w:rFonts w:asciiTheme="minorHAnsi" w:eastAsia="Times New Roman" w:hAnsiTheme="minorHAnsi" w:cstheme="minorHAnsi"/>
                <w:b/>
                <w:bCs/>
                <w:color w:val="1F3864" w:themeColor="accent1" w:themeShade="80"/>
                <w:sz w:val="28"/>
                <w:szCs w:val="28"/>
                <w:lang w:eastAsia="en-GB"/>
              </w:rPr>
              <w:t>Connecting Employees</w:t>
            </w:r>
            <w:r w:rsidRPr="00EC3279">
              <w:rPr>
                <w:rFonts w:asciiTheme="minorHAnsi" w:eastAsia="Times New Roman" w:hAnsiTheme="minorHAnsi" w:cstheme="minorHAnsi"/>
                <w:color w:val="1F3864" w:themeColor="accent1" w:themeShade="80"/>
                <w:sz w:val="28"/>
                <w:szCs w:val="28"/>
                <w:lang w:eastAsia="en-GB"/>
              </w:rPr>
              <w:t xml:space="preserve"> allows our team members to easily access and manage their leave, expenses, and learning platforms. Additionally, we have implemented the </w:t>
            </w:r>
            <w:r w:rsidRPr="00EC3279">
              <w:rPr>
                <w:rFonts w:asciiTheme="minorHAnsi" w:eastAsia="Times New Roman" w:hAnsiTheme="minorHAnsi" w:cstheme="minorHAnsi"/>
                <w:b/>
                <w:bCs/>
                <w:color w:val="1F3864" w:themeColor="accent1" w:themeShade="80"/>
                <w:sz w:val="28"/>
                <w:szCs w:val="28"/>
                <w:lang w:eastAsia="en-GB"/>
              </w:rPr>
              <w:t>Birdie system</w:t>
            </w:r>
            <w:r w:rsidRPr="00EC3279">
              <w:rPr>
                <w:rFonts w:asciiTheme="minorHAnsi" w:eastAsia="Times New Roman" w:hAnsiTheme="minorHAnsi" w:cstheme="minorHAnsi"/>
                <w:color w:val="1F3864" w:themeColor="accent1" w:themeShade="80"/>
                <w:sz w:val="28"/>
                <w:szCs w:val="28"/>
                <w:lang w:eastAsia="en-GB"/>
              </w:rPr>
              <w:t xml:space="preserve">, a care service manual designed to support caregiving in Extra Care facilities. We have also initiated the </w:t>
            </w:r>
            <w:r w:rsidRPr="00EC3279">
              <w:rPr>
                <w:rFonts w:asciiTheme="minorHAnsi" w:eastAsia="Times New Roman" w:hAnsiTheme="minorHAnsi" w:cstheme="minorHAnsi"/>
                <w:b/>
                <w:bCs/>
                <w:color w:val="1F3864" w:themeColor="accent1" w:themeShade="80"/>
                <w:sz w:val="28"/>
                <w:szCs w:val="28"/>
                <w:lang w:eastAsia="en-GB"/>
              </w:rPr>
              <w:t>RL Guest Wi-Fi Project</w:t>
            </w:r>
            <w:r w:rsidRPr="00EC3279">
              <w:rPr>
                <w:rFonts w:asciiTheme="minorHAnsi" w:eastAsia="Times New Roman" w:hAnsiTheme="minorHAnsi" w:cstheme="minorHAnsi"/>
                <w:color w:val="1F3864" w:themeColor="accent1" w:themeShade="80"/>
                <w:sz w:val="28"/>
                <w:szCs w:val="28"/>
                <w:lang w:eastAsia="en-GB"/>
              </w:rPr>
              <w:t xml:space="preserve"> to ensure complimentary online connectivity for Housing 21 residents.</w:t>
            </w:r>
          </w:p>
          <w:p w14:paraId="517D8DE3" w14:textId="77777777" w:rsidR="00DE7CF9" w:rsidRPr="00EC3279" w:rsidRDefault="00DE7CF9" w:rsidP="00B6622D">
            <w:pPr>
              <w:pStyle w:val="ListParagraph"/>
              <w:numPr>
                <w:ilvl w:val="0"/>
                <w:numId w:val="10"/>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lastRenderedPageBreak/>
              <w:t>Device Donation:</w:t>
            </w:r>
            <w:r w:rsidRPr="00EC3279">
              <w:rPr>
                <w:rFonts w:asciiTheme="minorHAnsi" w:eastAsia="Times New Roman" w:hAnsiTheme="minorHAnsi" w:cstheme="minorHAnsi"/>
                <w:color w:val="1F3864" w:themeColor="accent1" w:themeShade="80"/>
                <w:sz w:val="28"/>
                <w:szCs w:val="28"/>
                <w:lang w:eastAsia="en-GB"/>
              </w:rPr>
              <w:t> Encouraging the donation of digital devices to those in need, helping to close the technology gap. </w:t>
            </w:r>
          </w:p>
          <w:p w14:paraId="4023CAFE" w14:textId="2607D207" w:rsidR="00B6622D" w:rsidRPr="00EC3279" w:rsidRDefault="00FA2228" w:rsidP="00B6622D">
            <w:pPr>
              <w:pStyle w:val="ListParagraph"/>
              <w:numPr>
                <w:ilvl w:val="0"/>
                <w:numId w:val="11"/>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Housing 21 has been fortunate to receive device donations from the Good Things Foundation, which included funding for digital inclusion projects. This support has enabled the </w:t>
            </w:r>
            <w:r w:rsidR="0065550A" w:rsidRPr="00EC3279">
              <w:rPr>
                <w:rFonts w:asciiTheme="minorHAnsi" w:eastAsia="Times New Roman" w:hAnsiTheme="minorHAnsi" w:cstheme="minorHAnsi"/>
                <w:color w:val="1F3864" w:themeColor="accent1" w:themeShade="80"/>
                <w:sz w:val="28"/>
                <w:szCs w:val="28"/>
                <w:lang w:eastAsia="en-GB"/>
              </w:rPr>
              <w:t>organisation</w:t>
            </w:r>
            <w:r w:rsidRPr="00EC3279">
              <w:rPr>
                <w:rFonts w:asciiTheme="minorHAnsi" w:eastAsia="Times New Roman" w:hAnsiTheme="minorHAnsi" w:cstheme="minorHAnsi"/>
                <w:color w:val="1F3864" w:themeColor="accent1" w:themeShade="80"/>
                <w:sz w:val="28"/>
                <w:szCs w:val="28"/>
                <w:lang w:eastAsia="en-GB"/>
              </w:rPr>
              <w:t xml:space="preserve"> to provide devices to residents who need </w:t>
            </w:r>
            <w:r w:rsidR="0065550A" w:rsidRPr="00EC3279">
              <w:rPr>
                <w:rFonts w:asciiTheme="minorHAnsi" w:eastAsia="Times New Roman" w:hAnsiTheme="minorHAnsi" w:cstheme="minorHAnsi"/>
                <w:color w:val="1F3864" w:themeColor="accent1" w:themeShade="80"/>
                <w:sz w:val="28"/>
                <w:szCs w:val="28"/>
                <w:lang w:eastAsia="en-GB"/>
              </w:rPr>
              <w:t xml:space="preserve">internet access </w:t>
            </w:r>
            <w:r w:rsidRPr="00EC3279">
              <w:rPr>
                <w:rFonts w:asciiTheme="minorHAnsi" w:eastAsia="Times New Roman" w:hAnsiTheme="minorHAnsi" w:cstheme="minorHAnsi"/>
                <w:color w:val="1F3864" w:themeColor="accent1" w:themeShade="80"/>
                <w:sz w:val="28"/>
                <w:szCs w:val="28"/>
                <w:lang w:eastAsia="en-GB"/>
              </w:rPr>
              <w:t xml:space="preserve">to learn digital skills. Currently, Housing 21 is exploring a device donation scheme, </w:t>
            </w:r>
            <w:r w:rsidR="0065550A" w:rsidRPr="00EC3279">
              <w:rPr>
                <w:rFonts w:asciiTheme="minorHAnsi" w:eastAsia="Times New Roman" w:hAnsiTheme="minorHAnsi" w:cstheme="minorHAnsi"/>
                <w:color w:val="1F3864" w:themeColor="accent1" w:themeShade="80"/>
                <w:sz w:val="28"/>
                <w:szCs w:val="28"/>
                <w:lang w:eastAsia="en-GB"/>
              </w:rPr>
              <w:t xml:space="preserve">offering </w:t>
            </w:r>
            <w:proofErr w:type="gramStart"/>
            <w:r w:rsidR="0065550A" w:rsidRPr="00EC3279">
              <w:rPr>
                <w:rFonts w:asciiTheme="minorHAnsi" w:eastAsia="Times New Roman" w:hAnsiTheme="minorHAnsi" w:cstheme="minorHAnsi"/>
                <w:color w:val="1F3864" w:themeColor="accent1" w:themeShade="80"/>
                <w:sz w:val="28"/>
                <w:szCs w:val="28"/>
                <w:lang w:eastAsia="en-GB"/>
              </w:rPr>
              <w:t>a number of</w:t>
            </w:r>
            <w:proofErr w:type="gramEnd"/>
            <w:r w:rsidR="0065550A" w:rsidRPr="00EC3279">
              <w:rPr>
                <w:rFonts w:asciiTheme="minorHAnsi" w:eastAsia="Times New Roman" w:hAnsiTheme="minorHAnsi" w:cstheme="minorHAnsi"/>
                <w:color w:val="1F3864" w:themeColor="accent1" w:themeShade="80"/>
                <w:sz w:val="28"/>
                <w:szCs w:val="28"/>
                <w:lang w:eastAsia="en-GB"/>
              </w:rPr>
              <w:t xml:space="preserve"> tablets and MiFi devices to</w:t>
            </w:r>
            <w:r w:rsidRPr="00EC3279">
              <w:rPr>
                <w:rFonts w:asciiTheme="minorHAnsi" w:eastAsia="Times New Roman" w:hAnsiTheme="minorHAnsi" w:cstheme="minorHAnsi"/>
                <w:color w:val="1F3864" w:themeColor="accent1" w:themeShade="80"/>
                <w:sz w:val="28"/>
                <w:szCs w:val="28"/>
                <w:lang w:eastAsia="en-GB"/>
              </w:rPr>
              <w:t xml:space="preserve"> those who need to get online. Additionally, it is looking into the government's ‘Reuse for Good</w:t>
            </w:r>
            <w:r w:rsidR="0065550A" w:rsidRPr="00EC3279">
              <w:rPr>
                <w:rFonts w:asciiTheme="minorHAnsi" w:eastAsia="Times New Roman" w:hAnsiTheme="minorHAnsi" w:cstheme="minorHAnsi"/>
                <w:color w:val="1F3864" w:themeColor="accent1" w:themeShade="80"/>
                <w:sz w:val="28"/>
                <w:szCs w:val="28"/>
                <w:lang w:eastAsia="en-GB"/>
              </w:rPr>
              <w:t xml:space="preserve">’ </w:t>
            </w:r>
            <w:r w:rsidRPr="00EC3279">
              <w:rPr>
                <w:rFonts w:asciiTheme="minorHAnsi" w:eastAsia="Times New Roman" w:hAnsiTheme="minorHAnsi" w:cstheme="minorHAnsi"/>
                <w:color w:val="1F3864" w:themeColor="accent1" w:themeShade="80"/>
                <w:sz w:val="28"/>
                <w:szCs w:val="28"/>
                <w:lang w:eastAsia="en-GB"/>
              </w:rPr>
              <w:t xml:space="preserve">Charter… </w:t>
            </w:r>
          </w:p>
          <w:p w14:paraId="1F152398" w14:textId="77777777" w:rsidR="00292DC3" w:rsidRPr="00EC3279" w:rsidRDefault="00292DC3" w:rsidP="00B6622D">
            <w:pPr>
              <w:pStyle w:val="ListParagraph"/>
              <w:numPr>
                <w:ilvl w:val="0"/>
                <w:numId w:val="10"/>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Digital Skills Development:</w:t>
            </w:r>
            <w:r w:rsidRPr="00EC3279">
              <w:rPr>
                <w:rFonts w:asciiTheme="minorHAnsi" w:eastAsia="Times New Roman" w:hAnsiTheme="minorHAnsi" w:cstheme="minorHAnsi"/>
                <w:color w:val="1F3864" w:themeColor="accent1" w:themeShade="80"/>
                <w:sz w:val="28"/>
                <w:szCs w:val="28"/>
                <w:lang w:eastAsia="en-GB"/>
              </w:rPr>
              <w:t> Providing resources and training to enhance digital literacy and skills across communities. </w:t>
            </w:r>
          </w:p>
          <w:p w14:paraId="7C2AEC0F" w14:textId="77777777" w:rsidR="00636DF7" w:rsidRPr="00EC3279" w:rsidRDefault="00636DF7" w:rsidP="00636DF7">
            <w:pPr>
              <w:pStyle w:val="ListParagraph"/>
              <w:numPr>
                <w:ilvl w:val="0"/>
                <w:numId w:val="11"/>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Housing 21 is a member of the Good Things Foundation's National Digital Inclusion Network and serves as an active hub for developing digital skills. We have access to the digital skills learning platform called 'Learn My Way.' We closely collaborate with Barclays Digital Wings and Champions to provide digital skills training for both residents and employees.</w:t>
            </w:r>
          </w:p>
          <w:p w14:paraId="033CEECB" w14:textId="1E639037" w:rsidR="00636DF7" w:rsidRPr="00EC3279" w:rsidRDefault="00636DF7" w:rsidP="00F01254">
            <w:pPr>
              <w:pStyle w:val="ListParagraph"/>
              <w:spacing w:after="0" w:line="240" w:lineRule="auto"/>
              <w:ind w:left="1440"/>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lastRenderedPageBreak/>
              <w:t xml:space="preserve">In addition, Housing 21 has a dedicated digital inclusion intranet hub for employees, which provides support and information they can share with the </w:t>
            </w:r>
            <w:r w:rsidR="006066BB" w:rsidRPr="00EC3279">
              <w:rPr>
                <w:rFonts w:asciiTheme="minorHAnsi" w:eastAsia="Times New Roman" w:hAnsiTheme="minorHAnsi" w:cstheme="minorHAnsi"/>
                <w:color w:val="1F3864" w:themeColor="accent1" w:themeShade="80"/>
                <w:sz w:val="28"/>
                <w:szCs w:val="28"/>
                <w:lang w:eastAsia="en-GB"/>
              </w:rPr>
              <w:t>organisation's</w:t>
            </w:r>
            <w:r w:rsidRPr="00EC3279">
              <w:rPr>
                <w:rFonts w:asciiTheme="minorHAnsi" w:eastAsia="Times New Roman" w:hAnsiTheme="minorHAnsi" w:cstheme="minorHAnsi"/>
                <w:color w:val="1F3864" w:themeColor="accent1" w:themeShade="80"/>
                <w:sz w:val="28"/>
                <w:szCs w:val="28"/>
                <w:lang w:eastAsia="en-GB"/>
              </w:rPr>
              <w:t xml:space="preserve"> residents. We also promote resources from AbilityNet, Lloyds Bank, and BT Senior Skills, all of which offer platforms for learning digital skills.</w:t>
            </w:r>
          </w:p>
          <w:p w14:paraId="4DAD50C5" w14:textId="7A9B11B6" w:rsidR="00070E5F" w:rsidRPr="00EC3279" w:rsidRDefault="00636DF7" w:rsidP="00F01254">
            <w:pPr>
              <w:pStyle w:val="ListParagraph"/>
              <w:spacing w:after="0" w:line="240" w:lineRule="auto"/>
              <w:ind w:left="1440"/>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Currently, the </w:t>
            </w:r>
            <w:r w:rsidR="006066BB" w:rsidRPr="00EC3279">
              <w:rPr>
                <w:rFonts w:asciiTheme="minorHAnsi" w:eastAsia="Times New Roman" w:hAnsiTheme="minorHAnsi" w:cstheme="minorHAnsi"/>
                <w:color w:val="1F3864" w:themeColor="accent1" w:themeShade="80"/>
                <w:sz w:val="28"/>
                <w:szCs w:val="28"/>
                <w:lang w:eastAsia="en-GB"/>
              </w:rPr>
              <w:t>organisation is exploring a digital advocates programme to deploy across the organisation as a dedicated support for digital inclusion</w:t>
            </w:r>
            <w:r w:rsidR="002E57BB" w:rsidRPr="00EC3279">
              <w:rPr>
                <w:rFonts w:asciiTheme="minorHAnsi" w:eastAsia="Times New Roman" w:hAnsiTheme="minorHAnsi" w:cstheme="minorHAnsi"/>
                <w:color w:val="1F3864" w:themeColor="accent1" w:themeShade="80"/>
                <w:sz w:val="28"/>
                <w:szCs w:val="28"/>
                <w:lang w:eastAsia="en-GB"/>
              </w:rPr>
              <w:t>.</w:t>
            </w:r>
          </w:p>
          <w:p w14:paraId="6F104EEA" w14:textId="77777777" w:rsidR="00292DC3" w:rsidRPr="00EC3279" w:rsidRDefault="00292DC3" w:rsidP="00B6622D">
            <w:pPr>
              <w:pStyle w:val="ListParagraph"/>
              <w:numPr>
                <w:ilvl w:val="0"/>
                <w:numId w:val="10"/>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Partnerships for Impact:</w:t>
            </w:r>
            <w:r w:rsidRPr="00EC3279">
              <w:rPr>
                <w:rFonts w:asciiTheme="minorHAnsi" w:eastAsia="Times New Roman" w:hAnsiTheme="minorHAnsi" w:cstheme="minorHAnsi"/>
                <w:color w:val="1F3864" w:themeColor="accent1" w:themeShade="80"/>
                <w:sz w:val="28"/>
                <w:szCs w:val="28"/>
                <w:lang w:eastAsia="en-GB"/>
              </w:rPr>
              <w:t> Collaborating with other organisations to maximise efforts and achieve greater impact collectively. </w:t>
            </w:r>
          </w:p>
          <w:p w14:paraId="709EA1A2" w14:textId="17EEB227" w:rsidR="00B6622D" w:rsidRPr="00EC3279" w:rsidRDefault="00B03131" w:rsidP="00283BD0">
            <w:pPr>
              <w:pStyle w:val="ListParagraph"/>
              <w:numPr>
                <w:ilvl w:val="0"/>
                <w:numId w:val="11"/>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Housing 21 collaborates with </w:t>
            </w:r>
            <w:r w:rsidR="0085016E" w:rsidRPr="00EC3279">
              <w:rPr>
                <w:rFonts w:asciiTheme="minorHAnsi" w:eastAsia="Times New Roman" w:hAnsiTheme="minorHAnsi" w:cstheme="minorHAnsi"/>
                <w:color w:val="1F3864" w:themeColor="accent1" w:themeShade="80"/>
                <w:sz w:val="28"/>
                <w:szCs w:val="28"/>
                <w:lang w:eastAsia="en-GB"/>
              </w:rPr>
              <w:t>t</w:t>
            </w:r>
            <w:r w:rsidRPr="00EC3279">
              <w:rPr>
                <w:rFonts w:asciiTheme="minorHAnsi" w:eastAsia="Times New Roman" w:hAnsiTheme="minorHAnsi" w:cstheme="minorHAnsi"/>
                <w:color w:val="1F3864" w:themeColor="accent1" w:themeShade="80"/>
                <w:sz w:val="28"/>
                <w:szCs w:val="28"/>
                <w:lang w:eastAsia="en-GB"/>
              </w:rPr>
              <w:t>he following organisations</w:t>
            </w:r>
            <w:r w:rsidR="0085016E" w:rsidRPr="00EC3279">
              <w:rPr>
                <w:rFonts w:asciiTheme="minorHAnsi" w:eastAsia="Times New Roman" w:hAnsiTheme="minorHAnsi" w:cstheme="minorHAnsi"/>
                <w:color w:val="1F3864" w:themeColor="accent1" w:themeShade="80"/>
                <w:sz w:val="28"/>
                <w:szCs w:val="28"/>
                <w:lang w:eastAsia="en-GB"/>
              </w:rPr>
              <w:t>.</w:t>
            </w:r>
          </w:p>
          <w:p w14:paraId="7F9C243B" w14:textId="0B8E27F8" w:rsidR="00B03131" w:rsidRPr="00EC3279" w:rsidRDefault="00E21E57"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The Digital Poverty Alliance</w:t>
            </w:r>
          </w:p>
          <w:p w14:paraId="3BAF4E0D" w14:textId="3E7335A8" w:rsidR="00ED01F2" w:rsidRPr="00EC3279" w:rsidRDefault="00E21E57"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The Good Things Foundation</w:t>
            </w:r>
          </w:p>
          <w:p w14:paraId="3DA63120" w14:textId="61FD9E71" w:rsidR="00E21E57" w:rsidRPr="00EC3279" w:rsidRDefault="006E11CF"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HACT Digital Inclusion Network</w:t>
            </w:r>
          </w:p>
          <w:p w14:paraId="715AC848" w14:textId="2525C5DC" w:rsidR="006E11CF" w:rsidRPr="00EC3279" w:rsidRDefault="00EE2F4E"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R</w:t>
            </w:r>
            <w:r w:rsidR="00426478" w:rsidRPr="00EC3279">
              <w:rPr>
                <w:rFonts w:asciiTheme="minorHAnsi" w:eastAsia="Times New Roman" w:hAnsiTheme="minorHAnsi" w:cstheme="minorHAnsi"/>
                <w:color w:val="1F3864" w:themeColor="accent1" w:themeShade="80"/>
                <w:sz w:val="28"/>
                <w:szCs w:val="28"/>
                <w:lang w:eastAsia="en-GB"/>
              </w:rPr>
              <w:t>e</w:t>
            </w:r>
            <w:r w:rsidR="00607531" w:rsidRPr="00EC3279">
              <w:rPr>
                <w:rFonts w:asciiTheme="minorHAnsi" w:eastAsia="Times New Roman" w:hAnsiTheme="minorHAnsi" w:cstheme="minorHAnsi"/>
                <w:color w:val="1F3864" w:themeColor="accent1" w:themeShade="80"/>
                <w:sz w:val="28"/>
                <w:szCs w:val="28"/>
                <w:lang w:eastAsia="en-GB"/>
              </w:rPr>
              <w:t>vitalise</w:t>
            </w:r>
            <w:r w:rsidRPr="00EC3279">
              <w:rPr>
                <w:rFonts w:asciiTheme="minorHAnsi" w:eastAsia="Times New Roman" w:hAnsiTheme="minorHAnsi" w:cstheme="minorHAnsi"/>
                <w:color w:val="1F3864" w:themeColor="accent1" w:themeShade="80"/>
                <w:sz w:val="28"/>
                <w:szCs w:val="28"/>
                <w:lang w:eastAsia="en-GB"/>
              </w:rPr>
              <w:t xml:space="preserve"> </w:t>
            </w:r>
            <w:r w:rsidR="00607531" w:rsidRPr="00EC3279">
              <w:rPr>
                <w:rFonts w:asciiTheme="minorHAnsi" w:eastAsia="Times New Roman" w:hAnsiTheme="minorHAnsi" w:cstheme="minorHAnsi"/>
                <w:color w:val="1F3864" w:themeColor="accent1" w:themeShade="80"/>
                <w:sz w:val="28"/>
                <w:szCs w:val="28"/>
                <w:lang w:eastAsia="en-GB"/>
              </w:rPr>
              <w:t>T</w:t>
            </w:r>
            <w:r w:rsidRPr="00EC3279">
              <w:rPr>
                <w:rFonts w:asciiTheme="minorHAnsi" w:eastAsia="Times New Roman" w:hAnsiTheme="minorHAnsi" w:cstheme="minorHAnsi"/>
                <w:color w:val="1F3864" w:themeColor="accent1" w:themeShade="80"/>
                <w:sz w:val="28"/>
                <w:szCs w:val="28"/>
                <w:lang w:eastAsia="en-GB"/>
              </w:rPr>
              <w:t>echnologies</w:t>
            </w:r>
          </w:p>
          <w:p w14:paraId="2BF0B5DD" w14:textId="0288F0C6" w:rsidR="00EE2F4E" w:rsidRPr="00EC3279" w:rsidRDefault="00EE2F4E"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proofErr w:type="spellStart"/>
            <w:r w:rsidRPr="00EC3279">
              <w:rPr>
                <w:rFonts w:asciiTheme="minorHAnsi" w:eastAsia="Times New Roman" w:hAnsiTheme="minorHAnsi" w:cstheme="minorHAnsi"/>
                <w:color w:val="1F3864" w:themeColor="accent1" w:themeShade="80"/>
                <w:sz w:val="28"/>
                <w:szCs w:val="28"/>
                <w:lang w:eastAsia="en-GB"/>
              </w:rPr>
              <w:t>Jangala</w:t>
            </w:r>
            <w:proofErr w:type="spellEnd"/>
          </w:p>
          <w:p w14:paraId="7B7EF8BB" w14:textId="10964FE1" w:rsidR="002F5D3C" w:rsidRPr="00EC3279" w:rsidRDefault="002F5D3C"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Digital Unite</w:t>
            </w:r>
          </w:p>
          <w:p w14:paraId="5069DBC9" w14:textId="12346653" w:rsidR="002F5D3C" w:rsidRPr="00EC3279" w:rsidRDefault="002F5D3C"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Barclays Digital Wings</w:t>
            </w:r>
          </w:p>
          <w:p w14:paraId="44F307C1" w14:textId="61B9BF9D" w:rsidR="002F5D3C" w:rsidRPr="00EC3279" w:rsidRDefault="002F5D3C"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Barclays Digital Champions</w:t>
            </w:r>
          </w:p>
          <w:p w14:paraId="0B5B5B8D" w14:textId="38BED01A" w:rsidR="005455FF" w:rsidRPr="00EC3279" w:rsidRDefault="002076B8"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Xyrius Education</w:t>
            </w:r>
          </w:p>
          <w:p w14:paraId="1F74CF8F" w14:textId="5F834EB4" w:rsidR="002714B8" w:rsidRPr="00EC3279" w:rsidRDefault="002714B8" w:rsidP="00ED01F2">
            <w:pPr>
              <w:pStyle w:val="ListParagraph"/>
              <w:numPr>
                <w:ilvl w:val="0"/>
                <w:numId w:val="12"/>
              </w:numPr>
              <w:spacing w:after="0" w:line="240" w:lineRule="auto"/>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t xml:space="preserve">Westminster </w:t>
            </w:r>
            <w:proofErr w:type="spellStart"/>
            <w:r w:rsidRPr="00EC3279">
              <w:rPr>
                <w:rFonts w:asciiTheme="minorHAnsi" w:eastAsia="Times New Roman" w:hAnsiTheme="minorHAnsi" w:cstheme="minorHAnsi"/>
                <w:color w:val="1F3864" w:themeColor="accent1" w:themeShade="80"/>
                <w:sz w:val="28"/>
                <w:szCs w:val="28"/>
                <w:lang w:eastAsia="en-GB"/>
              </w:rPr>
              <w:t>Ciry</w:t>
            </w:r>
            <w:proofErr w:type="spellEnd"/>
            <w:r w:rsidRPr="00EC3279">
              <w:rPr>
                <w:rFonts w:asciiTheme="minorHAnsi" w:eastAsia="Times New Roman" w:hAnsiTheme="minorHAnsi" w:cstheme="minorHAnsi"/>
                <w:color w:val="1F3864" w:themeColor="accent1" w:themeShade="80"/>
                <w:sz w:val="28"/>
                <w:szCs w:val="28"/>
                <w:lang w:eastAsia="en-GB"/>
              </w:rPr>
              <w:t xml:space="preserve"> Council</w:t>
            </w:r>
          </w:p>
          <w:p w14:paraId="7B71285A" w14:textId="7DC31EC7" w:rsidR="001622F3" w:rsidRPr="00EC3279" w:rsidRDefault="001622F3" w:rsidP="007D62E2">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p>
          <w:p w14:paraId="3457BD25" w14:textId="77777777" w:rsidR="009051F7" w:rsidRPr="00EC3279" w:rsidRDefault="009051F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p>
        </w:tc>
        <w:tc>
          <w:tcPr>
            <w:tcW w:w="2126" w:type="dxa"/>
          </w:tcPr>
          <w:p w14:paraId="24FFF7CE" w14:textId="0321037F" w:rsidR="009051F7" w:rsidRPr="00EC3279" w:rsidRDefault="00D16F17"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r w:rsidRPr="00EC3279">
              <w:rPr>
                <w:rFonts w:asciiTheme="minorHAnsi" w:eastAsia="Times New Roman" w:hAnsiTheme="minorHAnsi" w:cstheme="minorHAnsi"/>
                <w:color w:val="1F3864" w:themeColor="accent1" w:themeShade="80"/>
                <w:sz w:val="28"/>
                <w:szCs w:val="28"/>
                <w:lang w:eastAsia="en-GB"/>
              </w:rPr>
              <w:lastRenderedPageBreak/>
              <w:t>JE</w:t>
            </w:r>
          </w:p>
        </w:tc>
      </w:tr>
    </w:tbl>
    <w:p w14:paraId="429ED435" w14:textId="77777777"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p w14:paraId="623FC62D" w14:textId="2D0B613F"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 xml:space="preserve">Date of next meeting: </w:t>
      </w:r>
      <w:r w:rsidR="00545749" w:rsidRPr="00EC3279">
        <w:rPr>
          <w:rFonts w:asciiTheme="minorHAnsi" w:eastAsia="Times New Roman" w:hAnsiTheme="minorHAnsi" w:cstheme="minorHAnsi"/>
          <w:b/>
          <w:bCs/>
          <w:color w:val="1F3864" w:themeColor="accent1" w:themeShade="80"/>
          <w:sz w:val="28"/>
          <w:szCs w:val="28"/>
          <w:lang w:eastAsia="en-GB"/>
        </w:rPr>
        <w:t>23.06.2025</w:t>
      </w:r>
    </w:p>
    <w:p w14:paraId="43A28CC8" w14:textId="735F5C40" w:rsidR="009051F7" w:rsidRPr="00EC3279" w:rsidRDefault="009051F7"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r w:rsidRPr="00EC3279">
        <w:rPr>
          <w:rFonts w:asciiTheme="minorHAnsi" w:eastAsia="Times New Roman" w:hAnsiTheme="minorHAnsi" w:cstheme="minorHAnsi"/>
          <w:b/>
          <w:bCs/>
          <w:color w:val="1F3864" w:themeColor="accent1" w:themeShade="80"/>
          <w:sz w:val="28"/>
          <w:szCs w:val="28"/>
          <w:lang w:eastAsia="en-GB"/>
        </w:rPr>
        <w:t xml:space="preserve">Time of next meeting: </w:t>
      </w:r>
      <w:r w:rsidR="00CA5A30" w:rsidRPr="00EC3279">
        <w:rPr>
          <w:rFonts w:asciiTheme="minorHAnsi" w:eastAsia="Times New Roman" w:hAnsiTheme="minorHAnsi" w:cstheme="minorHAnsi"/>
          <w:b/>
          <w:bCs/>
          <w:color w:val="1F3864" w:themeColor="accent1" w:themeShade="80"/>
          <w:sz w:val="28"/>
          <w:szCs w:val="28"/>
          <w:lang w:eastAsia="en-GB"/>
        </w:rPr>
        <w:t>15.06.2025</w:t>
      </w:r>
    </w:p>
    <w:p w14:paraId="6DE446BF" w14:textId="77777777" w:rsidR="00CA5A30" w:rsidRPr="00EC3279" w:rsidRDefault="00CA5A30" w:rsidP="009051F7">
      <w:pPr>
        <w:spacing w:after="0" w:line="240" w:lineRule="auto"/>
        <w:textAlignment w:val="baseline"/>
        <w:rPr>
          <w:rFonts w:asciiTheme="minorHAnsi" w:eastAsia="Times New Roman" w:hAnsiTheme="minorHAnsi" w:cstheme="minorHAnsi"/>
          <w:b/>
          <w:bCs/>
          <w:color w:val="1F3864" w:themeColor="accent1" w:themeShade="80"/>
          <w:sz w:val="28"/>
          <w:szCs w:val="28"/>
          <w:lang w:eastAsia="en-GB"/>
        </w:rPr>
      </w:pPr>
    </w:p>
    <w:p w14:paraId="2F3B5D65" w14:textId="5F4A842C" w:rsidR="00CA5A30" w:rsidRPr="00EC3279" w:rsidRDefault="00CA5A30" w:rsidP="009051F7">
      <w:pPr>
        <w:spacing w:after="0" w:line="240" w:lineRule="auto"/>
        <w:textAlignment w:val="baseline"/>
        <w:rPr>
          <w:rFonts w:asciiTheme="minorHAnsi" w:eastAsia="Times New Roman" w:hAnsiTheme="minorHAnsi" w:cstheme="minorHAnsi"/>
          <w:color w:val="1F3864" w:themeColor="accent1" w:themeShade="80"/>
          <w:sz w:val="28"/>
          <w:szCs w:val="28"/>
          <w:lang w:eastAsia="en-GB"/>
        </w:rPr>
      </w:pPr>
      <w:proofErr w:type="spellStart"/>
      <w:r w:rsidRPr="00EC3279">
        <w:rPr>
          <w:rFonts w:asciiTheme="minorHAnsi" w:eastAsia="Times New Roman" w:hAnsiTheme="minorHAnsi" w:cstheme="minorHAnsi"/>
          <w:b/>
          <w:bCs/>
          <w:color w:val="1F3864" w:themeColor="accent1" w:themeShade="80"/>
          <w:sz w:val="28"/>
          <w:szCs w:val="28"/>
          <w:lang w:eastAsia="en-GB"/>
        </w:rPr>
        <w:t>Adhoc</w:t>
      </w:r>
      <w:proofErr w:type="spellEnd"/>
      <w:r w:rsidRPr="00EC3279">
        <w:rPr>
          <w:rFonts w:asciiTheme="minorHAnsi" w:eastAsia="Times New Roman" w:hAnsiTheme="minorHAnsi" w:cstheme="minorHAnsi"/>
          <w:b/>
          <w:bCs/>
          <w:color w:val="1F3864" w:themeColor="accent1" w:themeShade="80"/>
          <w:sz w:val="28"/>
          <w:szCs w:val="28"/>
          <w:lang w:eastAsia="en-GB"/>
        </w:rPr>
        <w:t xml:space="preserve"> Meeting with Lucy Nixon: </w:t>
      </w:r>
    </w:p>
    <w:p w14:paraId="4DFFA5BA" w14:textId="77777777" w:rsidR="009051F7" w:rsidRPr="00EC3279" w:rsidRDefault="009051F7" w:rsidP="009051F7">
      <w:pPr>
        <w:spacing w:after="0" w:line="240" w:lineRule="auto"/>
        <w:textAlignment w:val="baseline"/>
        <w:rPr>
          <w:rFonts w:ascii="Segoe UI" w:eastAsia="Times New Roman" w:hAnsi="Segoe UI" w:cs="Segoe UI"/>
          <w:color w:val="1F3864" w:themeColor="accent1" w:themeShade="80"/>
          <w:sz w:val="28"/>
          <w:szCs w:val="28"/>
          <w:lang w:eastAsia="en-GB"/>
        </w:rPr>
      </w:pPr>
    </w:p>
    <w:p w14:paraId="6385BEF0" w14:textId="77777777" w:rsidR="009051F7" w:rsidRPr="00EC3279" w:rsidRDefault="009051F7" w:rsidP="009051F7">
      <w:pPr>
        <w:spacing w:after="0" w:line="240" w:lineRule="auto"/>
        <w:textAlignment w:val="baseline"/>
        <w:rPr>
          <w:rFonts w:eastAsia="Times New Roman" w:cs="Calibri"/>
          <w:color w:val="1F3864" w:themeColor="accent1" w:themeShade="80"/>
          <w:sz w:val="28"/>
          <w:szCs w:val="28"/>
          <w:lang w:eastAsia="en-GB"/>
        </w:rPr>
      </w:pPr>
    </w:p>
    <w:p w14:paraId="1CFAEC62" w14:textId="77777777" w:rsidR="009051F7" w:rsidRPr="00EC3279" w:rsidRDefault="009051F7" w:rsidP="009051F7">
      <w:pPr>
        <w:spacing w:after="160" w:line="259" w:lineRule="auto"/>
        <w:jc w:val="center"/>
        <w:rPr>
          <w:rFonts w:eastAsiaTheme="minorHAnsi" w:cs="Calibri"/>
          <w:b/>
          <w:bCs/>
          <w:color w:val="1F3864" w:themeColor="accent1" w:themeShade="80"/>
          <w:sz w:val="28"/>
          <w:szCs w:val="28"/>
        </w:rPr>
      </w:pPr>
    </w:p>
    <w:p w14:paraId="55D49175" w14:textId="3324A3E8" w:rsidR="00AC72BB" w:rsidRPr="00EC3279" w:rsidRDefault="00AC72BB" w:rsidP="00AC72BB">
      <w:pPr>
        <w:rPr>
          <w:sz w:val="28"/>
          <w:szCs w:val="28"/>
        </w:rPr>
      </w:pPr>
    </w:p>
    <w:sectPr w:rsidR="00AC72BB" w:rsidRPr="00EC3279" w:rsidSect="009504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B923" w14:textId="77777777" w:rsidR="006553CB" w:rsidRDefault="006553CB" w:rsidP="009504C2">
      <w:pPr>
        <w:spacing w:after="0" w:line="240" w:lineRule="auto"/>
      </w:pPr>
      <w:r>
        <w:separator/>
      </w:r>
    </w:p>
  </w:endnote>
  <w:endnote w:type="continuationSeparator" w:id="0">
    <w:p w14:paraId="756FD843" w14:textId="77777777" w:rsidR="006553CB" w:rsidRDefault="006553CB" w:rsidP="009504C2">
      <w:pPr>
        <w:spacing w:after="0" w:line="240" w:lineRule="auto"/>
      </w:pPr>
      <w:r>
        <w:continuationSeparator/>
      </w:r>
    </w:p>
  </w:endnote>
  <w:endnote w:type="continuationNotice" w:id="1">
    <w:p w14:paraId="49CF8813" w14:textId="77777777" w:rsidR="006553CB" w:rsidRDefault="00655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6EC" w14:textId="77777777" w:rsidR="00267212" w:rsidRDefault="00267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99E812" w14:paraId="6446B64D" w14:textId="77777777" w:rsidTr="6399E812">
      <w:trPr>
        <w:trHeight w:val="300"/>
      </w:trPr>
      <w:tc>
        <w:tcPr>
          <w:tcW w:w="3005" w:type="dxa"/>
        </w:tcPr>
        <w:p w14:paraId="5F94EB64" w14:textId="4DC77BEC" w:rsidR="6399E812" w:rsidRDefault="6399E812" w:rsidP="6399E812">
          <w:pPr>
            <w:pStyle w:val="Header"/>
            <w:ind w:left="-115"/>
          </w:pPr>
        </w:p>
      </w:tc>
      <w:tc>
        <w:tcPr>
          <w:tcW w:w="3005" w:type="dxa"/>
        </w:tcPr>
        <w:p w14:paraId="4D41BC0D" w14:textId="61350CB1" w:rsidR="6399E812" w:rsidRDefault="6399E812" w:rsidP="6399E812">
          <w:pPr>
            <w:pStyle w:val="Header"/>
            <w:jc w:val="center"/>
          </w:pPr>
        </w:p>
      </w:tc>
      <w:tc>
        <w:tcPr>
          <w:tcW w:w="3005" w:type="dxa"/>
        </w:tcPr>
        <w:p w14:paraId="19A11C8F" w14:textId="02641049" w:rsidR="6399E812" w:rsidRDefault="6399E812" w:rsidP="6399E812">
          <w:pPr>
            <w:pStyle w:val="Header"/>
            <w:ind w:right="-115"/>
            <w:jc w:val="right"/>
          </w:pPr>
        </w:p>
      </w:tc>
    </w:tr>
  </w:tbl>
  <w:p w14:paraId="7132CB68" w14:textId="63FEC6AB" w:rsidR="6399E812" w:rsidRDefault="6399E812" w:rsidP="6399E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99E812" w14:paraId="629A9779" w14:textId="77777777" w:rsidTr="6399E812">
      <w:trPr>
        <w:trHeight w:val="300"/>
      </w:trPr>
      <w:tc>
        <w:tcPr>
          <w:tcW w:w="3005" w:type="dxa"/>
        </w:tcPr>
        <w:p w14:paraId="78D5B04E" w14:textId="47ABE9BC" w:rsidR="6399E812" w:rsidRDefault="6399E812" w:rsidP="6399E812">
          <w:pPr>
            <w:pStyle w:val="Header"/>
            <w:ind w:left="-115"/>
          </w:pPr>
        </w:p>
      </w:tc>
      <w:tc>
        <w:tcPr>
          <w:tcW w:w="3005" w:type="dxa"/>
        </w:tcPr>
        <w:p w14:paraId="3410FF1B" w14:textId="74A7CC7D" w:rsidR="6399E812" w:rsidRDefault="6399E812" w:rsidP="6399E812">
          <w:pPr>
            <w:pStyle w:val="Header"/>
            <w:jc w:val="center"/>
          </w:pPr>
        </w:p>
      </w:tc>
      <w:tc>
        <w:tcPr>
          <w:tcW w:w="3005" w:type="dxa"/>
        </w:tcPr>
        <w:p w14:paraId="7E80B81C" w14:textId="00FB84F5" w:rsidR="6399E812" w:rsidRDefault="6399E812" w:rsidP="6399E812">
          <w:pPr>
            <w:pStyle w:val="Header"/>
            <w:ind w:right="-115"/>
            <w:jc w:val="right"/>
          </w:pPr>
        </w:p>
      </w:tc>
    </w:tr>
  </w:tbl>
  <w:p w14:paraId="55AC72D9" w14:textId="7844F028" w:rsidR="6399E812" w:rsidRDefault="6399E812" w:rsidP="6399E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6EF9" w14:textId="77777777" w:rsidR="006553CB" w:rsidRDefault="006553CB" w:rsidP="009504C2">
      <w:pPr>
        <w:spacing w:after="0" w:line="240" w:lineRule="auto"/>
      </w:pPr>
      <w:r>
        <w:separator/>
      </w:r>
    </w:p>
  </w:footnote>
  <w:footnote w:type="continuationSeparator" w:id="0">
    <w:p w14:paraId="7BFC4FA5" w14:textId="77777777" w:rsidR="006553CB" w:rsidRDefault="006553CB" w:rsidP="009504C2">
      <w:pPr>
        <w:spacing w:after="0" w:line="240" w:lineRule="auto"/>
      </w:pPr>
      <w:r>
        <w:continuationSeparator/>
      </w:r>
    </w:p>
  </w:footnote>
  <w:footnote w:type="continuationNotice" w:id="1">
    <w:p w14:paraId="20406818" w14:textId="77777777" w:rsidR="006553CB" w:rsidRDefault="00655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13B1" w14:textId="77777777" w:rsidR="00267212" w:rsidRDefault="00267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6B7EA4E5">
          <wp:simplePos x="0" y="0"/>
          <wp:positionH relativeFrom="page">
            <wp:align>left</wp:align>
          </wp:positionH>
          <wp:positionV relativeFrom="paragraph">
            <wp:posOffset>-450850</wp:posOffset>
          </wp:positionV>
          <wp:extent cx="7585100" cy="10645254"/>
          <wp:effectExtent l="0" t="0" r="0" b="381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E90"/>
    <w:multiLevelType w:val="hybridMultilevel"/>
    <w:tmpl w:val="99E8E7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6980"/>
    <w:multiLevelType w:val="hybridMultilevel"/>
    <w:tmpl w:val="849A7C46"/>
    <w:lvl w:ilvl="0" w:tplc="A87E8D9A">
      <w:start w:val="1"/>
      <w:numFmt w:val="lowerRoman"/>
      <w:lvlText w:val="%1."/>
      <w:lvlJc w:val="right"/>
      <w:pPr>
        <w:ind w:left="1440" w:hanging="360"/>
      </w:pPr>
      <w:rPr>
        <w:rFonts w:hint="default"/>
        <w:color w:val="008B9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EF42FB"/>
    <w:multiLevelType w:val="hybridMultilevel"/>
    <w:tmpl w:val="8E0E249A"/>
    <w:lvl w:ilvl="0" w:tplc="8B2C824E">
      <w:start w:val="1"/>
      <w:numFmt w:val="bullet"/>
      <w:lvlText w:val="•"/>
      <w:lvlJc w:val="left"/>
      <w:pPr>
        <w:tabs>
          <w:tab w:val="num" w:pos="720"/>
        </w:tabs>
        <w:ind w:left="720" w:hanging="360"/>
      </w:pPr>
      <w:rPr>
        <w:rFonts w:ascii="Times New Roman" w:hAnsi="Times New Roman" w:hint="default"/>
      </w:rPr>
    </w:lvl>
    <w:lvl w:ilvl="1" w:tplc="55807A76" w:tentative="1">
      <w:start w:val="1"/>
      <w:numFmt w:val="bullet"/>
      <w:lvlText w:val="•"/>
      <w:lvlJc w:val="left"/>
      <w:pPr>
        <w:tabs>
          <w:tab w:val="num" w:pos="1440"/>
        </w:tabs>
        <w:ind w:left="1440" w:hanging="360"/>
      </w:pPr>
      <w:rPr>
        <w:rFonts w:ascii="Times New Roman" w:hAnsi="Times New Roman" w:hint="default"/>
      </w:rPr>
    </w:lvl>
    <w:lvl w:ilvl="2" w:tplc="774C0150" w:tentative="1">
      <w:start w:val="1"/>
      <w:numFmt w:val="bullet"/>
      <w:lvlText w:val="•"/>
      <w:lvlJc w:val="left"/>
      <w:pPr>
        <w:tabs>
          <w:tab w:val="num" w:pos="2160"/>
        </w:tabs>
        <w:ind w:left="2160" w:hanging="360"/>
      </w:pPr>
      <w:rPr>
        <w:rFonts w:ascii="Times New Roman" w:hAnsi="Times New Roman" w:hint="default"/>
      </w:rPr>
    </w:lvl>
    <w:lvl w:ilvl="3" w:tplc="D45C7FE8" w:tentative="1">
      <w:start w:val="1"/>
      <w:numFmt w:val="bullet"/>
      <w:lvlText w:val="•"/>
      <w:lvlJc w:val="left"/>
      <w:pPr>
        <w:tabs>
          <w:tab w:val="num" w:pos="2880"/>
        </w:tabs>
        <w:ind w:left="2880" w:hanging="360"/>
      </w:pPr>
      <w:rPr>
        <w:rFonts w:ascii="Times New Roman" w:hAnsi="Times New Roman" w:hint="default"/>
      </w:rPr>
    </w:lvl>
    <w:lvl w:ilvl="4" w:tplc="8EA86F1E" w:tentative="1">
      <w:start w:val="1"/>
      <w:numFmt w:val="bullet"/>
      <w:lvlText w:val="•"/>
      <w:lvlJc w:val="left"/>
      <w:pPr>
        <w:tabs>
          <w:tab w:val="num" w:pos="3600"/>
        </w:tabs>
        <w:ind w:left="3600" w:hanging="360"/>
      </w:pPr>
      <w:rPr>
        <w:rFonts w:ascii="Times New Roman" w:hAnsi="Times New Roman" w:hint="default"/>
      </w:rPr>
    </w:lvl>
    <w:lvl w:ilvl="5" w:tplc="6818C474" w:tentative="1">
      <w:start w:val="1"/>
      <w:numFmt w:val="bullet"/>
      <w:lvlText w:val="•"/>
      <w:lvlJc w:val="left"/>
      <w:pPr>
        <w:tabs>
          <w:tab w:val="num" w:pos="4320"/>
        </w:tabs>
        <w:ind w:left="4320" w:hanging="360"/>
      </w:pPr>
      <w:rPr>
        <w:rFonts w:ascii="Times New Roman" w:hAnsi="Times New Roman" w:hint="default"/>
      </w:rPr>
    </w:lvl>
    <w:lvl w:ilvl="6" w:tplc="20282610" w:tentative="1">
      <w:start w:val="1"/>
      <w:numFmt w:val="bullet"/>
      <w:lvlText w:val="•"/>
      <w:lvlJc w:val="left"/>
      <w:pPr>
        <w:tabs>
          <w:tab w:val="num" w:pos="5040"/>
        </w:tabs>
        <w:ind w:left="5040" w:hanging="360"/>
      </w:pPr>
      <w:rPr>
        <w:rFonts w:ascii="Times New Roman" w:hAnsi="Times New Roman" w:hint="default"/>
      </w:rPr>
    </w:lvl>
    <w:lvl w:ilvl="7" w:tplc="AC4C4B0E" w:tentative="1">
      <w:start w:val="1"/>
      <w:numFmt w:val="bullet"/>
      <w:lvlText w:val="•"/>
      <w:lvlJc w:val="left"/>
      <w:pPr>
        <w:tabs>
          <w:tab w:val="num" w:pos="5760"/>
        </w:tabs>
        <w:ind w:left="5760" w:hanging="360"/>
      </w:pPr>
      <w:rPr>
        <w:rFonts w:ascii="Times New Roman" w:hAnsi="Times New Roman" w:hint="default"/>
      </w:rPr>
    </w:lvl>
    <w:lvl w:ilvl="8" w:tplc="AB6263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102FF4"/>
    <w:multiLevelType w:val="hybridMultilevel"/>
    <w:tmpl w:val="AF4C6B68"/>
    <w:lvl w:ilvl="0" w:tplc="E012ACAA">
      <w:start w:val="1"/>
      <w:numFmt w:val="bullet"/>
      <w:lvlText w:val="•"/>
      <w:lvlJc w:val="left"/>
      <w:pPr>
        <w:tabs>
          <w:tab w:val="num" w:pos="720"/>
        </w:tabs>
        <w:ind w:left="720" w:hanging="360"/>
      </w:pPr>
      <w:rPr>
        <w:rFonts w:ascii="Times New Roman" w:hAnsi="Times New Roman" w:hint="default"/>
      </w:rPr>
    </w:lvl>
    <w:lvl w:ilvl="1" w:tplc="98266D50" w:tentative="1">
      <w:start w:val="1"/>
      <w:numFmt w:val="bullet"/>
      <w:lvlText w:val="•"/>
      <w:lvlJc w:val="left"/>
      <w:pPr>
        <w:tabs>
          <w:tab w:val="num" w:pos="1440"/>
        </w:tabs>
        <w:ind w:left="1440" w:hanging="360"/>
      </w:pPr>
      <w:rPr>
        <w:rFonts w:ascii="Times New Roman" w:hAnsi="Times New Roman" w:hint="default"/>
      </w:rPr>
    </w:lvl>
    <w:lvl w:ilvl="2" w:tplc="2096715C" w:tentative="1">
      <w:start w:val="1"/>
      <w:numFmt w:val="bullet"/>
      <w:lvlText w:val="•"/>
      <w:lvlJc w:val="left"/>
      <w:pPr>
        <w:tabs>
          <w:tab w:val="num" w:pos="2160"/>
        </w:tabs>
        <w:ind w:left="2160" w:hanging="360"/>
      </w:pPr>
      <w:rPr>
        <w:rFonts w:ascii="Times New Roman" w:hAnsi="Times New Roman" w:hint="default"/>
      </w:rPr>
    </w:lvl>
    <w:lvl w:ilvl="3" w:tplc="479E01AC" w:tentative="1">
      <w:start w:val="1"/>
      <w:numFmt w:val="bullet"/>
      <w:lvlText w:val="•"/>
      <w:lvlJc w:val="left"/>
      <w:pPr>
        <w:tabs>
          <w:tab w:val="num" w:pos="2880"/>
        </w:tabs>
        <w:ind w:left="2880" w:hanging="360"/>
      </w:pPr>
      <w:rPr>
        <w:rFonts w:ascii="Times New Roman" w:hAnsi="Times New Roman" w:hint="default"/>
      </w:rPr>
    </w:lvl>
    <w:lvl w:ilvl="4" w:tplc="5E706C54" w:tentative="1">
      <w:start w:val="1"/>
      <w:numFmt w:val="bullet"/>
      <w:lvlText w:val="•"/>
      <w:lvlJc w:val="left"/>
      <w:pPr>
        <w:tabs>
          <w:tab w:val="num" w:pos="3600"/>
        </w:tabs>
        <w:ind w:left="3600" w:hanging="360"/>
      </w:pPr>
      <w:rPr>
        <w:rFonts w:ascii="Times New Roman" w:hAnsi="Times New Roman" w:hint="default"/>
      </w:rPr>
    </w:lvl>
    <w:lvl w:ilvl="5" w:tplc="3B48A542" w:tentative="1">
      <w:start w:val="1"/>
      <w:numFmt w:val="bullet"/>
      <w:lvlText w:val="•"/>
      <w:lvlJc w:val="left"/>
      <w:pPr>
        <w:tabs>
          <w:tab w:val="num" w:pos="4320"/>
        </w:tabs>
        <w:ind w:left="4320" w:hanging="360"/>
      </w:pPr>
      <w:rPr>
        <w:rFonts w:ascii="Times New Roman" w:hAnsi="Times New Roman" w:hint="default"/>
      </w:rPr>
    </w:lvl>
    <w:lvl w:ilvl="6" w:tplc="4EAC7052" w:tentative="1">
      <w:start w:val="1"/>
      <w:numFmt w:val="bullet"/>
      <w:lvlText w:val="•"/>
      <w:lvlJc w:val="left"/>
      <w:pPr>
        <w:tabs>
          <w:tab w:val="num" w:pos="5040"/>
        </w:tabs>
        <w:ind w:left="5040" w:hanging="360"/>
      </w:pPr>
      <w:rPr>
        <w:rFonts w:ascii="Times New Roman" w:hAnsi="Times New Roman" w:hint="default"/>
      </w:rPr>
    </w:lvl>
    <w:lvl w:ilvl="7" w:tplc="86C474D0" w:tentative="1">
      <w:start w:val="1"/>
      <w:numFmt w:val="bullet"/>
      <w:lvlText w:val="•"/>
      <w:lvlJc w:val="left"/>
      <w:pPr>
        <w:tabs>
          <w:tab w:val="num" w:pos="5760"/>
        </w:tabs>
        <w:ind w:left="5760" w:hanging="360"/>
      </w:pPr>
      <w:rPr>
        <w:rFonts w:ascii="Times New Roman" w:hAnsi="Times New Roman" w:hint="default"/>
      </w:rPr>
    </w:lvl>
    <w:lvl w:ilvl="8" w:tplc="B9EAFC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C1B73"/>
    <w:multiLevelType w:val="hybridMultilevel"/>
    <w:tmpl w:val="21F8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40075"/>
    <w:multiLevelType w:val="hybridMultilevel"/>
    <w:tmpl w:val="6B4A8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335B9"/>
    <w:multiLevelType w:val="hybridMultilevel"/>
    <w:tmpl w:val="514C6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B0C02"/>
    <w:multiLevelType w:val="hybridMultilevel"/>
    <w:tmpl w:val="A36C19DA"/>
    <w:lvl w:ilvl="0" w:tplc="02E2D6F0">
      <w:start w:val="1"/>
      <w:numFmt w:val="bullet"/>
      <w:lvlText w:val="•"/>
      <w:lvlJc w:val="left"/>
      <w:pPr>
        <w:tabs>
          <w:tab w:val="num" w:pos="720"/>
        </w:tabs>
        <w:ind w:left="720" w:hanging="360"/>
      </w:pPr>
      <w:rPr>
        <w:rFonts w:ascii="Times New Roman" w:hAnsi="Times New Roman" w:hint="default"/>
      </w:rPr>
    </w:lvl>
    <w:lvl w:ilvl="1" w:tplc="651AF968" w:tentative="1">
      <w:start w:val="1"/>
      <w:numFmt w:val="bullet"/>
      <w:lvlText w:val="•"/>
      <w:lvlJc w:val="left"/>
      <w:pPr>
        <w:tabs>
          <w:tab w:val="num" w:pos="1440"/>
        </w:tabs>
        <w:ind w:left="1440" w:hanging="360"/>
      </w:pPr>
      <w:rPr>
        <w:rFonts w:ascii="Times New Roman" w:hAnsi="Times New Roman" w:hint="default"/>
      </w:rPr>
    </w:lvl>
    <w:lvl w:ilvl="2" w:tplc="AE9644F2" w:tentative="1">
      <w:start w:val="1"/>
      <w:numFmt w:val="bullet"/>
      <w:lvlText w:val="•"/>
      <w:lvlJc w:val="left"/>
      <w:pPr>
        <w:tabs>
          <w:tab w:val="num" w:pos="2160"/>
        </w:tabs>
        <w:ind w:left="2160" w:hanging="360"/>
      </w:pPr>
      <w:rPr>
        <w:rFonts w:ascii="Times New Roman" w:hAnsi="Times New Roman" w:hint="default"/>
      </w:rPr>
    </w:lvl>
    <w:lvl w:ilvl="3" w:tplc="4FB40996" w:tentative="1">
      <w:start w:val="1"/>
      <w:numFmt w:val="bullet"/>
      <w:lvlText w:val="•"/>
      <w:lvlJc w:val="left"/>
      <w:pPr>
        <w:tabs>
          <w:tab w:val="num" w:pos="2880"/>
        </w:tabs>
        <w:ind w:left="2880" w:hanging="360"/>
      </w:pPr>
      <w:rPr>
        <w:rFonts w:ascii="Times New Roman" w:hAnsi="Times New Roman" w:hint="default"/>
      </w:rPr>
    </w:lvl>
    <w:lvl w:ilvl="4" w:tplc="11B810C4" w:tentative="1">
      <w:start w:val="1"/>
      <w:numFmt w:val="bullet"/>
      <w:lvlText w:val="•"/>
      <w:lvlJc w:val="left"/>
      <w:pPr>
        <w:tabs>
          <w:tab w:val="num" w:pos="3600"/>
        </w:tabs>
        <w:ind w:left="3600" w:hanging="360"/>
      </w:pPr>
      <w:rPr>
        <w:rFonts w:ascii="Times New Roman" w:hAnsi="Times New Roman" w:hint="default"/>
      </w:rPr>
    </w:lvl>
    <w:lvl w:ilvl="5" w:tplc="7C6CAAF0" w:tentative="1">
      <w:start w:val="1"/>
      <w:numFmt w:val="bullet"/>
      <w:lvlText w:val="•"/>
      <w:lvlJc w:val="left"/>
      <w:pPr>
        <w:tabs>
          <w:tab w:val="num" w:pos="4320"/>
        </w:tabs>
        <w:ind w:left="4320" w:hanging="360"/>
      </w:pPr>
      <w:rPr>
        <w:rFonts w:ascii="Times New Roman" w:hAnsi="Times New Roman" w:hint="default"/>
      </w:rPr>
    </w:lvl>
    <w:lvl w:ilvl="6" w:tplc="26ACE5B2" w:tentative="1">
      <w:start w:val="1"/>
      <w:numFmt w:val="bullet"/>
      <w:lvlText w:val="•"/>
      <w:lvlJc w:val="left"/>
      <w:pPr>
        <w:tabs>
          <w:tab w:val="num" w:pos="5040"/>
        </w:tabs>
        <w:ind w:left="5040" w:hanging="360"/>
      </w:pPr>
      <w:rPr>
        <w:rFonts w:ascii="Times New Roman" w:hAnsi="Times New Roman" w:hint="default"/>
      </w:rPr>
    </w:lvl>
    <w:lvl w:ilvl="7" w:tplc="9DA2C3E8" w:tentative="1">
      <w:start w:val="1"/>
      <w:numFmt w:val="bullet"/>
      <w:lvlText w:val="•"/>
      <w:lvlJc w:val="left"/>
      <w:pPr>
        <w:tabs>
          <w:tab w:val="num" w:pos="5760"/>
        </w:tabs>
        <w:ind w:left="5760" w:hanging="360"/>
      </w:pPr>
      <w:rPr>
        <w:rFonts w:ascii="Times New Roman" w:hAnsi="Times New Roman" w:hint="default"/>
      </w:rPr>
    </w:lvl>
    <w:lvl w:ilvl="8" w:tplc="5436FA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B324FA"/>
    <w:multiLevelType w:val="hybridMultilevel"/>
    <w:tmpl w:val="A51A51E2"/>
    <w:lvl w:ilvl="0" w:tplc="D7043EDC">
      <w:start w:val="1"/>
      <w:numFmt w:val="bullet"/>
      <w:lvlText w:val="•"/>
      <w:lvlJc w:val="left"/>
      <w:pPr>
        <w:tabs>
          <w:tab w:val="num" w:pos="720"/>
        </w:tabs>
        <w:ind w:left="720" w:hanging="360"/>
      </w:pPr>
      <w:rPr>
        <w:rFonts w:ascii="Times New Roman" w:hAnsi="Times New Roman" w:hint="default"/>
      </w:rPr>
    </w:lvl>
    <w:lvl w:ilvl="1" w:tplc="0B0073AE" w:tentative="1">
      <w:start w:val="1"/>
      <w:numFmt w:val="bullet"/>
      <w:lvlText w:val="•"/>
      <w:lvlJc w:val="left"/>
      <w:pPr>
        <w:tabs>
          <w:tab w:val="num" w:pos="1440"/>
        </w:tabs>
        <w:ind w:left="1440" w:hanging="360"/>
      </w:pPr>
      <w:rPr>
        <w:rFonts w:ascii="Times New Roman" w:hAnsi="Times New Roman" w:hint="default"/>
      </w:rPr>
    </w:lvl>
    <w:lvl w:ilvl="2" w:tplc="6C50915C" w:tentative="1">
      <w:start w:val="1"/>
      <w:numFmt w:val="bullet"/>
      <w:lvlText w:val="•"/>
      <w:lvlJc w:val="left"/>
      <w:pPr>
        <w:tabs>
          <w:tab w:val="num" w:pos="2160"/>
        </w:tabs>
        <w:ind w:left="2160" w:hanging="360"/>
      </w:pPr>
      <w:rPr>
        <w:rFonts w:ascii="Times New Roman" w:hAnsi="Times New Roman" w:hint="default"/>
      </w:rPr>
    </w:lvl>
    <w:lvl w:ilvl="3" w:tplc="E7CC2434" w:tentative="1">
      <w:start w:val="1"/>
      <w:numFmt w:val="bullet"/>
      <w:lvlText w:val="•"/>
      <w:lvlJc w:val="left"/>
      <w:pPr>
        <w:tabs>
          <w:tab w:val="num" w:pos="2880"/>
        </w:tabs>
        <w:ind w:left="2880" w:hanging="360"/>
      </w:pPr>
      <w:rPr>
        <w:rFonts w:ascii="Times New Roman" w:hAnsi="Times New Roman" w:hint="default"/>
      </w:rPr>
    </w:lvl>
    <w:lvl w:ilvl="4" w:tplc="5D748A86" w:tentative="1">
      <w:start w:val="1"/>
      <w:numFmt w:val="bullet"/>
      <w:lvlText w:val="•"/>
      <w:lvlJc w:val="left"/>
      <w:pPr>
        <w:tabs>
          <w:tab w:val="num" w:pos="3600"/>
        </w:tabs>
        <w:ind w:left="3600" w:hanging="360"/>
      </w:pPr>
      <w:rPr>
        <w:rFonts w:ascii="Times New Roman" w:hAnsi="Times New Roman" w:hint="default"/>
      </w:rPr>
    </w:lvl>
    <w:lvl w:ilvl="5" w:tplc="99169072" w:tentative="1">
      <w:start w:val="1"/>
      <w:numFmt w:val="bullet"/>
      <w:lvlText w:val="•"/>
      <w:lvlJc w:val="left"/>
      <w:pPr>
        <w:tabs>
          <w:tab w:val="num" w:pos="4320"/>
        </w:tabs>
        <w:ind w:left="4320" w:hanging="360"/>
      </w:pPr>
      <w:rPr>
        <w:rFonts w:ascii="Times New Roman" w:hAnsi="Times New Roman" w:hint="default"/>
      </w:rPr>
    </w:lvl>
    <w:lvl w:ilvl="6" w:tplc="E9424D48" w:tentative="1">
      <w:start w:val="1"/>
      <w:numFmt w:val="bullet"/>
      <w:lvlText w:val="•"/>
      <w:lvlJc w:val="left"/>
      <w:pPr>
        <w:tabs>
          <w:tab w:val="num" w:pos="5040"/>
        </w:tabs>
        <w:ind w:left="5040" w:hanging="360"/>
      </w:pPr>
      <w:rPr>
        <w:rFonts w:ascii="Times New Roman" w:hAnsi="Times New Roman" w:hint="default"/>
      </w:rPr>
    </w:lvl>
    <w:lvl w:ilvl="7" w:tplc="489E4F80" w:tentative="1">
      <w:start w:val="1"/>
      <w:numFmt w:val="bullet"/>
      <w:lvlText w:val="•"/>
      <w:lvlJc w:val="left"/>
      <w:pPr>
        <w:tabs>
          <w:tab w:val="num" w:pos="5760"/>
        </w:tabs>
        <w:ind w:left="5760" w:hanging="360"/>
      </w:pPr>
      <w:rPr>
        <w:rFonts w:ascii="Times New Roman" w:hAnsi="Times New Roman" w:hint="default"/>
      </w:rPr>
    </w:lvl>
    <w:lvl w:ilvl="8" w:tplc="5E625E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92171E"/>
    <w:multiLevelType w:val="hybridMultilevel"/>
    <w:tmpl w:val="1D9C4118"/>
    <w:lvl w:ilvl="0" w:tplc="9BC8EA38">
      <w:start w:val="1"/>
      <w:numFmt w:val="bullet"/>
      <w:lvlText w:val="•"/>
      <w:lvlJc w:val="left"/>
      <w:pPr>
        <w:tabs>
          <w:tab w:val="num" w:pos="720"/>
        </w:tabs>
        <w:ind w:left="720" w:hanging="360"/>
      </w:pPr>
      <w:rPr>
        <w:rFonts w:ascii="Times New Roman" w:hAnsi="Times New Roman" w:hint="default"/>
      </w:rPr>
    </w:lvl>
    <w:lvl w:ilvl="1" w:tplc="F5A2F9BA" w:tentative="1">
      <w:start w:val="1"/>
      <w:numFmt w:val="bullet"/>
      <w:lvlText w:val="•"/>
      <w:lvlJc w:val="left"/>
      <w:pPr>
        <w:tabs>
          <w:tab w:val="num" w:pos="1440"/>
        </w:tabs>
        <w:ind w:left="1440" w:hanging="360"/>
      </w:pPr>
      <w:rPr>
        <w:rFonts w:ascii="Times New Roman" w:hAnsi="Times New Roman" w:hint="default"/>
      </w:rPr>
    </w:lvl>
    <w:lvl w:ilvl="2" w:tplc="FD16E57C" w:tentative="1">
      <w:start w:val="1"/>
      <w:numFmt w:val="bullet"/>
      <w:lvlText w:val="•"/>
      <w:lvlJc w:val="left"/>
      <w:pPr>
        <w:tabs>
          <w:tab w:val="num" w:pos="2160"/>
        </w:tabs>
        <w:ind w:left="2160" w:hanging="360"/>
      </w:pPr>
      <w:rPr>
        <w:rFonts w:ascii="Times New Roman" w:hAnsi="Times New Roman" w:hint="default"/>
      </w:rPr>
    </w:lvl>
    <w:lvl w:ilvl="3" w:tplc="7B6085FE" w:tentative="1">
      <w:start w:val="1"/>
      <w:numFmt w:val="bullet"/>
      <w:lvlText w:val="•"/>
      <w:lvlJc w:val="left"/>
      <w:pPr>
        <w:tabs>
          <w:tab w:val="num" w:pos="2880"/>
        </w:tabs>
        <w:ind w:left="2880" w:hanging="360"/>
      </w:pPr>
      <w:rPr>
        <w:rFonts w:ascii="Times New Roman" w:hAnsi="Times New Roman" w:hint="default"/>
      </w:rPr>
    </w:lvl>
    <w:lvl w:ilvl="4" w:tplc="0192AF72" w:tentative="1">
      <w:start w:val="1"/>
      <w:numFmt w:val="bullet"/>
      <w:lvlText w:val="•"/>
      <w:lvlJc w:val="left"/>
      <w:pPr>
        <w:tabs>
          <w:tab w:val="num" w:pos="3600"/>
        </w:tabs>
        <w:ind w:left="3600" w:hanging="360"/>
      </w:pPr>
      <w:rPr>
        <w:rFonts w:ascii="Times New Roman" w:hAnsi="Times New Roman" w:hint="default"/>
      </w:rPr>
    </w:lvl>
    <w:lvl w:ilvl="5" w:tplc="275AECAA" w:tentative="1">
      <w:start w:val="1"/>
      <w:numFmt w:val="bullet"/>
      <w:lvlText w:val="•"/>
      <w:lvlJc w:val="left"/>
      <w:pPr>
        <w:tabs>
          <w:tab w:val="num" w:pos="4320"/>
        </w:tabs>
        <w:ind w:left="4320" w:hanging="360"/>
      </w:pPr>
      <w:rPr>
        <w:rFonts w:ascii="Times New Roman" w:hAnsi="Times New Roman" w:hint="default"/>
      </w:rPr>
    </w:lvl>
    <w:lvl w:ilvl="6" w:tplc="F1A04FB8" w:tentative="1">
      <w:start w:val="1"/>
      <w:numFmt w:val="bullet"/>
      <w:lvlText w:val="•"/>
      <w:lvlJc w:val="left"/>
      <w:pPr>
        <w:tabs>
          <w:tab w:val="num" w:pos="5040"/>
        </w:tabs>
        <w:ind w:left="5040" w:hanging="360"/>
      </w:pPr>
      <w:rPr>
        <w:rFonts w:ascii="Times New Roman" w:hAnsi="Times New Roman" w:hint="default"/>
      </w:rPr>
    </w:lvl>
    <w:lvl w:ilvl="7" w:tplc="BB4CFF98" w:tentative="1">
      <w:start w:val="1"/>
      <w:numFmt w:val="bullet"/>
      <w:lvlText w:val="•"/>
      <w:lvlJc w:val="left"/>
      <w:pPr>
        <w:tabs>
          <w:tab w:val="num" w:pos="5760"/>
        </w:tabs>
        <w:ind w:left="5760" w:hanging="360"/>
      </w:pPr>
      <w:rPr>
        <w:rFonts w:ascii="Times New Roman" w:hAnsi="Times New Roman" w:hint="default"/>
      </w:rPr>
    </w:lvl>
    <w:lvl w:ilvl="8" w:tplc="2DAA35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6B41F4"/>
    <w:multiLevelType w:val="hybridMultilevel"/>
    <w:tmpl w:val="C87249C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29574735">
    <w:abstractNumId w:val="4"/>
  </w:num>
  <w:num w:numId="2" w16cid:durableId="235558238">
    <w:abstractNumId w:val="6"/>
  </w:num>
  <w:num w:numId="3" w16cid:durableId="189146659">
    <w:abstractNumId w:val="7"/>
  </w:num>
  <w:num w:numId="4" w16cid:durableId="455489622">
    <w:abstractNumId w:val="0"/>
  </w:num>
  <w:num w:numId="5" w16cid:durableId="1451432135">
    <w:abstractNumId w:val="9"/>
  </w:num>
  <w:num w:numId="6" w16cid:durableId="694691980">
    <w:abstractNumId w:val="10"/>
  </w:num>
  <w:num w:numId="7" w16cid:durableId="1437680171">
    <w:abstractNumId w:val="8"/>
  </w:num>
  <w:num w:numId="8" w16cid:durableId="1161000447">
    <w:abstractNumId w:val="2"/>
  </w:num>
  <w:num w:numId="9" w16cid:durableId="426116489">
    <w:abstractNumId w:val="3"/>
  </w:num>
  <w:num w:numId="10" w16cid:durableId="663508661">
    <w:abstractNumId w:val="5"/>
  </w:num>
  <w:num w:numId="11" w16cid:durableId="365764876">
    <w:abstractNumId w:val="1"/>
  </w:num>
  <w:num w:numId="12" w16cid:durableId="186413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27716"/>
    <w:rsid w:val="00034C14"/>
    <w:rsid w:val="00047A4C"/>
    <w:rsid w:val="00055039"/>
    <w:rsid w:val="00067B60"/>
    <w:rsid w:val="00070E5F"/>
    <w:rsid w:val="00090FB6"/>
    <w:rsid w:val="000950C1"/>
    <w:rsid w:val="000D1F7B"/>
    <w:rsid w:val="000E7737"/>
    <w:rsid w:val="00130D35"/>
    <w:rsid w:val="00143EB0"/>
    <w:rsid w:val="001622F3"/>
    <w:rsid w:val="001A30C1"/>
    <w:rsid w:val="001C056C"/>
    <w:rsid w:val="001C153D"/>
    <w:rsid w:val="001C201B"/>
    <w:rsid w:val="001E4B26"/>
    <w:rsid w:val="0020498E"/>
    <w:rsid w:val="002076B8"/>
    <w:rsid w:val="00216A49"/>
    <w:rsid w:val="002535B9"/>
    <w:rsid w:val="00254382"/>
    <w:rsid w:val="00267212"/>
    <w:rsid w:val="002714B8"/>
    <w:rsid w:val="002728B3"/>
    <w:rsid w:val="00274E6D"/>
    <w:rsid w:val="00283BD0"/>
    <w:rsid w:val="00292DC3"/>
    <w:rsid w:val="00292F9F"/>
    <w:rsid w:val="0029484B"/>
    <w:rsid w:val="002A3857"/>
    <w:rsid w:val="002C0D4F"/>
    <w:rsid w:val="002E57BB"/>
    <w:rsid w:val="002F5D3C"/>
    <w:rsid w:val="00314E6A"/>
    <w:rsid w:val="00337D97"/>
    <w:rsid w:val="003B2964"/>
    <w:rsid w:val="003C2B45"/>
    <w:rsid w:val="003D3F27"/>
    <w:rsid w:val="003E5064"/>
    <w:rsid w:val="003E6B4B"/>
    <w:rsid w:val="003F20F0"/>
    <w:rsid w:val="00415415"/>
    <w:rsid w:val="00426478"/>
    <w:rsid w:val="00427B4E"/>
    <w:rsid w:val="00431ED6"/>
    <w:rsid w:val="00473BFB"/>
    <w:rsid w:val="004D5299"/>
    <w:rsid w:val="004E0A36"/>
    <w:rsid w:val="005455FF"/>
    <w:rsid w:val="00545749"/>
    <w:rsid w:val="00552BA2"/>
    <w:rsid w:val="005951A2"/>
    <w:rsid w:val="005C1520"/>
    <w:rsid w:val="005D2352"/>
    <w:rsid w:val="006066BB"/>
    <w:rsid w:val="00607531"/>
    <w:rsid w:val="0061040B"/>
    <w:rsid w:val="006117CA"/>
    <w:rsid w:val="006138C1"/>
    <w:rsid w:val="00623F4E"/>
    <w:rsid w:val="00636DF7"/>
    <w:rsid w:val="006553CB"/>
    <w:rsid w:val="0065550A"/>
    <w:rsid w:val="00673E5D"/>
    <w:rsid w:val="00674AC0"/>
    <w:rsid w:val="00681539"/>
    <w:rsid w:val="00683F2D"/>
    <w:rsid w:val="00684938"/>
    <w:rsid w:val="006A11A9"/>
    <w:rsid w:val="006A3CDA"/>
    <w:rsid w:val="006D3F0D"/>
    <w:rsid w:val="006D7C98"/>
    <w:rsid w:val="006E11CF"/>
    <w:rsid w:val="006E61D0"/>
    <w:rsid w:val="006F6DEC"/>
    <w:rsid w:val="00700262"/>
    <w:rsid w:val="00723277"/>
    <w:rsid w:val="00736A7B"/>
    <w:rsid w:val="007433BC"/>
    <w:rsid w:val="007631E6"/>
    <w:rsid w:val="00774426"/>
    <w:rsid w:val="00775550"/>
    <w:rsid w:val="00785BEF"/>
    <w:rsid w:val="007929B2"/>
    <w:rsid w:val="00797A76"/>
    <w:rsid w:val="007D62E2"/>
    <w:rsid w:val="00816E5F"/>
    <w:rsid w:val="008172F7"/>
    <w:rsid w:val="008265AC"/>
    <w:rsid w:val="0084362E"/>
    <w:rsid w:val="0085016E"/>
    <w:rsid w:val="00850595"/>
    <w:rsid w:val="00864C8A"/>
    <w:rsid w:val="00896B9A"/>
    <w:rsid w:val="0089725F"/>
    <w:rsid w:val="008E3003"/>
    <w:rsid w:val="0090374F"/>
    <w:rsid w:val="009051F7"/>
    <w:rsid w:val="0091196F"/>
    <w:rsid w:val="00926C6C"/>
    <w:rsid w:val="009504C2"/>
    <w:rsid w:val="00951584"/>
    <w:rsid w:val="00977400"/>
    <w:rsid w:val="00990250"/>
    <w:rsid w:val="00993117"/>
    <w:rsid w:val="009B58EC"/>
    <w:rsid w:val="009C2073"/>
    <w:rsid w:val="00A0672A"/>
    <w:rsid w:val="00A0739B"/>
    <w:rsid w:val="00A2106C"/>
    <w:rsid w:val="00A27CD5"/>
    <w:rsid w:val="00A43AD0"/>
    <w:rsid w:val="00A5153B"/>
    <w:rsid w:val="00A64B61"/>
    <w:rsid w:val="00AA47CE"/>
    <w:rsid w:val="00AC11A7"/>
    <w:rsid w:val="00AC72BB"/>
    <w:rsid w:val="00AD11A2"/>
    <w:rsid w:val="00AD6BEF"/>
    <w:rsid w:val="00B03131"/>
    <w:rsid w:val="00B26533"/>
    <w:rsid w:val="00B6218C"/>
    <w:rsid w:val="00B6622D"/>
    <w:rsid w:val="00BA1493"/>
    <w:rsid w:val="00BC533B"/>
    <w:rsid w:val="00C202D4"/>
    <w:rsid w:val="00C3025E"/>
    <w:rsid w:val="00C818D5"/>
    <w:rsid w:val="00CA5A30"/>
    <w:rsid w:val="00CB5741"/>
    <w:rsid w:val="00CF227C"/>
    <w:rsid w:val="00D029CA"/>
    <w:rsid w:val="00D16F17"/>
    <w:rsid w:val="00D66FF6"/>
    <w:rsid w:val="00D72F88"/>
    <w:rsid w:val="00D771F7"/>
    <w:rsid w:val="00DA41D4"/>
    <w:rsid w:val="00DC6BA7"/>
    <w:rsid w:val="00DE20F3"/>
    <w:rsid w:val="00DE7CF9"/>
    <w:rsid w:val="00E122CA"/>
    <w:rsid w:val="00E21E57"/>
    <w:rsid w:val="00E40BD4"/>
    <w:rsid w:val="00E51EF9"/>
    <w:rsid w:val="00E579BB"/>
    <w:rsid w:val="00E63FFB"/>
    <w:rsid w:val="00E66186"/>
    <w:rsid w:val="00E96533"/>
    <w:rsid w:val="00EC3279"/>
    <w:rsid w:val="00ED01F2"/>
    <w:rsid w:val="00ED2CD7"/>
    <w:rsid w:val="00EE2F4E"/>
    <w:rsid w:val="00F01254"/>
    <w:rsid w:val="00F01D20"/>
    <w:rsid w:val="00F04989"/>
    <w:rsid w:val="00F22416"/>
    <w:rsid w:val="00F525EE"/>
    <w:rsid w:val="00FA2228"/>
    <w:rsid w:val="00FA596E"/>
    <w:rsid w:val="00FB3906"/>
    <w:rsid w:val="00FB431E"/>
    <w:rsid w:val="00FD687D"/>
    <w:rsid w:val="0BC01A70"/>
    <w:rsid w:val="12AD928C"/>
    <w:rsid w:val="12FE8AFD"/>
    <w:rsid w:val="142FC03C"/>
    <w:rsid w:val="16792A28"/>
    <w:rsid w:val="1E34FD13"/>
    <w:rsid w:val="1FCAECBC"/>
    <w:rsid w:val="24958246"/>
    <w:rsid w:val="2B171688"/>
    <w:rsid w:val="33684C3D"/>
    <w:rsid w:val="3BB4918D"/>
    <w:rsid w:val="42A2ADC8"/>
    <w:rsid w:val="5D47CA2D"/>
    <w:rsid w:val="6399E812"/>
    <w:rsid w:val="6541CF46"/>
    <w:rsid w:val="7902B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508C"/>
  <w15:chartTrackingRefBased/>
  <w15:docId w15:val="{C7F3A3BC-0B2C-4CD2-9175-A0015B73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249582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uiPriority w:val="9"/>
    <w:rsid w:val="33684C3D"/>
    <w:rPr>
      <w:rFonts w:asciiTheme="majorHAnsi" w:eastAsiaTheme="minorEastAsia" w:hAnsiTheme="majorHAnsi" w:cstheme="majorEastAsia"/>
      <w:color w:val="2F5496" w:themeColor="accent1" w:themeShade="BF"/>
      <w:sz w:val="32"/>
      <w:szCs w:val="32"/>
    </w:rPr>
  </w:style>
  <w:style w:type="character" w:customStyle="1" w:styleId="Heading3Char">
    <w:name w:val="Heading 3 Char"/>
    <w:basedOn w:val="DefaultParagraphFont"/>
    <w:link w:val="Heading3"/>
    <w:uiPriority w:val="9"/>
    <w:rsid w:val="33684C3D"/>
    <w:rPr>
      <w:rFonts w:eastAsiaTheme="minorEastAsia" w:cstheme="majorEastAsia"/>
      <w:color w:val="2F5496" w:themeColor="accent1" w:themeShade="BF"/>
      <w:sz w:val="28"/>
      <w:szCs w:val="28"/>
    </w:rPr>
  </w:style>
  <w:style w:type="character" w:customStyle="1" w:styleId="Heading4Char">
    <w:name w:val="Heading 4 Char"/>
    <w:basedOn w:val="DefaultParagraphFont"/>
    <w:uiPriority w:val="9"/>
    <w:rsid w:val="33684C3D"/>
    <w:rPr>
      <w:rFonts w:eastAsiaTheme="minorEastAsia" w:cstheme="majorEastAsia"/>
      <w:i/>
      <w:iCs/>
      <w:color w:val="2F5496" w:themeColor="accent1" w:themeShade="BF"/>
    </w:rPr>
  </w:style>
  <w:style w:type="character" w:customStyle="1" w:styleId="Heading1Char">
    <w:name w:val="Heading 1 Char"/>
    <w:basedOn w:val="DefaultParagraphFont"/>
    <w:link w:val="Heading1"/>
    <w:uiPriority w:val="9"/>
    <w:rsid w:val="33684C3D"/>
    <w:rPr>
      <w:rFonts w:asciiTheme="majorHAnsi" w:eastAsiaTheme="minorEastAsia" w:hAnsiTheme="majorHAnsi" w:cstheme="majorEastAsia"/>
      <w:color w:val="2F5496" w:themeColor="accent1" w:themeShade="BF"/>
      <w:sz w:val="40"/>
      <w:szCs w:val="40"/>
    </w:rPr>
  </w:style>
  <w:style w:type="table" w:customStyle="1" w:styleId="TableGrid1">
    <w:name w:val="Table Grid1"/>
    <w:basedOn w:val="TableNormal"/>
    <w:next w:val="TableGrid"/>
    <w:uiPriority w:val="39"/>
    <w:rsid w:val="009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7524">
      <w:bodyDiv w:val="1"/>
      <w:marLeft w:val="0"/>
      <w:marRight w:val="0"/>
      <w:marTop w:val="0"/>
      <w:marBottom w:val="0"/>
      <w:divBdr>
        <w:top w:val="none" w:sz="0" w:space="0" w:color="auto"/>
        <w:left w:val="none" w:sz="0" w:space="0" w:color="auto"/>
        <w:bottom w:val="none" w:sz="0" w:space="0" w:color="auto"/>
        <w:right w:val="none" w:sz="0" w:space="0" w:color="auto"/>
      </w:divBdr>
      <w:divsChild>
        <w:div w:id="440539542">
          <w:marLeft w:val="547"/>
          <w:marRight w:val="0"/>
          <w:marTop w:val="0"/>
          <w:marBottom w:val="0"/>
          <w:divBdr>
            <w:top w:val="none" w:sz="0" w:space="0" w:color="auto"/>
            <w:left w:val="none" w:sz="0" w:space="0" w:color="auto"/>
            <w:bottom w:val="none" w:sz="0" w:space="0" w:color="auto"/>
            <w:right w:val="none" w:sz="0" w:space="0" w:color="auto"/>
          </w:divBdr>
        </w:div>
      </w:divsChild>
    </w:div>
    <w:div w:id="743986907">
      <w:bodyDiv w:val="1"/>
      <w:marLeft w:val="0"/>
      <w:marRight w:val="0"/>
      <w:marTop w:val="0"/>
      <w:marBottom w:val="0"/>
      <w:divBdr>
        <w:top w:val="none" w:sz="0" w:space="0" w:color="auto"/>
        <w:left w:val="none" w:sz="0" w:space="0" w:color="auto"/>
        <w:bottom w:val="none" w:sz="0" w:space="0" w:color="auto"/>
        <w:right w:val="none" w:sz="0" w:space="0" w:color="auto"/>
      </w:divBdr>
      <w:divsChild>
        <w:div w:id="1203596307">
          <w:marLeft w:val="547"/>
          <w:marRight w:val="0"/>
          <w:marTop w:val="0"/>
          <w:marBottom w:val="0"/>
          <w:divBdr>
            <w:top w:val="none" w:sz="0" w:space="0" w:color="auto"/>
            <w:left w:val="none" w:sz="0" w:space="0" w:color="auto"/>
            <w:bottom w:val="none" w:sz="0" w:space="0" w:color="auto"/>
            <w:right w:val="none" w:sz="0" w:space="0" w:color="auto"/>
          </w:divBdr>
        </w:div>
      </w:divsChild>
    </w:div>
    <w:div w:id="1687248971">
      <w:bodyDiv w:val="1"/>
      <w:marLeft w:val="0"/>
      <w:marRight w:val="0"/>
      <w:marTop w:val="0"/>
      <w:marBottom w:val="0"/>
      <w:divBdr>
        <w:top w:val="none" w:sz="0" w:space="0" w:color="auto"/>
        <w:left w:val="none" w:sz="0" w:space="0" w:color="auto"/>
        <w:bottom w:val="none" w:sz="0" w:space="0" w:color="auto"/>
        <w:right w:val="none" w:sz="0" w:space="0" w:color="auto"/>
      </w:divBdr>
    </w:div>
    <w:div w:id="1688485920">
      <w:bodyDiv w:val="1"/>
      <w:marLeft w:val="0"/>
      <w:marRight w:val="0"/>
      <w:marTop w:val="0"/>
      <w:marBottom w:val="0"/>
      <w:divBdr>
        <w:top w:val="none" w:sz="0" w:space="0" w:color="auto"/>
        <w:left w:val="none" w:sz="0" w:space="0" w:color="auto"/>
        <w:bottom w:val="none" w:sz="0" w:space="0" w:color="auto"/>
        <w:right w:val="none" w:sz="0" w:space="0" w:color="auto"/>
      </w:divBdr>
      <w:divsChild>
        <w:div w:id="389504726">
          <w:marLeft w:val="547"/>
          <w:marRight w:val="0"/>
          <w:marTop w:val="0"/>
          <w:marBottom w:val="0"/>
          <w:divBdr>
            <w:top w:val="none" w:sz="0" w:space="0" w:color="auto"/>
            <w:left w:val="none" w:sz="0" w:space="0" w:color="auto"/>
            <w:bottom w:val="none" w:sz="0" w:space="0" w:color="auto"/>
            <w:right w:val="none" w:sz="0" w:space="0" w:color="auto"/>
          </w:divBdr>
        </w:div>
      </w:divsChild>
    </w:div>
    <w:div w:id="1814979974">
      <w:bodyDiv w:val="1"/>
      <w:marLeft w:val="0"/>
      <w:marRight w:val="0"/>
      <w:marTop w:val="0"/>
      <w:marBottom w:val="0"/>
      <w:divBdr>
        <w:top w:val="none" w:sz="0" w:space="0" w:color="auto"/>
        <w:left w:val="none" w:sz="0" w:space="0" w:color="auto"/>
        <w:bottom w:val="none" w:sz="0" w:space="0" w:color="auto"/>
        <w:right w:val="none" w:sz="0" w:space="0" w:color="auto"/>
      </w:divBdr>
      <w:divsChild>
        <w:div w:id="138348484">
          <w:marLeft w:val="547"/>
          <w:marRight w:val="0"/>
          <w:marTop w:val="0"/>
          <w:marBottom w:val="0"/>
          <w:divBdr>
            <w:top w:val="none" w:sz="0" w:space="0" w:color="auto"/>
            <w:left w:val="none" w:sz="0" w:space="0" w:color="auto"/>
            <w:bottom w:val="none" w:sz="0" w:space="0" w:color="auto"/>
            <w:right w:val="none" w:sz="0" w:space="0" w:color="auto"/>
          </w:divBdr>
        </w:div>
      </w:divsChild>
    </w:div>
    <w:div w:id="2106800394">
      <w:bodyDiv w:val="1"/>
      <w:marLeft w:val="0"/>
      <w:marRight w:val="0"/>
      <w:marTop w:val="0"/>
      <w:marBottom w:val="0"/>
      <w:divBdr>
        <w:top w:val="none" w:sz="0" w:space="0" w:color="auto"/>
        <w:left w:val="none" w:sz="0" w:space="0" w:color="auto"/>
        <w:bottom w:val="none" w:sz="0" w:space="0" w:color="auto"/>
        <w:right w:val="none" w:sz="0" w:space="0" w:color="auto"/>
      </w:divBdr>
      <w:divsChild>
        <w:div w:id="1171718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2.xml><?xml version="1.0" encoding="utf-8"?>
<ds:datastoreItem xmlns:ds="http://schemas.openxmlformats.org/officeDocument/2006/customXml" ds:itemID="{C3B68499-312A-466F-A4CF-60921209F328}">
  <ds:schemaRefs>
    <ds:schemaRef ds:uri="http://www.w3.org/XML/1998/namespace"/>
    <ds:schemaRef ds:uri="http://schemas.microsoft.com/office/infopath/2007/PartnerControls"/>
    <ds:schemaRef ds:uri="http://schemas.microsoft.com/office/2006/documentManagement/types"/>
    <ds:schemaRef ds:uri="http://purl.org/dc/elements/1.1/"/>
    <ds:schemaRef ds:uri="394af167-351c-4676-b295-868d7c7e4242"/>
    <ds:schemaRef ds:uri="http://purl.org/dc/dcmitype/"/>
    <ds:schemaRef ds:uri="http://schemas.microsoft.com/office/2006/metadata/properties"/>
    <ds:schemaRef ds:uri="http://schemas.openxmlformats.org/package/2006/metadata/core-properties"/>
    <ds:schemaRef ds:uri="1c3645b9-862b-48d5-a8e4-c613413784df"/>
    <ds:schemaRef ds:uri="http://purl.org/dc/terms/"/>
  </ds:schemaRefs>
</ds:datastoreItem>
</file>

<file path=customXml/itemProps3.xml><?xml version="1.0" encoding="utf-8"?>
<ds:datastoreItem xmlns:ds="http://schemas.openxmlformats.org/officeDocument/2006/customXml" ds:itemID="{14992C98-6320-490C-909F-7BF80603A0A6}">
  <ds:schemaRefs>
    <ds:schemaRef ds:uri="http://schemas.openxmlformats.org/officeDocument/2006/bibliography"/>
  </ds:schemaRefs>
</ds:datastoreItem>
</file>

<file path=customXml/itemProps4.xml><?xml version="1.0" encoding="utf-8"?>
<ds:datastoreItem xmlns:ds="http://schemas.openxmlformats.org/officeDocument/2006/customXml" ds:itemID="{8E16F1A2-7E75-4337-A05B-4288BD91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Lucy Nixon</cp:lastModifiedBy>
  <cp:revision>2</cp:revision>
  <dcterms:created xsi:type="dcterms:W3CDTF">2025-07-08T15:49:00Z</dcterms:created>
  <dcterms:modified xsi:type="dcterms:W3CDTF">2025-07-08T15:49:00Z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0x010100BA6A1A4F3602DE4BAE1E8D3EB73347AE</vt:lpwstr>
  </property>
  <property fmtid="{D5CDD505-2E9C-101B-9397-08002B2CF9AE}" pid="4" name="Content Owner Role">
    <vt:lpwstr>Communications Executive </vt:lpwstr>
  </property>
  <property fmtid="{D5CDD505-2E9C-101B-9397-08002B2CF9AE}" pid="5" name="Content Owner Name">
    <vt:lpwstr>156;#Jessica Cooke</vt:lpwstr>
  </property>
  <property fmtid="{D5CDD505-2E9C-101B-9397-08002B2CF9AE}" pid="6" name="Document Author">
    <vt:lpwstr>156;#Jessica Cooke</vt:lpwstr>
  </property>
  <property fmtid="{D5CDD505-2E9C-101B-9397-08002B2CF9AE}" pid="7" name="Business Area">
    <vt:lpwstr>Housing 21</vt:lpwstr>
  </property>
  <property fmtid="{D5CDD505-2E9C-101B-9397-08002B2CF9AE}" pid="8" name="Document Type">
    <vt:lpwstr>Template</vt:lpwstr>
  </property>
  <property fmtid="{D5CDD505-2E9C-101B-9397-08002B2CF9AE}" pid="9" name="GrammarlyDocumentId">
    <vt:lpwstr>33ce9053-9454-4f0c-b8d9-921b3db0c222</vt:lpwstr>
  </property>
</Properties>
</file>