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E80E" w14:textId="77777777" w:rsidR="0019422A" w:rsidRDefault="0019422A" w:rsidP="002E30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</w:p>
    <w:p w14:paraId="7F549881" w14:textId="77777777" w:rsidR="0019422A" w:rsidRDefault="0019422A" w:rsidP="002E30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</w:p>
    <w:p w14:paraId="6293B8C3" w14:textId="60A043C4" w:rsidR="000D6C9F" w:rsidRDefault="003B136C" w:rsidP="002E30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</w:pPr>
      <w:r w:rsidRPr="008118CE">
        <w:rPr>
          <w:rStyle w:val="normaltextrun"/>
          <w:rFonts w:ascii="Aptos" w:hAnsi="Aptos" w:cs="Calibri"/>
          <w:b/>
          <w:bCs/>
          <w:color w:val="003B64"/>
          <w:sz w:val="32"/>
          <w:szCs w:val="32"/>
        </w:rPr>
        <w:t>Meeting notes</w:t>
      </w:r>
    </w:p>
    <w:p w14:paraId="202754E9" w14:textId="77777777" w:rsidR="002E30CE" w:rsidRPr="002E30CE" w:rsidRDefault="002E30CE" w:rsidP="002E30CE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bCs/>
          <w:color w:val="003B64"/>
          <w:sz w:val="32"/>
          <w:szCs w:val="32"/>
        </w:rPr>
      </w:pPr>
      <w:r w:rsidRPr="002E30CE">
        <w:rPr>
          <w:rFonts w:ascii="Aptos" w:hAnsi="Aptos" w:cs="Calibri"/>
          <w:b/>
          <w:bCs/>
          <w:color w:val="003B64"/>
          <w:sz w:val="32"/>
          <w:szCs w:val="32"/>
        </w:rPr>
        <w:t>Resident Safety Engagement Group</w:t>
      </w:r>
    </w:p>
    <w:p w14:paraId="508C630F" w14:textId="77777777" w:rsidR="00C40950" w:rsidRPr="002E30CE" w:rsidRDefault="003B136C" w:rsidP="00C40950">
      <w:pPr>
        <w:pStyle w:val="paragraph"/>
        <w:spacing w:after="0"/>
        <w:textAlignment w:val="baseline"/>
        <w:rPr>
          <w:rFonts w:ascii="Aptos" w:hAnsi="Aptos" w:cs="Calibri"/>
          <w:color w:val="000000" w:themeColor="text1"/>
          <w:sz w:val="28"/>
          <w:szCs w:val="28"/>
        </w:rPr>
      </w:pPr>
      <w:r w:rsidRPr="002E30CE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  <w:t>Date</w:t>
      </w:r>
      <w:r w:rsidRPr="002E30CE">
        <w:rPr>
          <w:rStyle w:val="normaltextrun"/>
          <w:rFonts w:ascii="Aptos" w:hAnsi="Aptos" w:cs="Calibri"/>
          <w:color w:val="000000" w:themeColor="text1"/>
          <w:sz w:val="28"/>
          <w:szCs w:val="28"/>
        </w:rPr>
        <w:t xml:space="preserve">: </w:t>
      </w:r>
      <w:r w:rsidR="00C40950" w:rsidRPr="002E30CE">
        <w:rPr>
          <w:rFonts w:ascii="Aptos" w:hAnsi="Aptos" w:cs="Calibri"/>
          <w:color w:val="000000" w:themeColor="text1"/>
          <w:sz w:val="28"/>
          <w:szCs w:val="28"/>
        </w:rPr>
        <w:t>Thursday 29 January 2026</w:t>
      </w:r>
    </w:p>
    <w:p w14:paraId="446A69CA" w14:textId="77777777" w:rsidR="00C40950" w:rsidRPr="002E30CE" w:rsidRDefault="003B136C" w:rsidP="00C40950">
      <w:pPr>
        <w:pStyle w:val="paragraph"/>
        <w:spacing w:after="0"/>
        <w:textAlignment w:val="baseline"/>
        <w:rPr>
          <w:rFonts w:ascii="Aptos" w:hAnsi="Aptos" w:cs="Calibri"/>
          <w:b/>
          <w:bCs/>
          <w:color w:val="000000" w:themeColor="text1"/>
          <w:sz w:val="28"/>
          <w:szCs w:val="28"/>
        </w:rPr>
      </w:pPr>
      <w:r w:rsidRPr="002E30CE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</w:rPr>
        <w:t xml:space="preserve">Time: </w:t>
      </w:r>
      <w:r w:rsidR="00C40950" w:rsidRPr="002E30CE">
        <w:rPr>
          <w:rFonts w:ascii="Aptos" w:hAnsi="Aptos" w:cs="Calibri"/>
          <w:color w:val="000000" w:themeColor="text1"/>
          <w:sz w:val="28"/>
          <w:szCs w:val="28"/>
        </w:rPr>
        <w:t>2:30pm</w:t>
      </w:r>
    </w:p>
    <w:p w14:paraId="258F5740" w14:textId="77777777" w:rsidR="00314A40" w:rsidRPr="00314A40" w:rsidRDefault="00314A40" w:rsidP="00314A40">
      <w:pPr>
        <w:pStyle w:val="paragraph"/>
        <w:textAlignment w:val="baseline"/>
        <w:rPr>
          <w:rFonts w:ascii="Aptos" w:hAnsi="Aptos" w:cs="Calibri"/>
          <w:color w:val="000000" w:themeColor="text1"/>
          <w:sz w:val="28"/>
          <w:szCs w:val="28"/>
        </w:rPr>
      </w:pPr>
      <w:r w:rsidRPr="00314A40">
        <w:rPr>
          <w:rFonts w:ascii="Aptos" w:hAnsi="Aptos" w:cs="Calibri"/>
          <w:b/>
          <w:bCs/>
          <w:color w:val="000000" w:themeColor="text1"/>
          <w:sz w:val="28"/>
          <w:szCs w:val="28"/>
        </w:rPr>
        <w:t xml:space="preserve">Housing 21 Lead: </w:t>
      </w:r>
      <w:r w:rsidRPr="00314A40">
        <w:rPr>
          <w:rFonts w:ascii="Aptos" w:hAnsi="Aptos" w:cs="Calibri"/>
          <w:color w:val="000000" w:themeColor="text1"/>
          <w:sz w:val="28"/>
          <w:szCs w:val="28"/>
        </w:rPr>
        <w:t>Alicia Wheeler – National Health and Safety Manager</w:t>
      </w:r>
    </w:p>
    <w:p w14:paraId="56DF7EBE" w14:textId="23089BE0" w:rsidR="00DB7872" w:rsidRPr="002E30CE" w:rsidRDefault="00DB7872" w:rsidP="0260CB64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000000" w:themeColor="text1"/>
          <w:sz w:val="28"/>
          <w:szCs w:val="28"/>
        </w:rPr>
      </w:pPr>
      <w:r w:rsidRPr="002E30CE">
        <w:rPr>
          <w:rFonts w:ascii="Aptos" w:hAnsi="Aptos" w:cs="Calibri"/>
          <w:b/>
          <w:bCs/>
          <w:color w:val="000000" w:themeColor="text1"/>
          <w:sz w:val="28"/>
          <w:szCs w:val="28"/>
        </w:rPr>
        <w:t>Housing 21 Representatives:</w:t>
      </w:r>
    </w:p>
    <w:p w14:paraId="6C488162" w14:textId="77777777" w:rsidR="00DD68DD" w:rsidRPr="002E30CE" w:rsidRDefault="00DD68DD" w:rsidP="00DD68DD">
      <w:pPr>
        <w:spacing w:after="0" w:line="256" w:lineRule="auto"/>
        <w:rPr>
          <w:rFonts w:ascii="Aptos" w:eastAsia="Times New Roman" w:hAnsi="Aptos" w:cs="Times New Roman"/>
          <w:color w:val="000000" w:themeColor="text1"/>
          <w:sz w:val="28"/>
          <w:szCs w:val="28"/>
          <w:lang w:eastAsia="en-GB"/>
        </w:rPr>
      </w:pPr>
      <w:r w:rsidRPr="002E30CE">
        <w:rPr>
          <w:rFonts w:ascii="Aptos" w:eastAsia="Calibri" w:hAnsi="Aptos" w:cs="Calibri"/>
          <w:color w:val="000000" w:themeColor="text1"/>
          <w:sz w:val="28"/>
          <w:szCs w:val="28"/>
        </w:rPr>
        <w:t xml:space="preserve">Amber Crick – </w:t>
      </w:r>
      <w:r w:rsidRPr="002E30CE">
        <w:rPr>
          <w:rFonts w:ascii="Aptos" w:eastAsia="Times New Roman" w:hAnsi="Aptos" w:cs="Times New Roman"/>
          <w:color w:val="000000" w:themeColor="text1"/>
          <w:sz w:val="28"/>
          <w:szCs w:val="28"/>
          <w:lang w:eastAsia="en-GB"/>
        </w:rPr>
        <w:t>Resident Engagement Coordinator  </w:t>
      </w:r>
    </w:p>
    <w:p w14:paraId="69C0F7B4" w14:textId="5A94D4F4" w:rsidR="00011A48" w:rsidRPr="002E30CE" w:rsidRDefault="003B136C" w:rsidP="00195097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  <w:r w:rsidRPr="002E30CE">
        <w:rPr>
          <w:rFonts w:ascii="Aptos" w:hAnsi="Aptos"/>
          <w:color w:val="000000" w:themeColor="text1"/>
          <w:sz w:val="28"/>
          <w:szCs w:val="28"/>
        </w:rPr>
        <w:br/>
      </w:r>
      <w:r w:rsidR="00072E9D" w:rsidRPr="002E30CE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>Housing 21 residents</w:t>
      </w:r>
      <w:r w:rsidR="007108F2" w:rsidRPr="002E30CE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AE3087" w:rsidRPr="00351E12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 xml:space="preserve">DD, </w:t>
      </w:r>
      <w:r w:rsidR="00BF5A9D" w:rsidRPr="00351E12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 xml:space="preserve">DP, ID, </w:t>
      </w:r>
      <w:r w:rsidR="00351E12" w:rsidRPr="00351E12">
        <w:rPr>
          <w:rStyle w:val="normaltextrun"/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TA and TL.</w:t>
      </w:r>
    </w:p>
    <w:p w14:paraId="5A8B70AF" w14:textId="77777777" w:rsidR="00ED22A6" w:rsidRPr="002E30CE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233DE2C" w14:textId="77777777" w:rsidR="00ED22A6" w:rsidRPr="002E30CE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F1CE33B" w14:textId="770FDE5A" w:rsidR="00ED22A6" w:rsidRPr="00351E12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32"/>
          <w:szCs w:val="32"/>
          <w:shd w:val="clear" w:color="auto" w:fill="FFFFFF"/>
        </w:rPr>
      </w:pPr>
      <w:r w:rsidRPr="002E30CE"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>Apologies:</w:t>
      </w:r>
      <w:r w:rsidR="00C46247" w:rsidRPr="002E30CE">
        <w:rPr>
          <w:color w:val="000000" w:themeColor="text1"/>
        </w:rPr>
        <w:t xml:space="preserve"> </w:t>
      </w:r>
      <w:r w:rsidR="00BF5A9D" w:rsidRPr="00351E12">
        <w:rPr>
          <w:rFonts w:ascii="Aptos" w:hAnsi="Aptos"/>
          <w:color w:val="000000" w:themeColor="text1"/>
          <w:sz w:val="28"/>
          <w:szCs w:val="28"/>
        </w:rPr>
        <w:t>MC</w:t>
      </w:r>
      <w:r w:rsidR="00351E12">
        <w:rPr>
          <w:rFonts w:ascii="Aptos" w:hAnsi="Aptos"/>
          <w:color w:val="000000" w:themeColor="text1"/>
          <w:sz w:val="28"/>
          <w:szCs w:val="28"/>
        </w:rPr>
        <w:t xml:space="preserve"> and Lucy </w:t>
      </w:r>
      <w:r w:rsidR="0050031E">
        <w:rPr>
          <w:rFonts w:ascii="Aptos" w:hAnsi="Aptos"/>
          <w:color w:val="000000" w:themeColor="text1"/>
          <w:sz w:val="28"/>
          <w:szCs w:val="28"/>
        </w:rPr>
        <w:t xml:space="preserve">Nixon </w:t>
      </w:r>
    </w:p>
    <w:p w14:paraId="4FFF8DAE" w14:textId="77777777" w:rsidR="00ED22A6" w:rsidRPr="002E30CE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5CE2977" w14:textId="77777777" w:rsidR="00E3421E" w:rsidRPr="002E30CE" w:rsidRDefault="00E3421E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2B7A1BA" w14:textId="7C0F1702" w:rsidR="00037E6F" w:rsidRDefault="00037E6F" w:rsidP="00037E6F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  <w:r w:rsidRPr="00037E6F">
        <w:rPr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>Next Meeting</w:t>
      </w:r>
      <w:r w:rsidRPr="002E30CE">
        <w:rPr>
          <w:rFonts w:ascii="Aptos" w:hAnsi="Aptos" w:cs="Calibri"/>
          <w:b/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037E6F"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Thursday 30 April 2026 at 2:00pm</w:t>
      </w:r>
      <w:r w:rsidR="00351E12"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037E6F"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  <w:t>Future meeting after that: 30 July 2026</w:t>
      </w:r>
    </w:p>
    <w:p w14:paraId="19DB823C" w14:textId="77777777" w:rsidR="0019422A" w:rsidRDefault="0019422A" w:rsidP="00037E6F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</w:p>
    <w:p w14:paraId="047AAF24" w14:textId="77777777" w:rsidR="0019422A" w:rsidRDefault="0019422A" w:rsidP="00037E6F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</w:p>
    <w:p w14:paraId="47EB0258" w14:textId="77777777" w:rsidR="0019422A" w:rsidRDefault="0019422A" w:rsidP="00037E6F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</w:p>
    <w:p w14:paraId="4912158F" w14:textId="77777777" w:rsidR="0019422A" w:rsidRPr="00037E6F" w:rsidRDefault="0019422A" w:rsidP="00037E6F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color w:val="000000" w:themeColor="text1"/>
          <w:sz w:val="28"/>
          <w:szCs w:val="28"/>
          <w:shd w:val="clear" w:color="auto" w:fill="FFFFFF"/>
        </w:rPr>
      </w:pPr>
    </w:p>
    <w:p w14:paraId="2B1ACEA0" w14:textId="77777777" w:rsidR="00E3421E" w:rsidRDefault="00E3421E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</w:p>
    <w:p w14:paraId="7D55CE17" w14:textId="5C897065" w:rsidR="00ED22A6" w:rsidRPr="00A6702F" w:rsidRDefault="00ED22A6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5309" w:type="dxa"/>
        <w:tblLook w:val="04A0" w:firstRow="1" w:lastRow="0" w:firstColumn="1" w:lastColumn="0" w:noHBand="0" w:noVBand="1"/>
      </w:tblPr>
      <w:tblGrid>
        <w:gridCol w:w="482"/>
        <w:gridCol w:w="3292"/>
        <w:gridCol w:w="11535"/>
      </w:tblGrid>
      <w:tr w:rsidR="00ED22A6" w:rsidRPr="00A6702F" w14:paraId="69B36A5B" w14:textId="77777777" w:rsidTr="002172F1">
        <w:tc>
          <w:tcPr>
            <w:tcW w:w="3774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7497ACDD" w:rsidR="00ED22A6" w:rsidRPr="00A6702F" w:rsidRDefault="00ED22A6" w:rsidP="002172F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1535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2172F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002172F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50031E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0031E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50031E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0031E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C48" w14:textId="77777777" w:rsidR="00A46151" w:rsidRPr="0050031E" w:rsidRDefault="00A46151" w:rsidP="002172F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  <w:sz w:val="28"/>
                <w:szCs w:val="28"/>
              </w:rPr>
            </w:pPr>
            <w:r w:rsidRPr="0050031E">
              <w:rPr>
                <w:rStyle w:val="normaltextrun"/>
                <w:rFonts w:ascii="Aptos" w:hAnsi="Aptos" w:cs="Segoe UI"/>
                <w:color w:val="000000" w:themeColor="text1"/>
                <w:sz w:val="28"/>
                <w:szCs w:val="28"/>
              </w:rPr>
              <w:t>Attendees introduced themselves. </w:t>
            </w:r>
            <w:r w:rsidRPr="0050031E">
              <w:rPr>
                <w:rStyle w:val="eop"/>
                <w:rFonts w:ascii="Aptos" w:hAnsi="Aptos" w:cs="Segoe UI"/>
                <w:color w:val="000000" w:themeColor="text1"/>
                <w:sz w:val="28"/>
                <w:szCs w:val="28"/>
              </w:rPr>
              <w:t> </w:t>
            </w:r>
          </w:p>
          <w:p w14:paraId="6558CCA5" w14:textId="77777777" w:rsidR="00ED22A6" w:rsidRPr="0050031E" w:rsidRDefault="00A46151" w:rsidP="002172F1">
            <w:pPr>
              <w:pStyle w:val="ListParagraph"/>
              <w:numPr>
                <w:ilvl w:val="0"/>
                <w:numId w:val="2"/>
              </w:numPr>
              <w:rPr>
                <w:rStyle w:val="eop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50031E">
              <w:rPr>
                <w:rStyle w:val="normaltextrun"/>
                <w:rFonts w:ascii="Aptos" w:hAnsi="Aptos" w:cs="Segoe UI"/>
                <w:color w:val="000000" w:themeColor="text1"/>
                <w:sz w:val="28"/>
                <w:szCs w:val="28"/>
              </w:rPr>
              <w:t>Roles and responsibilities briefly outlined.</w:t>
            </w:r>
            <w:r w:rsidRPr="0050031E">
              <w:rPr>
                <w:rStyle w:val="eop"/>
                <w:rFonts w:ascii="Aptos" w:hAnsi="Aptos" w:cs="Segoe UI"/>
                <w:color w:val="000000" w:themeColor="text1"/>
                <w:sz w:val="28"/>
                <w:szCs w:val="28"/>
              </w:rPr>
              <w:t> </w:t>
            </w:r>
          </w:p>
          <w:p w14:paraId="748D64E5" w14:textId="77777777" w:rsidR="003D26AD" w:rsidRPr="0050031E" w:rsidRDefault="003D26AD" w:rsidP="002172F1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50031E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Minutes of Previous Meeting (25 September 2025)</w:t>
            </w:r>
          </w:p>
          <w:p w14:paraId="01527AA7" w14:textId="23CE9497" w:rsidR="003D26AD" w:rsidRPr="0050031E" w:rsidRDefault="003D26AD" w:rsidP="002172F1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50031E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No amendments or comments raised.</w:t>
            </w:r>
          </w:p>
          <w:p w14:paraId="183D73BE" w14:textId="5438040D" w:rsidR="003D26AD" w:rsidRPr="0050031E" w:rsidRDefault="003D26AD" w:rsidP="002172F1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50031E"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Minutes confirmed as accurate.</w:t>
            </w:r>
          </w:p>
        </w:tc>
      </w:tr>
      <w:tr w:rsidR="00ED22A6" w:rsidRPr="00A6702F" w14:paraId="1590061E" w14:textId="77777777" w:rsidTr="002172F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50031E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0031E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279" w14:textId="77777777" w:rsidR="009C6016" w:rsidRPr="009C6016" w:rsidRDefault="009C6016" w:rsidP="002172F1">
            <w:pPr>
              <w:pStyle w:val="paragraph"/>
              <w:textAlignment w:val="baseline"/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6016"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Fire Safety</w:t>
            </w:r>
          </w:p>
          <w:p w14:paraId="229D447A" w14:textId="1FA9B539" w:rsidR="00ED22A6" w:rsidRPr="0050031E" w:rsidRDefault="00ED22A6" w:rsidP="002172F1">
            <w:pPr>
              <w:pStyle w:val="paragraph"/>
              <w:spacing w:after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7BA" w14:textId="77777777" w:rsidR="009C6016" w:rsidRPr="009C6016" w:rsidRDefault="009C6016" w:rsidP="002172F1">
            <w:pPr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Christmas Decorations &amp; Wreaths</w:t>
            </w:r>
          </w:p>
          <w:p w14:paraId="649211C9" w14:textId="77777777" w:rsidR="009C6016" w:rsidRDefault="009C6016" w:rsidP="002172F1">
            <w:p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Alicia </w:t>
            </w: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provided a fire safety update, including:</w:t>
            </w:r>
          </w:p>
          <w:p w14:paraId="00667BBB" w14:textId="77777777" w:rsidR="0013243F" w:rsidRPr="009C6016" w:rsidRDefault="0013243F" w:rsidP="002172F1">
            <w:p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52C13658" w14:textId="77777777" w:rsidR="009C6016" w:rsidRPr="009C6016" w:rsidRDefault="009C6016" w:rsidP="002172F1">
            <w:pPr>
              <w:numPr>
                <w:ilvl w:val="0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Stay Put Policy article will be included in the next resident newsletter (expected Feb/March).</w:t>
            </w:r>
          </w:p>
          <w:p w14:paraId="594E9E24" w14:textId="77777777" w:rsidR="009C6016" w:rsidRPr="009C6016" w:rsidRDefault="009C6016" w:rsidP="002172F1">
            <w:pPr>
              <w:numPr>
                <w:ilvl w:val="0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Fire service guidance continues to advise no wreaths on: </w:t>
            </w:r>
          </w:p>
          <w:p w14:paraId="3815B28E" w14:textId="77777777" w:rsidR="009C6016" w:rsidRPr="009C6016" w:rsidRDefault="009C6016" w:rsidP="002172F1">
            <w:pPr>
              <w:numPr>
                <w:ilvl w:val="1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Flat front doors</w:t>
            </w:r>
          </w:p>
          <w:p w14:paraId="61F8D07C" w14:textId="77777777" w:rsidR="009C6016" w:rsidRPr="009C6016" w:rsidRDefault="009C6016" w:rsidP="002172F1">
            <w:pPr>
              <w:numPr>
                <w:ilvl w:val="0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Reasoning: </w:t>
            </w:r>
          </w:p>
          <w:p w14:paraId="21631118" w14:textId="77777777" w:rsidR="009C6016" w:rsidRPr="009C6016" w:rsidRDefault="009C6016" w:rsidP="002172F1">
            <w:pPr>
              <w:numPr>
                <w:ilvl w:val="1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Front doors are part of the fire compartmentation system.</w:t>
            </w:r>
          </w:p>
          <w:p w14:paraId="70939CB5" w14:textId="77777777" w:rsidR="009C6016" w:rsidRPr="009C6016" w:rsidRDefault="009C6016" w:rsidP="002172F1">
            <w:pPr>
              <w:numPr>
                <w:ilvl w:val="1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Nails, over-door hangers, and adhesive fixings can compromise fire door integrity.</w:t>
            </w:r>
          </w:p>
          <w:p w14:paraId="69EFC789" w14:textId="77777777" w:rsidR="009C6016" w:rsidRPr="009C6016" w:rsidRDefault="009C6016" w:rsidP="002172F1">
            <w:pPr>
              <w:numPr>
                <w:ilvl w:val="1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Items may fall or obstruct evacuation routes or hinder fire service access.</w:t>
            </w:r>
          </w:p>
          <w:p w14:paraId="2D53B143" w14:textId="5517FE3B" w:rsidR="0050031E" w:rsidRDefault="009C6016" w:rsidP="002172F1">
            <w:pPr>
              <w:numPr>
                <w:ilvl w:val="0"/>
                <w:numId w:val="4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Residents may place decorations inside their flats, but not on external flat doors.</w:t>
            </w:r>
          </w:p>
          <w:p w14:paraId="4C45CF15" w14:textId="77777777" w:rsidR="009E0957" w:rsidRPr="009C6016" w:rsidRDefault="009E0957" w:rsidP="002172F1">
            <w:pPr>
              <w:spacing w:line="300" w:lineRule="atLeast"/>
              <w:ind w:left="720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174029B1" w14:textId="77777777" w:rsidR="009C6016" w:rsidRPr="009C6016" w:rsidRDefault="009C6016" w:rsidP="002172F1">
            <w:p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Christmas Trees &amp; Notices</w:t>
            </w:r>
          </w:p>
          <w:p w14:paraId="138C236D" w14:textId="77777777" w:rsidR="009C6016" w:rsidRPr="009C6016" w:rsidRDefault="009C6016" w:rsidP="002172F1">
            <w:pPr>
              <w:numPr>
                <w:ilvl w:val="0"/>
                <w:numId w:val="5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Trees should be located in communal lounges behind fire doors.</w:t>
            </w:r>
          </w:p>
          <w:p w14:paraId="0237C1F3" w14:textId="54D5D021" w:rsidR="009C6016" w:rsidRPr="009C6016" w:rsidRDefault="009C6016" w:rsidP="002172F1">
            <w:pPr>
              <w:numPr>
                <w:ilvl w:val="0"/>
                <w:numId w:val="5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Trees and decorations </w:t>
            </w:r>
            <w:r w:rsidR="0067014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should</w:t>
            </w: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not be placed in corridors.</w:t>
            </w:r>
          </w:p>
          <w:p w14:paraId="30184758" w14:textId="12D3A67B" w:rsidR="009C6016" w:rsidRPr="009C6016" w:rsidRDefault="009C6016" w:rsidP="002172F1">
            <w:pPr>
              <w:numPr>
                <w:ilvl w:val="0"/>
                <w:numId w:val="5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Paper notices should be managed and displayed safely</w:t>
            </w:r>
            <w:r w:rsidR="0067014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e.g., </w:t>
            </w: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not above heaters.</w:t>
            </w:r>
          </w:p>
          <w:p w14:paraId="2E75BA10" w14:textId="77777777" w:rsidR="009C6016" w:rsidRPr="009C6016" w:rsidRDefault="009C6016" w:rsidP="002172F1">
            <w:p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Fire Retardant Sprays</w:t>
            </w:r>
          </w:p>
          <w:p w14:paraId="756FC00A" w14:textId="77777777" w:rsidR="009C6016" w:rsidRPr="009C6016" w:rsidRDefault="009C6016" w:rsidP="002172F1">
            <w:pPr>
              <w:numPr>
                <w:ilvl w:val="0"/>
                <w:numId w:val="6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Use is discouraged due to difficulty assuring consistency and correct application.</w:t>
            </w:r>
          </w:p>
          <w:p w14:paraId="5B2743BB" w14:textId="77777777" w:rsidR="009C6016" w:rsidRPr="009C6016" w:rsidRDefault="009C6016" w:rsidP="002172F1">
            <w:p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Mobility Scooters &amp; Charging</w:t>
            </w:r>
          </w:p>
          <w:p w14:paraId="0C5E3FC4" w14:textId="71C29F3D" w:rsidR="009C6016" w:rsidRPr="009C6016" w:rsidRDefault="009C6016" w:rsidP="002172F1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Mobility vehicle storage</w:t>
            </w:r>
            <w:r w:rsidR="0067014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is determined by the</w:t>
            </w: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scheme’s fire risk assessment.</w:t>
            </w:r>
          </w:p>
          <w:p w14:paraId="16C10C16" w14:textId="77777777" w:rsidR="009C6016" w:rsidRPr="009C6016" w:rsidRDefault="009C6016" w:rsidP="002172F1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lastRenderedPageBreak/>
              <w:t>External storage is preferred where available.</w:t>
            </w:r>
          </w:p>
          <w:p w14:paraId="06F95F38" w14:textId="77777777" w:rsidR="009C6016" w:rsidRPr="009C6016" w:rsidRDefault="009C6016" w:rsidP="002172F1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Storing scooters under windows or on external walkways can pose serious hazards due to potential battery ignition.</w:t>
            </w:r>
          </w:p>
          <w:p w14:paraId="27C695CD" w14:textId="77777777" w:rsidR="009C6016" w:rsidRPr="009C6016" w:rsidRDefault="009C6016" w:rsidP="002172F1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Charging must not take place in communal corridors.</w:t>
            </w:r>
          </w:p>
          <w:p w14:paraId="086DA4A1" w14:textId="77777777" w:rsidR="009C6016" w:rsidRPr="009C6016" w:rsidRDefault="009C6016" w:rsidP="002172F1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Chargers should be PAT tested annually.</w:t>
            </w:r>
          </w:p>
          <w:p w14:paraId="71516F14" w14:textId="77777777" w:rsidR="009C6016" w:rsidRPr="009C6016" w:rsidRDefault="009C6016" w:rsidP="002172F1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Mobility vehicles should be insured and serviced annually; managers should retain certificates.</w:t>
            </w:r>
          </w:p>
          <w:p w14:paraId="5C1F541D" w14:textId="77777777" w:rsidR="009C6016" w:rsidRPr="009C6016" w:rsidRDefault="009C6016" w:rsidP="002172F1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9C601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Discussion included several examples of fires and battery failures, highlighting risks from both gel and lithium-ion batteries.</w:t>
            </w:r>
          </w:p>
          <w:p w14:paraId="0658BC17" w14:textId="08FBC447" w:rsidR="00E95946" w:rsidRPr="0050031E" w:rsidRDefault="00E95946" w:rsidP="002172F1">
            <w:pPr>
              <w:spacing w:line="300" w:lineRule="atLeast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D22A6" w:rsidRPr="00A6702F" w14:paraId="65815487" w14:textId="77777777" w:rsidTr="002172F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E95946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95946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F2E" w14:textId="77777777" w:rsidR="00A01D70" w:rsidRPr="00A01D70" w:rsidRDefault="00A01D70" w:rsidP="002172F1">
            <w:pPr>
              <w:pStyle w:val="paragraph"/>
              <w:textAlignment w:val="baseline"/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1D70"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Communication</w:t>
            </w:r>
          </w:p>
          <w:p w14:paraId="3C00E0C3" w14:textId="71ACAC83" w:rsidR="00ED22A6" w:rsidRPr="00E95946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E1CB" w14:textId="77777777" w:rsidR="00A01D70" w:rsidRPr="00A01D70" w:rsidRDefault="00A01D7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Resident Engagement Meetings – Feedback Requested</w:t>
            </w:r>
          </w:p>
          <w:p w14:paraId="79E0DF24" w14:textId="037FC719" w:rsidR="00A01D70" w:rsidRPr="00A01D70" w:rsidRDefault="00A01D7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 wide-ranging discussion took place regarding communication challenges and how to improve engagement with Resident Engagement Meetings (REMs).</w:t>
            </w:r>
            <w:r w:rsidR="0067014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 Only three members had attended meetings and reported fire safety was most relevant.</w:t>
            </w:r>
          </w:p>
          <w:p w14:paraId="24AE5073" w14:textId="77777777" w:rsidR="00670140" w:rsidRDefault="0067014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42DD6356" w14:textId="5077F2E6" w:rsidR="00A01D70" w:rsidRPr="00A01D70" w:rsidRDefault="00A01D7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Key feedback from residents:</w:t>
            </w:r>
          </w:p>
          <w:p w14:paraId="4238AC70" w14:textId="77777777" w:rsidR="00A01D70" w:rsidRDefault="00A01D70" w:rsidP="002172F1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Presentation slides too small in previous sessions.</w:t>
            </w:r>
          </w:p>
          <w:p w14:paraId="5AC44E28" w14:textId="637A5079" w:rsidR="00670140" w:rsidRDefault="00670140" w:rsidP="002172F1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Some topics weren’t relevant to the scheme e.g. asbestos in new EC building.</w:t>
            </w:r>
          </w:p>
          <w:p w14:paraId="6CBF25B8" w14:textId="4EA55529" w:rsidR="00670140" w:rsidRDefault="00670140" w:rsidP="002172F1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Sessions weren’t engaging and need to be more interactive.</w:t>
            </w:r>
          </w:p>
          <w:p w14:paraId="191FFB74" w14:textId="77777777" w:rsidR="00670140" w:rsidRDefault="0067014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7B4E983E" w14:textId="4E511F06" w:rsidR="00670140" w:rsidRPr="00670140" w:rsidRDefault="0067014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670140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Communicating the meeting</w:t>
            </w:r>
          </w:p>
          <w:p w14:paraId="133C287F" w14:textId="6B4B4E37" w:rsidR="00A01D70" w:rsidRPr="00A01D70" w:rsidRDefault="00A01D7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Inconsistency between courts regarding how meetings are advertised</w:t>
            </w:r>
            <w:r w:rsidR="0067014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:</w:t>
            </w:r>
          </w:p>
          <w:p w14:paraId="05EA4185" w14:textId="77777777" w:rsidR="00A01D70" w:rsidRPr="00A01D70" w:rsidRDefault="00A01D70" w:rsidP="002172F1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Some residents receive notices through letterboxes, others see notice boards, others receive nothing at all.</w:t>
            </w:r>
          </w:p>
          <w:p w14:paraId="06E03355" w14:textId="77777777" w:rsidR="00A01D70" w:rsidRPr="00A01D70" w:rsidRDefault="00A01D70" w:rsidP="002172F1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Many residents prefer email, but a significant number do not use it.</w:t>
            </w:r>
          </w:p>
          <w:p w14:paraId="621DF734" w14:textId="0934FA6E" w:rsidR="00A01D70" w:rsidRPr="00A01D70" w:rsidRDefault="00A01D7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Suggestion for a communications checklist for </w:t>
            </w:r>
            <w:r w:rsidR="0067014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Local Managers</w:t>
            </w: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: </w:t>
            </w:r>
          </w:p>
          <w:p w14:paraId="32A16FFD" w14:textId="77777777" w:rsidR="00A01D70" w:rsidRPr="00A01D70" w:rsidRDefault="00A01D70" w:rsidP="002172F1">
            <w:pPr>
              <w:numPr>
                <w:ilvl w:val="1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Packs issued 14 days in advance</w:t>
            </w:r>
          </w:p>
          <w:p w14:paraId="76521E8A" w14:textId="77777777" w:rsidR="00A01D70" w:rsidRPr="00A01D70" w:rsidRDefault="00A01D70" w:rsidP="002172F1">
            <w:pPr>
              <w:numPr>
                <w:ilvl w:val="1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lastRenderedPageBreak/>
              <w:t>Attachments included</w:t>
            </w:r>
          </w:p>
          <w:p w14:paraId="476A87F9" w14:textId="77777777" w:rsidR="00A01D70" w:rsidRPr="00A01D70" w:rsidRDefault="00A01D70" w:rsidP="002172F1">
            <w:pPr>
              <w:numPr>
                <w:ilvl w:val="1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Transcripts sent</w:t>
            </w:r>
          </w:p>
          <w:p w14:paraId="5CEF2E67" w14:textId="77777777" w:rsidR="00A01D70" w:rsidRPr="00A01D70" w:rsidRDefault="00A01D70" w:rsidP="002172F1">
            <w:pPr>
              <w:numPr>
                <w:ilvl w:val="1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Follow</w:t>
            </w: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noBreakHyphen/>
              <w:t>up actions tracked</w:t>
            </w:r>
          </w:p>
          <w:p w14:paraId="5ED4022D" w14:textId="77777777" w:rsidR="00A01D70" w:rsidRPr="00A01D70" w:rsidRDefault="00A01D70" w:rsidP="002172F1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Strong call for consistency across all schemes.</w:t>
            </w:r>
          </w:p>
          <w:p w14:paraId="79DF0E02" w14:textId="77777777" w:rsidR="002172F1" w:rsidRDefault="002172F1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0664739C" w14:textId="4555710E" w:rsidR="00A01D70" w:rsidRPr="00A01D70" w:rsidRDefault="00A01D70" w:rsidP="002172F1">
            <w:pPr>
              <w:shd w:val="clear" w:color="auto" w:fill="FFFFFF"/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Improvement Ideas:</w:t>
            </w:r>
          </w:p>
          <w:p w14:paraId="56B3D36E" w14:textId="77777777" w:rsidR="00A01D70" w:rsidRPr="00A01D70" w:rsidRDefault="00A01D70" w:rsidP="002172F1">
            <w:pPr>
              <w:numPr>
                <w:ilvl w:val="0"/>
                <w:numId w:val="10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Provide court managers with guidance to understand residents’ preferred communication methods (“know your customer”).</w:t>
            </w:r>
          </w:p>
          <w:p w14:paraId="4BC2FFCC" w14:textId="77777777" w:rsidR="00A01D70" w:rsidRPr="00A01D70" w:rsidRDefault="00A01D70" w:rsidP="002172F1">
            <w:pPr>
              <w:numPr>
                <w:ilvl w:val="0"/>
                <w:numId w:val="10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Use email where possible but continue paper notices for those offline.</w:t>
            </w:r>
          </w:p>
          <w:p w14:paraId="37663A8D" w14:textId="77777777" w:rsidR="00ED22A6" w:rsidRDefault="00A01D70" w:rsidP="002172F1">
            <w:pPr>
              <w:numPr>
                <w:ilvl w:val="0"/>
                <w:numId w:val="10"/>
              </w:numPr>
              <w:shd w:val="clear" w:color="auto" w:fill="FFFFFF"/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A01D70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Consider text messaging as an alternative.</w:t>
            </w:r>
          </w:p>
          <w:p w14:paraId="08BB6186" w14:textId="68940E64" w:rsidR="002172F1" w:rsidRPr="0062031A" w:rsidRDefault="002172F1" w:rsidP="002172F1">
            <w:pPr>
              <w:shd w:val="clear" w:color="auto" w:fill="FFFFFF"/>
              <w:spacing w:line="300" w:lineRule="atLeast"/>
              <w:ind w:left="720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D22A6" w:rsidRPr="00A6702F" w14:paraId="79AE9849" w14:textId="77777777" w:rsidTr="002172F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7C2F3B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C2F3B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45C" w14:textId="77777777" w:rsidR="00030606" w:rsidRPr="00030606" w:rsidRDefault="00030606" w:rsidP="002172F1">
            <w:pPr>
              <w:pStyle w:val="paragraph"/>
              <w:textAlignment w:val="baseline"/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0606">
              <w:rPr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Engagement</w:t>
            </w:r>
          </w:p>
          <w:p w14:paraId="3B604941" w14:textId="4137EA71" w:rsidR="00ED22A6" w:rsidRPr="007C2F3B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618" w14:textId="77777777" w:rsidR="00030606" w:rsidRPr="00030606" w:rsidRDefault="00030606" w:rsidP="002172F1">
            <w:pPr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Falls Awareness Campaign</w:t>
            </w:r>
          </w:p>
          <w:p w14:paraId="2C5C6031" w14:textId="77777777" w:rsidR="00030606" w:rsidRPr="00030606" w:rsidRDefault="00030606" w:rsidP="002172F1">
            <w:p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Alicia </w:t>
            </w: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proposed introducing a Falls Awareness Campaign for Housing 21.</w:t>
            </w:r>
          </w:p>
          <w:p w14:paraId="0876B25F" w14:textId="77777777" w:rsidR="002172F1" w:rsidRDefault="002172F1" w:rsidP="002172F1">
            <w:pPr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6EE2F77D" w14:textId="34CF1C1F" w:rsidR="00030606" w:rsidRPr="00030606" w:rsidRDefault="00030606" w:rsidP="002172F1">
            <w:pPr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Key discussion points:</w:t>
            </w:r>
          </w:p>
          <w:p w14:paraId="143D5F63" w14:textId="77777777" w:rsidR="00030606" w:rsidRPr="00030606" w:rsidRDefault="00030606" w:rsidP="002172F1">
            <w:pPr>
              <w:numPr>
                <w:ilvl w:val="0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Falls are the highest volume incident reported across schemes.</w:t>
            </w:r>
          </w:p>
          <w:p w14:paraId="11811EE0" w14:textId="77777777" w:rsidR="00030606" w:rsidRPr="00030606" w:rsidRDefault="00030606" w:rsidP="002172F1">
            <w:pPr>
              <w:numPr>
                <w:ilvl w:val="0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Residents strongly supported running a dedicated campaign.</w:t>
            </w:r>
          </w:p>
          <w:p w14:paraId="218A3CE9" w14:textId="77777777" w:rsidR="00030606" w:rsidRPr="00030606" w:rsidRDefault="00030606" w:rsidP="002172F1">
            <w:pPr>
              <w:numPr>
                <w:ilvl w:val="0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Potential to align with the National Falls Awareness Week in September.</w:t>
            </w:r>
          </w:p>
          <w:p w14:paraId="4F4F7FB3" w14:textId="77777777" w:rsidR="00030606" w:rsidRPr="00030606" w:rsidRDefault="00030606" w:rsidP="002172F1">
            <w:pPr>
              <w:numPr>
                <w:ilvl w:val="0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Opportunity for partnership with: </w:t>
            </w:r>
          </w:p>
          <w:p w14:paraId="37E2D3B0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NHS Trusts</w:t>
            </w:r>
          </w:p>
          <w:p w14:paraId="13DFE2BA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OTs / Physios</w:t>
            </w:r>
          </w:p>
          <w:p w14:paraId="0F09C09B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Age UK</w:t>
            </w:r>
          </w:p>
          <w:p w14:paraId="042EB548" w14:textId="77777777" w:rsid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Community nursing teams</w:t>
            </w:r>
          </w:p>
          <w:p w14:paraId="3F297736" w14:textId="77777777" w:rsidR="002172F1" w:rsidRPr="00030606" w:rsidRDefault="002172F1" w:rsidP="002172F1">
            <w:pPr>
              <w:spacing w:line="300" w:lineRule="atLeast"/>
              <w:ind w:left="1440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0EED3CC3" w14:textId="77777777" w:rsidR="00030606" w:rsidRPr="00030606" w:rsidRDefault="00030606" w:rsidP="002172F1">
            <w:pPr>
              <w:spacing w:line="300" w:lineRule="atLeast"/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 xml:space="preserve">Suggestions included: </w:t>
            </w:r>
          </w:p>
          <w:p w14:paraId="3E40C1C2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Education on hydration, footwear, and UTI prevention</w:t>
            </w:r>
          </w:p>
          <w:p w14:paraId="5555FCCD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Sessions tailored for integrated vs. third</w:t>
            </w: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noBreakHyphen/>
              <w:t>party care schemes</w:t>
            </w:r>
          </w:p>
          <w:p w14:paraId="5ED02FB2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lastRenderedPageBreak/>
              <w:t>Training and awareness around lifting aids such as Mangar ELK cushions</w:t>
            </w:r>
          </w:p>
          <w:p w14:paraId="73C296BA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Turning the initiative into a broader Safety or Health Week</w:t>
            </w:r>
          </w:p>
          <w:p w14:paraId="0B1D6053" w14:textId="77777777" w:rsidR="00030606" w:rsidRPr="0003060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Inviting fire service, police (scams and personal safety), and health partners</w:t>
            </w:r>
          </w:p>
          <w:p w14:paraId="31B39D33" w14:textId="77777777" w:rsidR="00ED22A6" w:rsidRDefault="00030606" w:rsidP="002172F1">
            <w:pPr>
              <w:numPr>
                <w:ilvl w:val="1"/>
                <w:numId w:val="12"/>
              </w:numPr>
              <w:spacing w:line="300" w:lineRule="atLeast"/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  <w:r w:rsidRPr="00030606">
              <w:rPr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  <w:t>Ensuring materials use accessible, resident-friendly language</w:t>
            </w:r>
          </w:p>
          <w:p w14:paraId="77E70E83" w14:textId="283BAFC7" w:rsidR="009D255A" w:rsidRPr="008736B2" w:rsidRDefault="009D255A" w:rsidP="002172F1">
            <w:pPr>
              <w:spacing w:line="300" w:lineRule="atLeast"/>
              <w:ind w:left="1440"/>
              <w:rPr>
                <w:rStyle w:val="normaltextrun"/>
                <w:rFonts w:ascii="Aptos" w:eastAsia="Times New Roman" w:hAnsi="Aptos" w:cs="Calibri"/>
                <w:color w:val="000000" w:themeColor="text1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D22A6" w:rsidRPr="00A6702F" w14:paraId="5036D2CC" w14:textId="77777777" w:rsidTr="002172F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43A" w14:textId="57C688BA" w:rsidR="00ED22A6" w:rsidRPr="009D255A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D255A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154" w14:textId="77777777" w:rsidR="00030606" w:rsidRPr="00030606" w:rsidRDefault="00030606" w:rsidP="002172F1">
            <w:pPr>
              <w:pStyle w:val="paragraph"/>
              <w:textAlignment w:val="baseline"/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030606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Policy &amp; Procedures</w:t>
            </w:r>
          </w:p>
          <w:p w14:paraId="581B9AB6" w14:textId="73E019E6" w:rsidR="00ED22A6" w:rsidRPr="009D255A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8FE" w14:textId="77777777" w:rsidR="001E3F11" w:rsidRPr="001E3F11" w:rsidRDefault="001E3F11" w:rsidP="002172F1">
            <w:pPr>
              <w:pStyle w:val="paragraph"/>
              <w:textAlignment w:val="baseline"/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E3F11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Emergency Hazards – Awaab’s Law</w:t>
            </w:r>
          </w:p>
          <w:p w14:paraId="3254AC89" w14:textId="253A37AE" w:rsidR="001E3F11" w:rsidRPr="001E3F11" w:rsidRDefault="001E3F11" w:rsidP="002172F1">
            <w:pPr>
              <w:pStyle w:val="paragraph"/>
              <w:numPr>
                <w:ilvl w:val="0"/>
                <w:numId w:val="14"/>
              </w:numPr>
              <w:textAlignment w:val="baseline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1E3F11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Updated policy has been reviewed by the Policy Steering Group and </w:t>
            </w:r>
            <w:r w:rsidR="002172F1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is currently with </w:t>
            </w:r>
            <w:r w:rsidRPr="001E3F11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>Safety Forum.</w:t>
            </w:r>
          </w:p>
          <w:p w14:paraId="756BC973" w14:textId="4A11C859" w:rsidR="001E3F11" w:rsidRPr="001E3F11" w:rsidRDefault="001E3F11" w:rsidP="002172F1">
            <w:pPr>
              <w:pStyle w:val="paragraph"/>
              <w:numPr>
                <w:ilvl w:val="0"/>
                <w:numId w:val="14"/>
              </w:numPr>
              <w:textAlignment w:val="baseline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1E3F11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 xml:space="preserve">It will be circulated to group members separately for </w:t>
            </w:r>
            <w:r w:rsidR="002172F1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>information</w:t>
            </w:r>
            <w:r w:rsidRPr="001E3F11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>.</w:t>
            </w:r>
          </w:p>
          <w:p w14:paraId="360B298F" w14:textId="0CCC2061" w:rsidR="00ED22A6" w:rsidRPr="002172F1" w:rsidRDefault="001E3F11" w:rsidP="002172F1">
            <w:pPr>
              <w:pStyle w:val="paragraph"/>
              <w:numPr>
                <w:ilvl w:val="0"/>
                <w:numId w:val="14"/>
              </w:numPr>
              <w:textAlignment w:val="baseline"/>
              <w:rPr>
                <w:rStyle w:val="normaltextrun"/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1E3F11">
              <w:rPr>
                <w:rFonts w:ascii="Aptos" w:hAnsi="Aptos" w:cstheme="minorHAnsi"/>
                <w:color w:val="000000" w:themeColor="text1"/>
                <w:sz w:val="28"/>
                <w:szCs w:val="28"/>
              </w:rPr>
              <w:t>Further procedures are being finalised.</w:t>
            </w:r>
          </w:p>
        </w:tc>
      </w:tr>
      <w:tr w:rsidR="00ED22A6" w:rsidRPr="00A6702F" w14:paraId="472D0848" w14:textId="77777777" w:rsidTr="002172F1">
        <w:trPr>
          <w:trHeight w:val="74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D41" w14:textId="7AA93F2C" w:rsidR="00ED22A6" w:rsidRPr="00304A36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04A36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BF4" w14:textId="0A6735B0" w:rsidR="00ED22A6" w:rsidRPr="00304A36" w:rsidRDefault="001E3F11" w:rsidP="002172F1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E3F11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Any Other Business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D45B" w14:textId="4CA5A992" w:rsidR="00ED22A6" w:rsidRPr="00B97CD7" w:rsidRDefault="00037E6F" w:rsidP="002172F1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sz w:val="28"/>
                <w:szCs w:val="28"/>
                <w:lang w:eastAsia="en-GB"/>
              </w:rPr>
            </w:pPr>
            <w:r w:rsidRPr="00037E6F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>No further items raised.</w:t>
            </w:r>
          </w:p>
        </w:tc>
      </w:tr>
      <w:tr w:rsidR="00ED22A6" w:rsidRPr="00A6702F" w14:paraId="55F5A48D" w14:textId="77777777" w:rsidTr="002172F1">
        <w:trPr>
          <w:trHeight w:val="252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89E6" w14:textId="1EFF1CFA" w:rsidR="00ED22A6" w:rsidRPr="00304A36" w:rsidRDefault="00ED22A6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04A36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0AEF" w14:textId="503B9B93" w:rsidR="00ED22A6" w:rsidRPr="00304A36" w:rsidRDefault="00037E6F" w:rsidP="002172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04A36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 xml:space="preserve">Action’s 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729" w14:textId="56035EBD" w:rsidR="00E95946" w:rsidRPr="00E95946" w:rsidRDefault="00E95946" w:rsidP="002172F1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Fonts w:ascii="Aptos" w:hAnsi="Aptos" w:cs="Calibri"/>
                <w:sz w:val="28"/>
                <w:szCs w:val="28"/>
              </w:rPr>
            </w:pPr>
            <w:r w:rsidRPr="00E95946">
              <w:rPr>
                <w:rFonts w:ascii="Aptos" w:hAnsi="Aptos" w:cs="Calibri"/>
                <w:b/>
                <w:bCs/>
                <w:sz w:val="28"/>
                <w:szCs w:val="28"/>
              </w:rPr>
              <w:t>Alicia</w:t>
            </w:r>
            <w:r w:rsidRPr="00E95946">
              <w:rPr>
                <w:rFonts w:ascii="Aptos" w:hAnsi="Aptos" w:cs="Calibri"/>
                <w:sz w:val="28"/>
                <w:szCs w:val="28"/>
              </w:rPr>
              <w:t xml:space="preserve"> to speak with </w:t>
            </w:r>
            <w:r w:rsidR="003D1F25" w:rsidRPr="003D1F25">
              <w:rPr>
                <w:rFonts w:ascii="Aptos" w:hAnsi="Aptos" w:cs="Calibri"/>
                <w:b/>
                <w:bCs/>
                <w:sz w:val="28"/>
                <w:szCs w:val="28"/>
              </w:rPr>
              <w:t>TL</w:t>
            </w:r>
            <w:r w:rsidRPr="003D1F25">
              <w:rPr>
                <w:rFonts w:ascii="Aptos" w:hAnsi="Aptos" w:cs="Calibri"/>
                <w:b/>
                <w:bCs/>
                <w:sz w:val="28"/>
                <w:szCs w:val="28"/>
              </w:rPr>
              <w:t xml:space="preserve"> </w:t>
            </w:r>
            <w:r w:rsidRPr="00E95946">
              <w:rPr>
                <w:rFonts w:ascii="Aptos" w:hAnsi="Aptos" w:cs="Calibri"/>
                <w:sz w:val="28"/>
                <w:szCs w:val="28"/>
              </w:rPr>
              <w:t xml:space="preserve">separately regarding mobility scooter storage at </w:t>
            </w:r>
            <w:r w:rsidR="003D1F25">
              <w:rPr>
                <w:rFonts w:ascii="Aptos" w:hAnsi="Aptos" w:cs="Calibri"/>
                <w:sz w:val="28"/>
                <w:szCs w:val="28"/>
              </w:rPr>
              <w:t>the</w:t>
            </w:r>
            <w:r w:rsidRPr="00E95946">
              <w:rPr>
                <w:rFonts w:ascii="Aptos" w:hAnsi="Aptos" w:cs="Calibri"/>
                <w:sz w:val="28"/>
                <w:szCs w:val="28"/>
              </w:rPr>
              <w:t xml:space="preserve"> scheme.</w:t>
            </w:r>
          </w:p>
          <w:p w14:paraId="7CE2478E" w14:textId="549668D5" w:rsidR="008736B2" w:rsidRPr="001D6BE7" w:rsidRDefault="008736B2" w:rsidP="002172F1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Fonts w:ascii="Aptos" w:hAnsi="Aptos" w:cs="Calibri"/>
                <w:b/>
                <w:bCs/>
                <w:sz w:val="28"/>
                <w:szCs w:val="28"/>
              </w:rPr>
            </w:pPr>
            <w:r w:rsidRPr="001D6BE7">
              <w:rPr>
                <w:rFonts w:ascii="Aptos" w:hAnsi="Aptos" w:cs="Calibri"/>
                <w:b/>
                <w:bCs/>
                <w:sz w:val="28"/>
                <w:szCs w:val="28"/>
              </w:rPr>
              <w:t>Alicia</w:t>
            </w:r>
            <w:r w:rsidRPr="008736B2">
              <w:rPr>
                <w:rFonts w:ascii="Aptos" w:hAnsi="Aptos" w:cs="Calibri"/>
                <w:sz w:val="28"/>
                <w:szCs w:val="28"/>
              </w:rPr>
              <w:t xml:space="preserve"> and </w:t>
            </w:r>
            <w:r w:rsidRPr="001D6BE7">
              <w:rPr>
                <w:rFonts w:ascii="Aptos" w:hAnsi="Aptos" w:cs="Calibri"/>
                <w:b/>
                <w:bCs/>
                <w:sz w:val="28"/>
                <w:szCs w:val="28"/>
              </w:rPr>
              <w:t>team</w:t>
            </w:r>
            <w:r w:rsidRPr="008736B2">
              <w:rPr>
                <w:rFonts w:ascii="Aptos" w:hAnsi="Aptos" w:cs="Calibri"/>
                <w:sz w:val="28"/>
                <w:szCs w:val="28"/>
              </w:rPr>
              <w:t xml:space="preserve"> to develop an outline proposal for discussion at the April meeting</w:t>
            </w:r>
            <w:r w:rsidR="001D6BE7">
              <w:rPr>
                <w:rFonts w:ascii="Aptos" w:hAnsi="Aptos" w:cs="Calibri"/>
                <w:sz w:val="28"/>
                <w:szCs w:val="28"/>
              </w:rPr>
              <w:t xml:space="preserve"> on a </w:t>
            </w:r>
            <w:r w:rsidR="001D6BE7" w:rsidRPr="00030606">
              <w:rPr>
                <w:rFonts w:ascii="Aptos" w:hAnsi="Aptos" w:cs="Calibri"/>
                <w:sz w:val="28"/>
                <w:szCs w:val="28"/>
              </w:rPr>
              <w:t>Falls Awareness Campaign</w:t>
            </w:r>
          </w:p>
          <w:p w14:paraId="00262628" w14:textId="550BF455" w:rsidR="00ED22A6" w:rsidRPr="002172F1" w:rsidRDefault="009D255A" w:rsidP="002172F1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Style w:val="normaltextrun"/>
                <w:rFonts w:ascii="Aptos" w:eastAsia="Times New Roman" w:hAnsi="Aptos" w:cs="Calibri"/>
                <w:sz w:val="28"/>
                <w:szCs w:val="28"/>
                <w:lang w:eastAsia="en-GB"/>
              </w:rPr>
            </w:pPr>
            <w:r w:rsidRPr="001D6BE7">
              <w:rPr>
                <w:rFonts w:ascii="Aptos" w:eastAsia="Times New Roman" w:hAnsi="Aptos" w:cs="Calibri"/>
                <w:b/>
                <w:bCs/>
                <w:sz w:val="28"/>
                <w:szCs w:val="28"/>
                <w:lang w:eastAsia="en-GB"/>
              </w:rPr>
              <w:t xml:space="preserve">Amber </w:t>
            </w:r>
            <w:r w:rsidRPr="006C590E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>to distribut</w:t>
            </w:r>
            <w:r w:rsidR="0016336C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>e</w:t>
            </w:r>
            <w:r w:rsidRPr="006C590E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 xml:space="preserve"> </w:t>
            </w:r>
            <w:r w:rsidR="00F304D9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>Awaab’s Law</w:t>
            </w:r>
            <w:r w:rsidR="00422D26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 xml:space="preserve"> </w:t>
            </w:r>
            <w:r w:rsidR="002172F1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>– Emergency Hazards policy when agreed by Safety Forum</w:t>
            </w:r>
            <w:r w:rsidRPr="006C590E">
              <w:rPr>
                <w:rFonts w:ascii="Aptos" w:eastAsia="Times New Roman" w:hAnsi="Aptos" w:cs="Calibri"/>
                <w:sz w:val="28"/>
                <w:szCs w:val="28"/>
                <w:lang w:eastAsia="en-GB"/>
              </w:rPr>
              <w:t>.</w:t>
            </w:r>
          </w:p>
        </w:tc>
      </w:tr>
    </w:tbl>
    <w:p w14:paraId="33B86D63" w14:textId="39A1EE21" w:rsidR="00A57606" w:rsidRPr="00A6702F" w:rsidRDefault="002172F1" w:rsidP="006C590E">
      <w:pPr>
        <w:rPr>
          <w:rFonts w:ascii="Aptos" w:hAnsi="Aptos" w:cs="Calibri"/>
          <w:b/>
          <w:bCs/>
          <w:color w:val="003B64"/>
          <w:sz w:val="28"/>
          <w:szCs w:val="28"/>
        </w:rPr>
      </w:pPr>
      <w:r>
        <w:rPr>
          <w:rFonts w:ascii="Aptos" w:hAnsi="Aptos" w:cs="Calibri"/>
          <w:b/>
          <w:bCs/>
          <w:color w:val="003B64"/>
          <w:sz w:val="28"/>
          <w:szCs w:val="28"/>
        </w:rPr>
        <w:br w:type="textWrapping" w:clear="all"/>
      </w:r>
    </w:p>
    <w:sectPr w:rsidR="00A57606" w:rsidRPr="00A6702F" w:rsidSect="002172F1">
      <w:headerReference w:type="default" r:id="rId11"/>
      <w:footerReference w:type="default" r:id="rId12"/>
      <w:pgSz w:w="16838" w:h="11906" w:orient="landscape"/>
      <w:pgMar w:top="720" w:right="720" w:bottom="720" w:left="720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2531" w14:textId="77777777" w:rsidR="00391032" w:rsidRDefault="00391032" w:rsidP="00B301BF">
      <w:pPr>
        <w:spacing w:after="0" w:line="240" w:lineRule="auto"/>
      </w:pPr>
      <w:r>
        <w:separator/>
      </w:r>
    </w:p>
  </w:endnote>
  <w:endnote w:type="continuationSeparator" w:id="0">
    <w:p w14:paraId="62920736" w14:textId="77777777" w:rsidR="00391032" w:rsidRDefault="00391032" w:rsidP="00B301BF">
      <w:pPr>
        <w:spacing w:after="0" w:line="240" w:lineRule="auto"/>
      </w:pPr>
      <w:r>
        <w:continuationSeparator/>
      </w:r>
    </w:p>
  </w:endnote>
  <w:endnote w:type="continuationNotice" w:id="1">
    <w:p w14:paraId="7B5DBA25" w14:textId="77777777" w:rsidR="00391032" w:rsidRDefault="00391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F7AA" w14:textId="77777777" w:rsidR="00391032" w:rsidRDefault="00391032" w:rsidP="00B301BF">
      <w:pPr>
        <w:spacing w:after="0" w:line="240" w:lineRule="auto"/>
      </w:pPr>
      <w:r>
        <w:separator/>
      </w:r>
    </w:p>
  </w:footnote>
  <w:footnote w:type="continuationSeparator" w:id="0">
    <w:p w14:paraId="7B33DCAE" w14:textId="77777777" w:rsidR="00391032" w:rsidRDefault="00391032" w:rsidP="00B301BF">
      <w:pPr>
        <w:spacing w:after="0" w:line="240" w:lineRule="auto"/>
      </w:pPr>
      <w:r>
        <w:continuationSeparator/>
      </w:r>
    </w:p>
  </w:footnote>
  <w:footnote w:type="continuationNotice" w:id="1">
    <w:p w14:paraId="6EF3AF4A" w14:textId="77777777" w:rsidR="00391032" w:rsidRDefault="003910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13FFBA09">
          <wp:simplePos x="0" y="0"/>
          <wp:positionH relativeFrom="page">
            <wp:align>right</wp:align>
          </wp:positionH>
          <wp:positionV relativeFrom="paragraph">
            <wp:posOffset>-920115</wp:posOffset>
          </wp:positionV>
          <wp:extent cx="2880359" cy="106680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2880359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5241"/>
    <w:multiLevelType w:val="multilevel"/>
    <w:tmpl w:val="AA04E7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067D2"/>
    <w:multiLevelType w:val="multilevel"/>
    <w:tmpl w:val="539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32781"/>
    <w:multiLevelType w:val="multilevel"/>
    <w:tmpl w:val="788A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87662"/>
    <w:multiLevelType w:val="hybridMultilevel"/>
    <w:tmpl w:val="A794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2492"/>
    <w:multiLevelType w:val="multilevel"/>
    <w:tmpl w:val="564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2BBB"/>
    <w:multiLevelType w:val="multilevel"/>
    <w:tmpl w:val="ACE6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4476A"/>
    <w:multiLevelType w:val="multilevel"/>
    <w:tmpl w:val="077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E5E72"/>
    <w:multiLevelType w:val="multilevel"/>
    <w:tmpl w:val="FF4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8572B"/>
    <w:multiLevelType w:val="hybridMultilevel"/>
    <w:tmpl w:val="5EF4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E3F45"/>
    <w:multiLevelType w:val="multilevel"/>
    <w:tmpl w:val="ED3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92CFA"/>
    <w:multiLevelType w:val="multilevel"/>
    <w:tmpl w:val="6154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AC2846"/>
    <w:multiLevelType w:val="hybridMultilevel"/>
    <w:tmpl w:val="97DAFF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B2901"/>
    <w:multiLevelType w:val="multilevel"/>
    <w:tmpl w:val="994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C414D"/>
    <w:multiLevelType w:val="multilevel"/>
    <w:tmpl w:val="C24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782285">
    <w:abstractNumId w:val="5"/>
  </w:num>
  <w:num w:numId="2" w16cid:durableId="405735468">
    <w:abstractNumId w:val="3"/>
  </w:num>
  <w:num w:numId="3" w16cid:durableId="121701795">
    <w:abstractNumId w:val="12"/>
  </w:num>
  <w:num w:numId="4" w16cid:durableId="1189485658">
    <w:abstractNumId w:val="7"/>
  </w:num>
  <w:num w:numId="5" w16cid:durableId="491407822">
    <w:abstractNumId w:val="10"/>
  </w:num>
  <w:num w:numId="6" w16cid:durableId="1689407265">
    <w:abstractNumId w:val="1"/>
  </w:num>
  <w:num w:numId="7" w16cid:durableId="231625531">
    <w:abstractNumId w:val="11"/>
  </w:num>
  <w:num w:numId="8" w16cid:durableId="1474832768">
    <w:abstractNumId w:val="6"/>
  </w:num>
  <w:num w:numId="9" w16cid:durableId="1678652994">
    <w:abstractNumId w:val="0"/>
  </w:num>
  <w:num w:numId="10" w16cid:durableId="1338802133">
    <w:abstractNumId w:val="4"/>
  </w:num>
  <w:num w:numId="11" w16cid:durableId="761219644">
    <w:abstractNumId w:val="8"/>
  </w:num>
  <w:num w:numId="12" w16cid:durableId="1768693264">
    <w:abstractNumId w:val="14"/>
  </w:num>
  <w:num w:numId="13" w16cid:durableId="1847400222">
    <w:abstractNumId w:val="13"/>
  </w:num>
  <w:num w:numId="14" w16cid:durableId="1865245564">
    <w:abstractNumId w:val="2"/>
  </w:num>
  <w:num w:numId="15" w16cid:durableId="129147870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4360"/>
    <w:rsid w:val="00005B01"/>
    <w:rsid w:val="000062DA"/>
    <w:rsid w:val="00011A48"/>
    <w:rsid w:val="00011B70"/>
    <w:rsid w:val="00015EB9"/>
    <w:rsid w:val="00016FD0"/>
    <w:rsid w:val="00022260"/>
    <w:rsid w:val="00027C68"/>
    <w:rsid w:val="00030606"/>
    <w:rsid w:val="00031E26"/>
    <w:rsid w:val="00032B10"/>
    <w:rsid w:val="000341DB"/>
    <w:rsid w:val="00036D21"/>
    <w:rsid w:val="00037E6F"/>
    <w:rsid w:val="00044750"/>
    <w:rsid w:val="000469FE"/>
    <w:rsid w:val="000472BE"/>
    <w:rsid w:val="00047AC9"/>
    <w:rsid w:val="0005298D"/>
    <w:rsid w:val="00056E8E"/>
    <w:rsid w:val="00062F52"/>
    <w:rsid w:val="000662AB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138D"/>
    <w:rsid w:val="000A6977"/>
    <w:rsid w:val="000B1E99"/>
    <w:rsid w:val="000B4017"/>
    <w:rsid w:val="000B4555"/>
    <w:rsid w:val="000B730C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3215"/>
    <w:rsid w:val="000E70FC"/>
    <w:rsid w:val="000F49A9"/>
    <w:rsid w:val="001000C5"/>
    <w:rsid w:val="00101A13"/>
    <w:rsid w:val="001025BE"/>
    <w:rsid w:val="00104B65"/>
    <w:rsid w:val="00110979"/>
    <w:rsid w:val="00113ACA"/>
    <w:rsid w:val="00127D4E"/>
    <w:rsid w:val="001318D8"/>
    <w:rsid w:val="00131C9D"/>
    <w:rsid w:val="0013243F"/>
    <w:rsid w:val="00135971"/>
    <w:rsid w:val="00140DFD"/>
    <w:rsid w:val="001413F4"/>
    <w:rsid w:val="00151352"/>
    <w:rsid w:val="0015358F"/>
    <w:rsid w:val="001605E4"/>
    <w:rsid w:val="0016336C"/>
    <w:rsid w:val="00163664"/>
    <w:rsid w:val="00163FA3"/>
    <w:rsid w:val="00165A1C"/>
    <w:rsid w:val="0017006D"/>
    <w:rsid w:val="00174551"/>
    <w:rsid w:val="00182FA9"/>
    <w:rsid w:val="0019422A"/>
    <w:rsid w:val="00195097"/>
    <w:rsid w:val="001A10BA"/>
    <w:rsid w:val="001B215E"/>
    <w:rsid w:val="001B4790"/>
    <w:rsid w:val="001C35FB"/>
    <w:rsid w:val="001D36B1"/>
    <w:rsid w:val="001D6BE7"/>
    <w:rsid w:val="001E3F11"/>
    <w:rsid w:val="001F079A"/>
    <w:rsid w:val="001F3969"/>
    <w:rsid w:val="001F403B"/>
    <w:rsid w:val="0021369B"/>
    <w:rsid w:val="002172F1"/>
    <w:rsid w:val="002264F3"/>
    <w:rsid w:val="00227C3A"/>
    <w:rsid w:val="00227C52"/>
    <w:rsid w:val="00236F86"/>
    <w:rsid w:val="0024076E"/>
    <w:rsid w:val="00245EA9"/>
    <w:rsid w:val="00267A30"/>
    <w:rsid w:val="00281BC6"/>
    <w:rsid w:val="00287ACE"/>
    <w:rsid w:val="002936A4"/>
    <w:rsid w:val="00297E91"/>
    <w:rsid w:val="002A4E54"/>
    <w:rsid w:val="002A63FF"/>
    <w:rsid w:val="002B09D3"/>
    <w:rsid w:val="002B47F5"/>
    <w:rsid w:val="002B494A"/>
    <w:rsid w:val="002C0647"/>
    <w:rsid w:val="002C762D"/>
    <w:rsid w:val="002D05B6"/>
    <w:rsid w:val="002D181D"/>
    <w:rsid w:val="002D280D"/>
    <w:rsid w:val="002D2B97"/>
    <w:rsid w:val="002D330F"/>
    <w:rsid w:val="002E03D2"/>
    <w:rsid w:val="002E30CE"/>
    <w:rsid w:val="002E49FF"/>
    <w:rsid w:val="002E6396"/>
    <w:rsid w:val="002F2921"/>
    <w:rsid w:val="002F29BD"/>
    <w:rsid w:val="002F41EC"/>
    <w:rsid w:val="00302237"/>
    <w:rsid w:val="00304A36"/>
    <w:rsid w:val="00312220"/>
    <w:rsid w:val="00314A40"/>
    <w:rsid w:val="00314C76"/>
    <w:rsid w:val="00316295"/>
    <w:rsid w:val="0031699B"/>
    <w:rsid w:val="0033639F"/>
    <w:rsid w:val="00341074"/>
    <w:rsid w:val="003454C5"/>
    <w:rsid w:val="00345B46"/>
    <w:rsid w:val="00345BE6"/>
    <w:rsid w:val="00351E12"/>
    <w:rsid w:val="003532B4"/>
    <w:rsid w:val="00355A09"/>
    <w:rsid w:val="00360553"/>
    <w:rsid w:val="00364572"/>
    <w:rsid w:val="00372ADD"/>
    <w:rsid w:val="00373BDA"/>
    <w:rsid w:val="00382207"/>
    <w:rsid w:val="00391032"/>
    <w:rsid w:val="00391707"/>
    <w:rsid w:val="0039248F"/>
    <w:rsid w:val="003A3536"/>
    <w:rsid w:val="003A79F8"/>
    <w:rsid w:val="003B136C"/>
    <w:rsid w:val="003D1760"/>
    <w:rsid w:val="003D1F25"/>
    <w:rsid w:val="003D26AD"/>
    <w:rsid w:val="003D41A5"/>
    <w:rsid w:val="003E400B"/>
    <w:rsid w:val="003E45BC"/>
    <w:rsid w:val="003E7E6F"/>
    <w:rsid w:val="003F2F08"/>
    <w:rsid w:val="003F509D"/>
    <w:rsid w:val="004063DF"/>
    <w:rsid w:val="00406D4D"/>
    <w:rsid w:val="0041076E"/>
    <w:rsid w:val="0041370C"/>
    <w:rsid w:val="00414524"/>
    <w:rsid w:val="00416C1E"/>
    <w:rsid w:val="00422D26"/>
    <w:rsid w:val="0042497C"/>
    <w:rsid w:val="0042515A"/>
    <w:rsid w:val="00426183"/>
    <w:rsid w:val="00426DD5"/>
    <w:rsid w:val="004278BD"/>
    <w:rsid w:val="00432777"/>
    <w:rsid w:val="00434A5B"/>
    <w:rsid w:val="004358A5"/>
    <w:rsid w:val="00437726"/>
    <w:rsid w:val="00437D3A"/>
    <w:rsid w:val="00440C48"/>
    <w:rsid w:val="00441AD3"/>
    <w:rsid w:val="00443A04"/>
    <w:rsid w:val="00443DBD"/>
    <w:rsid w:val="0044642F"/>
    <w:rsid w:val="00452AFA"/>
    <w:rsid w:val="00456BDD"/>
    <w:rsid w:val="00465DE3"/>
    <w:rsid w:val="00475176"/>
    <w:rsid w:val="0048204B"/>
    <w:rsid w:val="00486626"/>
    <w:rsid w:val="004929CE"/>
    <w:rsid w:val="004A1268"/>
    <w:rsid w:val="004A339D"/>
    <w:rsid w:val="004A72D2"/>
    <w:rsid w:val="004B0267"/>
    <w:rsid w:val="004C1614"/>
    <w:rsid w:val="004D5083"/>
    <w:rsid w:val="004E22AC"/>
    <w:rsid w:val="004E2D46"/>
    <w:rsid w:val="004E4301"/>
    <w:rsid w:val="004E64C1"/>
    <w:rsid w:val="004F0659"/>
    <w:rsid w:val="004F1944"/>
    <w:rsid w:val="004F2AD2"/>
    <w:rsid w:val="004F60E9"/>
    <w:rsid w:val="0050031E"/>
    <w:rsid w:val="00503098"/>
    <w:rsid w:val="00506002"/>
    <w:rsid w:val="0051306E"/>
    <w:rsid w:val="005148F1"/>
    <w:rsid w:val="005152BE"/>
    <w:rsid w:val="005170E5"/>
    <w:rsid w:val="00520593"/>
    <w:rsid w:val="00520B14"/>
    <w:rsid w:val="005236C1"/>
    <w:rsid w:val="0053361C"/>
    <w:rsid w:val="005341C8"/>
    <w:rsid w:val="005344E3"/>
    <w:rsid w:val="005405F1"/>
    <w:rsid w:val="00541CC0"/>
    <w:rsid w:val="005464B1"/>
    <w:rsid w:val="00552AAD"/>
    <w:rsid w:val="00554C04"/>
    <w:rsid w:val="005569D0"/>
    <w:rsid w:val="0055772D"/>
    <w:rsid w:val="0056577D"/>
    <w:rsid w:val="00580918"/>
    <w:rsid w:val="0058744A"/>
    <w:rsid w:val="00594AF8"/>
    <w:rsid w:val="00595694"/>
    <w:rsid w:val="00595B6B"/>
    <w:rsid w:val="005A5124"/>
    <w:rsid w:val="005B3F06"/>
    <w:rsid w:val="005B4ABB"/>
    <w:rsid w:val="005C1034"/>
    <w:rsid w:val="005C146A"/>
    <w:rsid w:val="005C30B2"/>
    <w:rsid w:val="005C679E"/>
    <w:rsid w:val="005D3098"/>
    <w:rsid w:val="005D3C9F"/>
    <w:rsid w:val="005E15E2"/>
    <w:rsid w:val="005E24F4"/>
    <w:rsid w:val="005E26DA"/>
    <w:rsid w:val="005E26EC"/>
    <w:rsid w:val="005E461F"/>
    <w:rsid w:val="005E4ECE"/>
    <w:rsid w:val="005F1D2F"/>
    <w:rsid w:val="005F7281"/>
    <w:rsid w:val="00607F8A"/>
    <w:rsid w:val="006106CC"/>
    <w:rsid w:val="00613058"/>
    <w:rsid w:val="0062031A"/>
    <w:rsid w:val="006213FB"/>
    <w:rsid w:val="00622E3F"/>
    <w:rsid w:val="00624148"/>
    <w:rsid w:val="00633E52"/>
    <w:rsid w:val="00634015"/>
    <w:rsid w:val="00644B3C"/>
    <w:rsid w:val="00647C21"/>
    <w:rsid w:val="0065111B"/>
    <w:rsid w:val="006571C8"/>
    <w:rsid w:val="00657836"/>
    <w:rsid w:val="00657B98"/>
    <w:rsid w:val="006672D4"/>
    <w:rsid w:val="00670140"/>
    <w:rsid w:val="00671104"/>
    <w:rsid w:val="00671FC3"/>
    <w:rsid w:val="0067746F"/>
    <w:rsid w:val="0068096A"/>
    <w:rsid w:val="00693A1E"/>
    <w:rsid w:val="0069662A"/>
    <w:rsid w:val="00697A28"/>
    <w:rsid w:val="006A74D3"/>
    <w:rsid w:val="006B0682"/>
    <w:rsid w:val="006B2D3F"/>
    <w:rsid w:val="006B36ED"/>
    <w:rsid w:val="006B3F3A"/>
    <w:rsid w:val="006B435F"/>
    <w:rsid w:val="006B781B"/>
    <w:rsid w:val="006C590E"/>
    <w:rsid w:val="006D4507"/>
    <w:rsid w:val="006E1047"/>
    <w:rsid w:val="006E6411"/>
    <w:rsid w:val="006E71A0"/>
    <w:rsid w:val="006F371B"/>
    <w:rsid w:val="006F5F9D"/>
    <w:rsid w:val="006F63E6"/>
    <w:rsid w:val="00701090"/>
    <w:rsid w:val="00701AA0"/>
    <w:rsid w:val="007034A6"/>
    <w:rsid w:val="00703B01"/>
    <w:rsid w:val="007067F6"/>
    <w:rsid w:val="0070797B"/>
    <w:rsid w:val="00710489"/>
    <w:rsid w:val="007108F2"/>
    <w:rsid w:val="00710D2A"/>
    <w:rsid w:val="007143CE"/>
    <w:rsid w:val="00723366"/>
    <w:rsid w:val="007236BB"/>
    <w:rsid w:val="00732D9E"/>
    <w:rsid w:val="0073398B"/>
    <w:rsid w:val="00735D70"/>
    <w:rsid w:val="00737604"/>
    <w:rsid w:val="00751D5B"/>
    <w:rsid w:val="0075317F"/>
    <w:rsid w:val="00757B63"/>
    <w:rsid w:val="00762128"/>
    <w:rsid w:val="007621CE"/>
    <w:rsid w:val="0076593B"/>
    <w:rsid w:val="00767117"/>
    <w:rsid w:val="007744A0"/>
    <w:rsid w:val="00780504"/>
    <w:rsid w:val="00783233"/>
    <w:rsid w:val="00784B52"/>
    <w:rsid w:val="007A3FD0"/>
    <w:rsid w:val="007B1833"/>
    <w:rsid w:val="007B1844"/>
    <w:rsid w:val="007B6C7F"/>
    <w:rsid w:val="007C2F3B"/>
    <w:rsid w:val="007C3887"/>
    <w:rsid w:val="007C5D40"/>
    <w:rsid w:val="007D1F7C"/>
    <w:rsid w:val="007D23DA"/>
    <w:rsid w:val="007D3EAF"/>
    <w:rsid w:val="007D42FE"/>
    <w:rsid w:val="007D4567"/>
    <w:rsid w:val="007E0FD0"/>
    <w:rsid w:val="007F5069"/>
    <w:rsid w:val="00800035"/>
    <w:rsid w:val="00802D04"/>
    <w:rsid w:val="008118CE"/>
    <w:rsid w:val="00812C53"/>
    <w:rsid w:val="0081371E"/>
    <w:rsid w:val="00816B91"/>
    <w:rsid w:val="00817E00"/>
    <w:rsid w:val="008237E4"/>
    <w:rsid w:val="00830762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736B2"/>
    <w:rsid w:val="008854C0"/>
    <w:rsid w:val="00895019"/>
    <w:rsid w:val="0089712C"/>
    <w:rsid w:val="008A0067"/>
    <w:rsid w:val="008A0A69"/>
    <w:rsid w:val="008A0F56"/>
    <w:rsid w:val="008A23E0"/>
    <w:rsid w:val="008A445E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D7048"/>
    <w:rsid w:val="008E5589"/>
    <w:rsid w:val="008E6B75"/>
    <w:rsid w:val="008F2344"/>
    <w:rsid w:val="0090017F"/>
    <w:rsid w:val="00903A82"/>
    <w:rsid w:val="00904A30"/>
    <w:rsid w:val="00906035"/>
    <w:rsid w:val="0090661D"/>
    <w:rsid w:val="00917F03"/>
    <w:rsid w:val="00925318"/>
    <w:rsid w:val="0092722E"/>
    <w:rsid w:val="009366C5"/>
    <w:rsid w:val="00936D60"/>
    <w:rsid w:val="00941B41"/>
    <w:rsid w:val="00953387"/>
    <w:rsid w:val="0095641B"/>
    <w:rsid w:val="00971E3F"/>
    <w:rsid w:val="009738B1"/>
    <w:rsid w:val="0097485C"/>
    <w:rsid w:val="00981273"/>
    <w:rsid w:val="0098349C"/>
    <w:rsid w:val="00985213"/>
    <w:rsid w:val="00986D04"/>
    <w:rsid w:val="00987F7C"/>
    <w:rsid w:val="00990DA9"/>
    <w:rsid w:val="009958F1"/>
    <w:rsid w:val="00996EBC"/>
    <w:rsid w:val="009A0EEA"/>
    <w:rsid w:val="009A2011"/>
    <w:rsid w:val="009A2714"/>
    <w:rsid w:val="009A73EB"/>
    <w:rsid w:val="009C2A72"/>
    <w:rsid w:val="009C3115"/>
    <w:rsid w:val="009C3158"/>
    <w:rsid w:val="009C3732"/>
    <w:rsid w:val="009C6016"/>
    <w:rsid w:val="009C733D"/>
    <w:rsid w:val="009D255A"/>
    <w:rsid w:val="009D44C6"/>
    <w:rsid w:val="009D738D"/>
    <w:rsid w:val="009E05AA"/>
    <w:rsid w:val="009E0957"/>
    <w:rsid w:val="009E2FBA"/>
    <w:rsid w:val="009E5561"/>
    <w:rsid w:val="009F1895"/>
    <w:rsid w:val="009F2932"/>
    <w:rsid w:val="009F45D0"/>
    <w:rsid w:val="009F50C9"/>
    <w:rsid w:val="009F7F5F"/>
    <w:rsid w:val="00A01D70"/>
    <w:rsid w:val="00A04651"/>
    <w:rsid w:val="00A05F4E"/>
    <w:rsid w:val="00A24F75"/>
    <w:rsid w:val="00A25FFB"/>
    <w:rsid w:val="00A41DF8"/>
    <w:rsid w:val="00A4376D"/>
    <w:rsid w:val="00A437A6"/>
    <w:rsid w:val="00A445DC"/>
    <w:rsid w:val="00A46151"/>
    <w:rsid w:val="00A4776F"/>
    <w:rsid w:val="00A50490"/>
    <w:rsid w:val="00A5093D"/>
    <w:rsid w:val="00A53989"/>
    <w:rsid w:val="00A57606"/>
    <w:rsid w:val="00A610B0"/>
    <w:rsid w:val="00A63EA7"/>
    <w:rsid w:val="00A65976"/>
    <w:rsid w:val="00A6702F"/>
    <w:rsid w:val="00A714A7"/>
    <w:rsid w:val="00A732BD"/>
    <w:rsid w:val="00A763D2"/>
    <w:rsid w:val="00A82F66"/>
    <w:rsid w:val="00A83AAE"/>
    <w:rsid w:val="00A840E6"/>
    <w:rsid w:val="00A86B4F"/>
    <w:rsid w:val="00A86C1B"/>
    <w:rsid w:val="00A944EE"/>
    <w:rsid w:val="00AB4229"/>
    <w:rsid w:val="00AB4998"/>
    <w:rsid w:val="00AB62DE"/>
    <w:rsid w:val="00AC01C1"/>
    <w:rsid w:val="00AC0C33"/>
    <w:rsid w:val="00AC45D5"/>
    <w:rsid w:val="00AC4C1C"/>
    <w:rsid w:val="00AC5F2B"/>
    <w:rsid w:val="00AC6BE5"/>
    <w:rsid w:val="00AE21B6"/>
    <w:rsid w:val="00AE3087"/>
    <w:rsid w:val="00AE39AF"/>
    <w:rsid w:val="00AE6C93"/>
    <w:rsid w:val="00AF2074"/>
    <w:rsid w:val="00AF386D"/>
    <w:rsid w:val="00B003CB"/>
    <w:rsid w:val="00B12A4C"/>
    <w:rsid w:val="00B1627E"/>
    <w:rsid w:val="00B20992"/>
    <w:rsid w:val="00B21F45"/>
    <w:rsid w:val="00B23F6B"/>
    <w:rsid w:val="00B25E20"/>
    <w:rsid w:val="00B27A8F"/>
    <w:rsid w:val="00B301BF"/>
    <w:rsid w:val="00B34314"/>
    <w:rsid w:val="00B40FE4"/>
    <w:rsid w:val="00B42044"/>
    <w:rsid w:val="00B43231"/>
    <w:rsid w:val="00B474C5"/>
    <w:rsid w:val="00B57BE2"/>
    <w:rsid w:val="00B70355"/>
    <w:rsid w:val="00B70B76"/>
    <w:rsid w:val="00B93420"/>
    <w:rsid w:val="00B97CD7"/>
    <w:rsid w:val="00BA0DC8"/>
    <w:rsid w:val="00BA2ABB"/>
    <w:rsid w:val="00BA5BF1"/>
    <w:rsid w:val="00BB32F5"/>
    <w:rsid w:val="00BC5F3C"/>
    <w:rsid w:val="00BD0827"/>
    <w:rsid w:val="00BD5067"/>
    <w:rsid w:val="00BD695D"/>
    <w:rsid w:val="00BF3816"/>
    <w:rsid w:val="00BF435A"/>
    <w:rsid w:val="00BF43F7"/>
    <w:rsid w:val="00BF5A9D"/>
    <w:rsid w:val="00C149B8"/>
    <w:rsid w:val="00C15B2E"/>
    <w:rsid w:val="00C2110B"/>
    <w:rsid w:val="00C235E4"/>
    <w:rsid w:val="00C31835"/>
    <w:rsid w:val="00C32087"/>
    <w:rsid w:val="00C3326B"/>
    <w:rsid w:val="00C340E0"/>
    <w:rsid w:val="00C40950"/>
    <w:rsid w:val="00C42760"/>
    <w:rsid w:val="00C46247"/>
    <w:rsid w:val="00C463E1"/>
    <w:rsid w:val="00C50F71"/>
    <w:rsid w:val="00C538FB"/>
    <w:rsid w:val="00C63428"/>
    <w:rsid w:val="00C67600"/>
    <w:rsid w:val="00C67F70"/>
    <w:rsid w:val="00C714D7"/>
    <w:rsid w:val="00C71F76"/>
    <w:rsid w:val="00C75249"/>
    <w:rsid w:val="00C809E9"/>
    <w:rsid w:val="00C86413"/>
    <w:rsid w:val="00C95E7B"/>
    <w:rsid w:val="00C973BE"/>
    <w:rsid w:val="00CC11D1"/>
    <w:rsid w:val="00CD311C"/>
    <w:rsid w:val="00CE2656"/>
    <w:rsid w:val="00CE3BF7"/>
    <w:rsid w:val="00CE3F62"/>
    <w:rsid w:val="00CE47FD"/>
    <w:rsid w:val="00CE573D"/>
    <w:rsid w:val="00CE7C79"/>
    <w:rsid w:val="00D17935"/>
    <w:rsid w:val="00D20A76"/>
    <w:rsid w:val="00D20E6F"/>
    <w:rsid w:val="00D22E09"/>
    <w:rsid w:val="00D35071"/>
    <w:rsid w:val="00D4046E"/>
    <w:rsid w:val="00D5379C"/>
    <w:rsid w:val="00D53E1B"/>
    <w:rsid w:val="00D567CA"/>
    <w:rsid w:val="00D641E8"/>
    <w:rsid w:val="00D67121"/>
    <w:rsid w:val="00D70EFA"/>
    <w:rsid w:val="00D7256E"/>
    <w:rsid w:val="00D7523C"/>
    <w:rsid w:val="00D832F3"/>
    <w:rsid w:val="00D840A5"/>
    <w:rsid w:val="00D85E62"/>
    <w:rsid w:val="00D86822"/>
    <w:rsid w:val="00D94672"/>
    <w:rsid w:val="00D971E7"/>
    <w:rsid w:val="00DA0F46"/>
    <w:rsid w:val="00DA1F12"/>
    <w:rsid w:val="00DA32F4"/>
    <w:rsid w:val="00DA7404"/>
    <w:rsid w:val="00DB1AA7"/>
    <w:rsid w:val="00DB36CB"/>
    <w:rsid w:val="00DB5B5D"/>
    <w:rsid w:val="00DB7872"/>
    <w:rsid w:val="00DB7F3E"/>
    <w:rsid w:val="00DC6E35"/>
    <w:rsid w:val="00DC7E37"/>
    <w:rsid w:val="00DD45E2"/>
    <w:rsid w:val="00DD5D50"/>
    <w:rsid w:val="00DD64EB"/>
    <w:rsid w:val="00DD65E2"/>
    <w:rsid w:val="00DD68DD"/>
    <w:rsid w:val="00DE1338"/>
    <w:rsid w:val="00DE6636"/>
    <w:rsid w:val="00DF0E14"/>
    <w:rsid w:val="00DF2A57"/>
    <w:rsid w:val="00DF5BFC"/>
    <w:rsid w:val="00E05C91"/>
    <w:rsid w:val="00E06DF0"/>
    <w:rsid w:val="00E117AF"/>
    <w:rsid w:val="00E123CB"/>
    <w:rsid w:val="00E146AC"/>
    <w:rsid w:val="00E16ED7"/>
    <w:rsid w:val="00E246CB"/>
    <w:rsid w:val="00E33DD7"/>
    <w:rsid w:val="00E3421E"/>
    <w:rsid w:val="00E353F1"/>
    <w:rsid w:val="00E46A24"/>
    <w:rsid w:val="00E47EB6"/>
    <w:rsid w:val="00E6057C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946"/>
    <w:rsid w:val="00E95DCC"/>
    <w:rsid w:val="00EA39BA"/>
    <w:rsid w:val="00EA4691"/>
    <w:rsid w:val="00EA7CED"/>
    <w:rsid w:val="00EB4ED9"/>
    <w:rsid w:val="00EC0F67"/>
    <w:rsid w:val="00EC1EF3"/>
    <w:rsid w:val="00EC2030"/>
    <w:rsid w:val="00ED0061"/>
    <w:rsid w:val="00ED057E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3602"/>
    <w:rsid w:val="00F02503"/>
    <w:rsid w:val="00F1217B"/>
    <w:rsid w:val="00F132C8"/>
    <w:rsid w:val="00F136FC"/>
    <w:rsid w:val="00F13F67"/>
    <w:rsid w:val="00F202EF"/>
    <w:rsid w:val="00F27E01"/>
    <w:rsid w:val="00F304D9"/>
    <w:rsid w:val="00F32394"/>
    <w:rsid w:val="00F32936"/>
    <w:rsid w:val="00F329BB"/>
    <w:rsid w:val="00F32FEB"/>
    <w:rsid w:val="00F34299"/>
    <w:rsid w:val="00F40503"/>
    <w:rsid w:val="00F40FDA"/>
    <w:rsid w:val="00F41A03"/>
    <w:rsid w:val="00F42E89"/>
    <w:rsid w:val="00F45830"/>
    <w:rsid w:val="00F47CB2"/>
    <w:rsid w:val="00F522B4"/>
    <w:rsid w:val="00F61A3E"/>
    <w:rsid w:val="00F71299"/>
    <w:rsid w:val="00F724FD"/>
    <w:rsid w:val="00F75C85"/>
    <w:rsid w:val="00F9447A"/>
    <w:rsid w:val="00FB2C2F"/>
    <w:rsid w:val="00FB328C"/>
    <w:rsid w:val="00FB42A3"/>
    <w:rsid w:val="00FB5D57"/>
    <w:rsid w:val="00FB67B4"/>
    <w:rsid w:val="00FC521B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135DDF-E625-4D3F-A6FF-916B9C230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D8C1B-EC4F-4FA0-85E7-9E7DAEF495A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394af167-351c-4676-b295-868d7c7e4242"/>
    <ds:schemaRef ds:uri="http://purl.org/dc/terms/"/>
    <ds:schemaRef ds:uri="http://schemas.openxmlformats.org/package/2006/metadata/core-properties"/>
    <ds:schemaRef ds:uri="1c3645b9-862b-48d5-a8e4-c613413784d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Amber Crick</cp:lastModifiedBy>
  <cp:revision>5</cp:revision>
  <dcterms:created xsi:type="dcterms:W3CDTF">2026-02-04T09:59:00Z</dcterms:created>
  <dcterms:modified xsi:type="dcterms:W3CDTF">2026-02-04T10:01:00Z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