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7B4C" w14:textId="7117C7FA" w:rsidR="00A445DC" w:rsidRPr="001F3B9C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3B64"/>
          <w:sz w:val="32"/>
          <w:szCs w:val="32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32"/>
          <w:szCs w:val="32"/>
        </w:rPr>
        <w:t xml:space="preserve">Meeting notes for </w:t>
      </w:r>
      <w:r w:rsidR="000621A4" w:rsidRPr="001F3B9C">
        <w:rPr>
          <w:rStyle w:val="normaltextrun"/>
          <w:rFonts w:ascii="Calibri" w:hAnsi="Calibri" w:cs="Calibri"/>
          <w:b/>
          <w:bCs/>
          <w:color w:val="1F3864" w:themeColor="accent1" w:themeShade="80"/>
          <w:sz w:val="32"/>
          <w:szCs w:val="32"/>
        </w:rPr>
        <w:t>Resident Disability Network</w:t>
      </w:r>
    </w:p>
    <w:p w14:paraId="6EF6ACF5" w14:textId="77777777" w:rsidR="003B136C" w:rsidRPr="001F3B9C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3B64"/>
          <w:sz w:val="32"/>
          <w:szCs w:val="32"/>
        </w:rPr>
      </w:pPr>
    </w:p>
    <w:p w14:paraId="1FB7819F" w14:textId="08FE5E84" w:rsidR="003B136C" w:rsidRPr="001F3B9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Date: </w:t>
      </w:r>
      <w:r w:rsidR="000621A4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>Monday 17 February 2025</w:t>
      </w:r>
      <w:r w:rsidRPr="001F3B9C">
        <w:rPr>
          <w:sz w:val="28"/>
          <w:szCs w:val="28"/>
        </w:rPr>
        <w:br/>
      </w:r>
    </w:p>
    <w:p w14:paraId="0285532B" w14:textId="26BDCDF6" w:rsidR="003B136C" w:rsidRPr="001F3B9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Time: </w:t>
      </w:r>
      <w:r w:rsidR="000621A4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>15:00 – 16:00</w:t>
      </w:r>
    </w:p>
    <w:p w14:paraId="28803D29" w14:textId="03099CBF" w:rsidR="00062F52" w:rsidRPr="001F3B9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3864" w:themeColor="accent1" w:themeShade="80"/>
          <w:sz w:val="28"/>
          <w:szCs w:val="28"/>
        </w:rPr>
      </w:pPr>
      <w:r w:rsidRPr="001F3B9C">
        <w:rPr>
          <w:sz w:val="28"/>
          <w:szCs w:val="28"/>
        </w:rPr>
        <w:br/>
      </w: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Chair of meeting: </w:t>
      </w:r>
      <w:r w:rsidR="000621A4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>John Simmonds, Resident Engagement and Experience Manager</w:t>
      </w:r>
    </w:p>
    <w:p w14:paraId="0BD61DF7" w14:textId="6974A9F9" w:rsidR="003B136C" w:rsidRPr="001F3B9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 w:rsidRPr="001F3B9C">
        <w:rPr>
          <w:sz w:val="28"/>
          <w:szCs w:val="28"/>
        </w:rPr>
        <w:br/>
      </w: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Attendees:</w:t>
      </w:r>
      <w:r w:rsidRPr="001F3B9C">
        <w:rPr>
          <w:rStyle w:val="normaltextrun"/>
          <w:rFonts w:ascii="Calibri" w:hAnsi="Calibri" w:cs="Calibri"/>
          <w:color w:val="FF0000"/>
          <w:sz w:val="28"/>
          <w:szCs w:val="28"/>
        </w:rPr>
        <w:t xml:space="preserve"> </w:t>
      </w:r>
      <w:r w:rsidR="009C05DD" w:rsidRPr="001F3B9C">
        <w:rPr>
          <w:rStyle w:val="normaltextrun"/>
          <w:rFonts w:ascii="Calibri" w:hAnsi="Calibri" w:cs="Calibri"/>
          <w:color w:val="1F3864" w:themeColor="accent1" w:themeShade="80"/>
          <w:sz w:val="28"/>
          <w:szCs w:val="28"/>
        </w:rPr>
        <w:t>x3 Residents</w:t>
      </w:r>
    </w:p>
    <w:p w14:paraId="048DCF22" w14:textId="6471AC92" w:rsidR="003B136C" w:rsidRPr="00062F52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</w:p>
    <w:p w14:paraId="5974C90C" w14:textId="77777777" w:rsidR="003B136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2"/>
        <w:gridCol w:w="2174"/>
        <w:gridCol w:w="4058"/>
        <w:gridCol w:w="2637"/>
      </w:tblGrid>
      <w:tr w:rsidR="003B136C" w14:paraId="69B36A5B" w14:textId="77777777" w:rsidTr="1F0D2148">
        <w:tc>
          <w:tcPr>
            <w:tcW w:w="2607" w:type="dxa"/>
            <w:gridSpan w:val="2"/>
            <w:shd w:val="clear" w:color="auto" w:fill="003B64"/>
          </w:tcPr>
          <w:p w14:paraId="60F3579A" w14:textId="7497ACDD" w:rsidR="003B136C" w:rsidRPr="001F3B9C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Title of agenda item</w:t>
            </w:r>
          </w:p>
        </w:tc>
        <w:tc>
          <w:tcPr>
            <w:tcW w:w="3595" w:type="dxa"/>
            <w:shd w:val="clear" w:color="auto" w:fill="003B64"/>
          </w:tcPr>
          <w:p w14:paraId="7274A7F4" w14:textId="418FFD33" w:rsidR="003B136C" w:rsidRPr="001F3B9C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Summary of discussion</w:t>
            </w:r>
          </w:p>
        </w:tc>
        <w:tc>
          <w:tcPr>
            <w:tcW w:w="3149" w:type="dxa"/>
            <w:shd w:val="clear" w:color="auto" w:fill="003B64"/>
          </w:tcPr>
          <w:p w14:paraId="005C22E5" w14:textId="465336B2" w:rsidR="003B136C" w:rsidRPr="001F3B9C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Actions agreed including assign</w:t>
            </w:r>
            <w:r w:rsidR="00062F52"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ments</w:t>
            </w:r>
            <w:r w:rsidRPr="001F3B9C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and deadlines</w:t>
            </w:r>
          </w:p>
        </w:tc>
      </w:tr>
      <w:tr w:rsidR="003B136C" w14:paraId="4CB719A6" w14:textId="77777777" w:rsidTr="1F0D2148">
        <w:tc>
          <w:tcPr>
            <w:tcW w:w="567" w:type="dxa"/>
          </w:tcPr>
          <w:p w14:paraId="2304039F" w14:textId="284F1618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1.</w:t>
            </w:r>
          </w:p>
        </w:tc>
        <w:tc>
          <w:tcPr>
            <w:tcW w:w="2040" w:type="dxa"/>
          </w:tcPr>
          <w:p w14:paraId="758FB1E0" w14:textId="28772001" w:rsidR="003B136C" w:rsidRPr="001F3B9C" w:rsidRDefault="000621A4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Introductions</w:t>
            </w:r>
          </w:p>
          <w:p w14:paraId="5865D640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0AC79650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6C0BB576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3595" w:type="dxa"/>
          </w:tcPr>
          <w:p w14:paraId="183D73BE" w14:textId="11E1282F" w:rsidR="003B136C" w:rsidRPr="001F3B9C" w:rsidRDefault="00C313BB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Attendees introduce themselves and explain their </w:t>
            </w:r>
            <w:r w:rsidR="001674B2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interest in this network.</w:t>
            </w:r>
          </w:p>
        </w:tc>
        <w:tc>
          <w:tcPr>
            <w:tcW w:w="3149" w:type="dxa"/>
          </w:tcPr>
          <w:p w14:paraId="088E0DE1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</w:tr>
      <w:tr w:rsidR="003B136C" w14:paraId="1590061E" w14:textId="77777777" w:rsidTr="1F0D2148">
        <w:tc>
          <w:tcPr>
            <w:tcW w:w="567" w:type="dxa"/>
          </w:tcPr>
          <w:p w14:paraId="275FD5E4" w14:textId="510DF5C5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2.</w:t>
            </w:r>
          </w:p>
        </w:tc>
        <w:tc>
          <w:tcPr>
            <w:tcW w:w="2040" w:type="dxa"/>
          </w:tcPr>
          <w:p w14:paraId="56956259" w14:textId="708C3843" w:rsidR="003B136C" w:rsidRPr="001F3B9C" w:rsidRDefault="000621A4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Accessible Communications</w:t>
            </w:r>
          </w:p>
          <w:p w14:paraId="3BB390A1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534708D6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229D447A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3595" w:type="dxa"/>
          </w:tcPr>
          <w:p w14:paraId="79938F67" w14:textId="5F527028" w:rsidR="003B136C" w:rsidRPr="001F3B9C" w:rsidRDefault="00C313BB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Lucy Nixon, Resident Communications Manager</w:t>
            </w:r>
            <w:r w:rsid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introduced herself and her role.</w:t>
            </w:r>
          </w:p>
          <w:p w14:paraId="42810999" w14:textId="77777777" w:rsidR="00BA4B5E" w:rsidRPr="001F3B9C" w:rsidRDefault="00BA4B5E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3B0B7606" w14:textId="60724342" w:rsidR="00BA4B5E" w:rsidRPr="001F3B9C" w:rsidRDefault="00EC29A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TL raised that nobody had asked him if he has a disability</w:t>
            </w:r>
            <w:r w:rsidR="00ED5A19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since living with Housing 21</w:t>
            </w: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. </w:t>
            </w:r>
            <w:r w:rsidR="00ED5A19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There was agreement that t</w:t>
            </w: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his should be the starting </w:t>
            </w:r>
            <w:proofErr w:type="gramStart"/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point</w:t>
            </w:r>
            <w:proofErr w:type="gramEnd"/>
            <w:r w:rsidR="005E1E59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</w:t>
            </w:r>
            <w:r w:rsidR="00ED5A19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but</w:t>
            </w:r>
            <w:r w:rsidR="005E1E59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the questions aren’t being asked. There is a concern that things aren’t filtering down</w:t>
            </w:r>
            <w:r w:rsidR="00266ABA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.</w:t>
            </w:r>
            <w:r w:rsidR="00D97259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JS explained that the People and Property Visits have been introduced to help rectify this and will invite a representative of </w:t>
            </w:r>
            <w:r w:rsidR="00D97259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lastRenderedPageBreak/>
              <w:t>that project to speak to the network.</w:t>
            </w:r>
            <w:r w:rsidR="004E0F76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</w:t>
            </w:r>
            <w:r w:rsidR="004E0F76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ID raised the point that people buy from people and how important </w:t>
            </w:r>
            <w:r w:rsidR="004E0F76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it is that Housing 21 ‘knows their customer.’</w:t>
            </w:r>
          </w:p>
          <w:p w14:paraId="5273DC7A" w14:textId="77777777" w:rsidR="00A0773F" w:rsidRPr="001F3B9C" w:rsidRDefault="00A0773F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1399262E" w14:textId="64EA7AF3" w:rsidR="00A0773F" w:rsidRPr="001F3B9C" w:rsidRDefault="00A0773F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Scheme reports </w:t>
            </w:r>
            <w:r w:rsidR="00E359D3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from the recent TSM survey </w:t>
            </w: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weren’t </w:t>
            </w:r>
            <w:r w:rsidR="00B733B0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resident-friendly. Feedback has now been taken on board and is being actioned.</w:t>
            </w:r>
            <w:r w:rsidR="00EE1E1E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TL is satisfied with the ability to provide feedback</w:t>
            </w:r>
            <w:r w:rsidR="004E0F76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that leads to responsive activity.</w:t>
            </w:r>
          </w:p>
          <w:p w14:paraId="312B6F6B" w14:textId="77777777" w:rsidR="00A42FAA" w:rsidRPr="001F3B9C" w:rsidRDefault="00A42FAA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0658BC17" w14:textId="588DB50E" w:rsidR="00A42FAA" w:rsidRPr="001F3B9C" w:rsidRDefault="00A42FAA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SL worked on a project called ‘Right to Control’</w:t>
            </w:r>
            <w:r w:rsidR="00E17277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in Surrey. This was a project in response to having to provide your details to loads of different agencies</w:t>
            </w:r>
            <w:r w:rsidR="000A7901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– NHS, CAB etc. SL worked at a hub to collect this information to provide to different providers.</w:t>
            </w:r>
            <w:r w:rsidR="00625368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This stopped people having to repeat themselves.</w:t>
            </w:r>
          </w:p>
        </w:tc>
        <w:tc>
          <w:tcPr>
            <w:tcW w:w="3149" w:type="dxa"/>
          </w:tcPr>
          <w:p w14:paraId="52278FF5" w14:textId="77777777" w:rsidR="003B136C" w:rsidRPr="001F3B9C" w:rsidRDefault="00E268C6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lastRenderedPageBreak/>
              <w:t>People and Property Visits representative to speak with network.</w:t>
            </w:r>
          </w:p>
          <w:p w14:paraId="3D4231E0" w14:textId="77777777" w:rsidR="00D14935" w:rsidRPr="001F3B9C" w:rsidRDefault="00D14935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66DCA0B7" w14:textId="77777777" w:rsidR="00D14935" w:rsidRPr="001F3B9C" w:rsidRDefault="0065189B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LN to return to network for support on website and other communications.</w:t>
            </w:r>
          </w:p>
          <w:p w14:paraId="79C2BA96" w14:textId="77777777" w:rsidR="004C3FC9" w:rsidRPr="001F3B9C" w:rsidRDefault="004C3FC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15346193" w14:textId="0DD087F1" w:rsidR="004C3FC9" w:rsidRPr="001F3B9C" w:rsidRDefault="00EE4B7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 xml:space="preserve">Resident engagement on draft Scheme Reports to be drawn </w:t>
            </w: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lastRenderedPageBreak/>
              <w:t>into research specification (JS)</w:t>
            </w:r>
          </w:p>
        </w:tc>
      </w:tr>
      <w:tr w:rsidR="003B136C" w14:paraId="65815487" w14:textId="77777777" w:rsidTr="1F0D2148">
        <w:tc>
          <w:tcPr>
            <w:tcW w:w="567" w:type="dxa"/>
          </w:tcPr>
          <w:p w14:paraId="51476BD6" w14:textId="04599A74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40" w:type="dxa"/>
          </w:tcPr>
          <w:p w14:paraId="7398EF0E" w14:textId="53509471" w:rsidR="003B136C" w:rsidRPr="001F3B9C" w:rsidRDefault="00162C05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Respect and Inclusion Policy Update</w:t>
            </w:r>
          </w:p>
          <w:p w14:paraId="25AED439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71CFC851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3C00E0C3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3595" w:type="dxa"/>
          </w:tcPr>
          <w:p w14:paraId="2D3016D2" w14:textId="77777777" w:rsidR="003B136C" w:rsidRPr="001F3B9C" w:rsidRDefault="00162C05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Tahir Idris, Respect and Inclusion Partner</w:t>
            </w:r>
            <w:r w:rsidR="00E6663F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, presented a new draft of the Respect and Inclusion Policy.</w:t>
            </w:r>
          </w:p>
          <w:p w14:paraId="7031F7DE" w14:textId="77777777" w:rsidR="00C36566" w:rsidRPr="001F3B9C" w:rsidRDefault="00C36566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5D9AE286" w14:textId="5654C6AD" w:rsidR="008E1881" w:rsidRPr="001F3B9C" w:rsidRDefault="00B62DDF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Tahir explained that the policy was much slimmed down in the interests of brevity</w:t>
            </w:r>
            <w:r w:rsidR="0017431B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. ID raised that in fact, he would </w:t>
            </w:r>
            <w:proofErr w:type="gramStart"/>
            <w:r w:rsidR="0017431B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actually like</w:t>
            </w:r>
            <w:proofErr w:type="gramEnd"/>
            <w:r w:rsidR="0017431B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more content in the policy, although this wasn’t to be seen as a negative, as it is important </w:t>
            </w:r>
            <w:r w:rsidR="008E1881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lastRenderedPageBreak/>
              <w:t>that a policy should capture attention. Policy doc</w:t>
            </w:r>
            <w:r w:rsidR="00C17B0A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ument</w:t>
            </w:r>
            <w:r w:rsidR="008E1881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should make you question where; why; how. </w:t>
            </w:r>
            <w:r w:rsidR="00050A60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The policy could help with this.</w:t>
            </w:r>
            <w:r w:rsidR="003E2158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TL supported this: a policy should be a trailer for a film.</w:t>
            </w:r>
          </w:p>
          <w:p w14:paraId="75E64BBB" w14:textId="77777777" w:rsidR="006F0ED8" w:rsidRPr="001F3B9C" w:rsidRDefault="006F0ED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19BCFC1B" w14:textId="052269A4" w:rsidR="006F0ED8" w:rsidRPr="001F3B9C" w:rsidRDefault="006F0ED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TL</w:t>
            </w:r>
            <w:r w:rsidR="00AF4A72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finds version control of H21 documents frustrating. Page numbers would be helpful.</w:t>
            </w:r>
          </w:p>
          <w:p w14:paraId="51A6A80B" w14:textId="77777777" w:rsidR="00050A60" w:rsidRPr="001F3B9C" w:rsidRDefault="00050A6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08BB6186" w14:textId="139A4A96" w:rsidR="00050A60" w:rsidRPr="001F3B9C" w:rsidRDefault="00C17B0A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With an eye on accessibility, </w:t>
            </w:r>
            <w:r w:rsidR="00040D51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LN explained that all resident-facing policies will be font size 14.</w:t>
            </w:r>
          </w:p>
        </w:tc>
        <w:tc>
          <w:tcPr>
            <w:tcW w:w="3149" w:type="dxa"/>
          </w:tcPr>
          <w:p w14:paraId="17990C80" w14:textId="0766E9FA" w:rsidR="003B136C" w:rsidRPr="001F3B9C" w:rsidRDefault="00AF4A72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lastRenderedPageBreak/>
              <w:t xml:space="preserve">Tahir Idris will take on board </w:t>
            </w:r>
            <w:r w:rsidR="00726A49"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the network’s perspective and incorporate into the policy.</w:t>
            </w:r>
          </w:p>
        </w:tc>
      </w:tr>
      <w:tr w:rsidR="003B136C" w14:paraId="79AE9849" w14:textId="77777777" w:rsidTr="1F0D2148">
        <w:tc>
          <w:tcPr>
            <w:tcW w:w="567" w:type="dxa"/>
          </w:tcPr>
          <w:p w14:paraId="2D94AA91" w14:textId="60F76431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4.</w:t>
            </w:r>
          </w:p>
        </w:tc>
        <w:tc>
          <w:tcPr>
            <w:tcW w:w="2040" w:type="dxa"/>
          </w:tcPr>
          <w:p w14:paraId="25F4B750" w14:textId="7A844599" w:rsidR="003B136C" w:rsidRPr="001F3B9C" w:rsidRDefault="00162C05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Accessibility Survey</w:t>
            </w:r>
          </w:p>
          <w:p w14:paraId="225D91EE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6C2D9BA7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3B604941" w14:textId="77777777" w:rsidR="003B136C" w:rsidRPr="001F3B9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</w:tc>
        <w:tc>
          <w:tcPr>
            <w:tcW w:w="3595" w:type="dxa"/>
          </w:tcPr>
          <w:p w14:paraId="50E85B5E" w14:textId="480FD0E1" w:rsidR="003B136C" w:rsidRPr="001F3B9C" w:rsidRDefault="00E6663F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Mabelle House, Researcher, presents the early findings of the recently closed Accessibility Survey.</w:t>
            </w:r>
            <w:r w:rsidR="00DF7613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Scheme managers were to complete this with input from residents. The focus was on communal spaces rather than flats, with a view to highlighting areas that would need improvement</w:t>
            </w:r>
            <w:r w:rsidR="00F41CB4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or additional attention. Lifts/</w:t>
            </w:r>
            <w:r w:rsidR="00BB0F88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stairs/</w:t>
            </w:r>
            <w:r w:rsidR="00F41CB4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eating/spaces/hearing loops/gardens outside spaces/dementia friendly design</w:t>
            </w:r>
            <w:r w:rsidR="00AA12A4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/doors</w:t>
            </w:r>
            <w:r w:rsidR="00F41CB4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etc</w:t>
            </w:r>
            <w:r w:rsidR="00C17B0A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were all features of the </w:t>
            </w:r>
            <w:proofErr w:type="gramStart"/>
            <w:r w:rsidR="00C17B0A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survey.</w:t>
            </w:r>
            <w:r w:rsidR="00F41CB4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.</w:t>
            </w:r>
            <w:proofErr w:type="gramEnd"/>
          </w:p>
          <w:p w14:paraId="3474758B" w14:textId="77777777" w:rsidR="00F41CB4" w:rsidRPr="001F3B9C" w:rsidRDefault="00F41CB4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274 schemes took part: 191 RL / 83 EC. 2,000 residents involved in some form.</w:t>
            </w:r>
            <w:r w:rsidR="007F36AE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</w:t>
            </w:r>
          </w:p>
          <w:p w14:paraId="0B501BAB" w14:textId="77777777" w:rsidR="00BE2DE1" w:rsidRPr="001F3B9C" w:rsidRDefault="00BE2DE1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lastRenderedPageBreak/>
              <w:t>Mabelle explained that the analysis from the survey is still ongoing</w:t>
            </w:r>
            <w:r w:rsidR="00065C30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, due to be finished at end of February.</w:t>
            </w:r>
          </w:p>
          <w:p w14:paraId="1A052D6D" w14:textId="77777777" w:rsidR="00065C30" w:rsidRPr="001F3B9C" w:rsidRDefault="00065C3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ID asked for some context of the numbers involved</w:t>
            </w:r>
            <w:r w:rsidR="002E3FF5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. What is the 274 schemes out of?</w:t>
            </w:r>
          </w:p>
          <w:p w14:paraId="61262C6F" w14:textId="77777777" w:rsidR="00FF2817" w:rsidRPr="001F3B9C" w:rsidRDefault="00FF2817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ID also asked about the </w:t>
            </w:r>
            <w:r w:rsidR="00E20BC0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% of dissatisfaction and how we can understand the nuance within the responses. Mabelle explained </w:t>
            </w:r>
            <w:r w:rsidR="00514043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that there are open comments that are still being analysed.</w:t>
            </w:r>
          </w:p>
          <w:p w14:paraId="77E70E83" w14:textId="65005DF3" w:rsidR="008125BE" w:rsidRPr="001F3B9C" w:rsidRDefault="008125BE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TL said he had not seen the survey. Mabelle explained that it went out to managers</w:t>
            </w:r>
            <w:r w:rsidR="00096B7E" w:rsidRPr="001F3B9C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who were asked to complete alongside residents.</w:t>
            </w:r>
          </w:p>
        </w:tc>
        <w:tc>
          <w:tcPr>
            <w:tcW w:w="3149" w:type="dxa"/>
          </w:tcPr>
          <w:p w14:paraId="1CF2117D" w14:textId="77777777" w:rsidR="003B136C" w:rsidRPr="001F3B9C" w:rsidRDefault="00D74AD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lastRenderedPageBreak/>
              <w:t>Analysis to be finished by end of February for a report.</w:t>
            </w:r>
          </w:p>
          <w:p w14:paraId="40F74BB7" w14:textId="77777777" w:rsidR="00D74AD9" w:rsidRPr="001F3B9C" w:rsidRDefault="00D74AD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7BA2E8EB" w14:textId="77777777" w:rsidR="00D74AD9" w:rsidRPr="001F3B9C" w:rsidRDefault="00D74AD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 xml:space="preserve">Kris Peach and Pam M are involved with the </w:t>
            </w:r>
            <w:r w:rsidR="009F7F11"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work. Mabelle will provide recommendations as part of the analysis.</w:t>
            </w:r>
          </w:p>
          <w:p w14:paraId="15936A0C" w14:textId="77777777" w:rsidR="00A851BE" w:rsidRPr="001F3B9C" w:rsidRDefault="00A851BE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</w:p>
          <w:p w14:paraId="7624B7DD" w14:textId="66D2EE66" w:rsidR="00A851BE" w:rsidRPr="001F3B9C" w:rsidRDefault="00A851BE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1F3B9C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Contextual reasons for schemes not being involved in this survey should be included as part of the analysis by MH.</w:t>
            </w:r>
          </w:p>
        </w:tc>
      </w:tr>
    </w:tbl>
    <w:p w14:paraId="5D75A8CC" w14:textId="77777777" w:rsidR="003B136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p w14:paraId="02B058D5" w14:textId="6570F7D7" w:rsidR="003B136C" w:rsidRPr="001F3B9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3B64"/>
          <w:sz w:val="28"/>
          <w:szCs w:val="28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Date of next meeting:</w:t>
      </w:r>
      <w:r w:rsidR="00062F52"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 </w:t>
      </w:r>
      <w:r w:rsidR="001F3B9C"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Monday 14</w:t>
      </w:r>
      <w:r w:rsidR="001F3B9C"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  <w:vertAlign w:val="superscript"/>
        </w:rPr>
        <w:t>th</w:t>
      </w:r>
      <w:r w:rsidR="001F3B9C"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 April</w:t>
      </w:r>
    </w:p>
    <w:p w14:paraId="6FE6A2E4" w14:textId="77777777" w:rsidR="00062F52" w:rsidRPr="001F3B9C" w:rsidRDefault="00062F52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</w:p>
    <w:p w14:paraId="4ABE3E24" w14:textId="1BE3777B" w:rsidR="003B136C" w:rsidRPr="001F3B9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3B64"/>
          <w:sz w:val="28"/>
          <w:szCs w:val="28"/>
        </w:rPr>
      </w:pPr>
      <w:r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Time of next meeting:</w:t>
      </w:r>
      <w:r w:rsidR="00062F52"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 </w:t>
      </w:r>
      <w:r w:rsidR="001F3B9C" w:rsidRPr="001F3B9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15:00</w:t>
      </w:r>
    </w:p>
    <w:p w14:paraId="0838942B" w14:textId="77777777" w:rsidR="003B136C" w:rsidRPr="003B136C" w:rsidRDefault="003B136C" w:rsidP="003B1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B64"/>
        </w:rPr>
      </w:pPr>
    </w:p>
    <w:p w14:paraId="45505B6B" w14:textId="77777777" w:rsidR="00A445DC" w:rsidRDefault="00A445DC" w:rsidP="00A445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3B86D63" w14:textId="0834A076" w:rsidR="00A57606" w:rsidRPr="00A445DC" w:rsidRDefault="00A57606" w:rsidP="00A57606">
      <w:pPr>
        <w:jc w:val="center"/>
        <w:rPr>
          <w:rFonts w:ascii="Calibri" w:hAnsi="Calibri" w:cs="Calibri"/>
          <w:b/>
          <w:bCs/>
          <w:color w:val="003B64"/>
          <w:sz w:val="24"/>
          <w:szCs w:val="24"/>
        </w:rPr>
      </w:pPr>
    </w:p>
    <w:sectPr w:rsidR="00A57606" w:rsidRPr="00A445DC" w:rsidSect="00784B52">
      <w:headerReference w:type="default" r:id="rId10"/>
      <w:footerReference w:type="default" r:id="rId11"/>
      <w:pgSz w:w="11906" w:h="16838"/>
      <w:pgMar w:top="1440" w:right="1440" w:bottom="1440" w:left="1440" w:header="215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ADA2" w14:textId="77777777" w:rsidR="00E9632C" w:rsidRDefault="00E9632C" w:rsidP="00B301BF">
      <w:pPr>
        <w:spacing w:after="0" w:line="240" w:lineRule="auto"/>
      </w:pPr>
      <w:r>
        <w:separator/>
      </w:r>
    </w:p>
  </w:endnote>
  <w:endnote w:type="continuationSeparator" w:id="0">
    <w:p w14:paraId="114935B2" w14:textId="77777777" w:rsidR="00E9632C" w:rsidRDefault="00E9632C" w:rsidP="00B301BF">
      <w:pPr>
        <w:spacing w:after="0" w:line="240" w:lineRule="auto"/>
      </w:pPr>
      <w:r>
        <w:continuationSeparator/>
      </w:r>
    </w:p>
  </w:endnote>
  <w:endnote w:type="continuationNotice" w:id="1">
    <w:p w14:paraId="7DFBC88D" w14:textId="77777777" w:rsidR="00E9632C" w:rsidRDefault="00E96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A969" w14:textId="51200994" w:rsidR="005A5124" w:rsidRDefault="005A5124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073697A" wp14:editId="38CAF9E7">
          <wp:simplePos x="0" y="0"/>
          <wp:positionH relativeFrom="page">
            <wp:posOffset>6111240</wp:posOffset>
          </wp:positionH>
          <wp:positionV relativeFrom="page">
            <wp:align>bottom</wp:align>
          </wp:positionV>
          <wp:extent cx="1438275" cy="1762125"/>
          <wp:effectExtent l="0" t="0" r="9525" b="9525"/>
          <wp:wrapNone/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6B91" w14:textId="77777777" w:rsidR="00E9632C" w:rsidRDefault="00E9632C" w:rsidP="00B301BF">
      <w:pPr>
        <w:spacing w:after="0" w:line="240" w:lineRule="auto"/>
      </w:pPr>
      <w:r>
        <w:separator/>
      </w:r>
    </w:p>
  </w:footnote>
  <w:footnote w:type="continuationSeparator" w:id="0">
    <w:p w14:paraId="4F84A820" w14:textId="77777777" w:rsidR="00E9632C" w:rsidRDefault="00E9632C" w:rsidP="00B301BF">
      <w:pPr>
        <w:spacing w:after="0" w:line="240" w:lineRule="auto"/>
      </w:pPr>
      <w:r>
        <w:continuationSeparator/>
      </w:r>
    </w:p>
  </w:footnote>
  <w:footnote w:type="continuationNotice" w:id="1">
    <w:p w14:paraId="4777716B" w14:textId="77777777" w:rsidR="00E9632C" w:rsidRDefault="00E963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68C" w14:textId="1E4CE41C" w:rsidR="00B301BF" w:rsidRDefault="000B4555">
    <w:pPr>
      <w:pStyle w:val="Header"/>
    </w:pPr>
    <w:r w:rsidRPr="00B301BF">
      <w:rPr>
        <w:noProof/>
      </w:rPr>
      <w:drawing>
        <wp:anchor distT="0" distB="0" distL="114300" distR="114300" simplePos="0" relativeHeight="251658240" behindDoc="1" locked="0" layoutInCell="1" allowOverlap="1" wp14:anchorId="2D1A8EF3" wp14:editId="33E3F924">
          <wp:simplePos x="0" y="0"/>
          <wp:positionH relativeFrom="column">
            <wp:posOffset>3829050</wp:posOffset>
          </wp:positionH>
          <wp:positionV relativeFrom="page">
            <wp:posOffset>466725</wp:posOffset>
          </wp:positionV>
          <wp:extent cx="2385060" cy="704850"/>
          <wp:effectExtent l="0" t="0" r="0" b="0"/>
          <wp:wrapTopAndBottom/>
          <wp:docPr id="55" name="Graphic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124">
      <w:rPr>
        <w:noProof/>
      </w:rPr>
      <w:drawing>
        <wp:anchor distT="0" distB="0" distL="114300" distR="114300" simplePos="0" relativeHeight="251658241" behindDoc="1" locked="0" layoutInCell="1" allowOverlap="1" wp14:anchorId="67619CDA" wp14:editId="69F4A9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8275" cy="1762125"/>
          <wp:effectExtent l="0" t="0" r="9525" b="9525"/>
          <wp:wrapTight wrapText="bothSides">
            <wp:wrapPolygon edited="0">
              <wp:start x="12302" y="0"/>
              <wp:lineTo x="11158" y="3736"/>
              <wp:lineTo x="8869" y="7472"/>
              <wp:lineTo x="4864" y="11209"/>
              <wp:lineTo x="0" y="13777"/>
              <wp:lineTo x="0" y="21483"/>
              <wp:lineTo x="1144" y="21483"/>
              <wp:lineTo x="2003" y="21483"/>
              <wp:lineTo x="8583" y="18915"/>
              <wp:lineTo x="14305" y="14945"/>
              <wp:lineTo x="18024" y="11209"/>
              <wp:lineTo x="20026" y="7472"/>
              <wp:lineTo x="21457" y="3736"/>
              <wp:lineTo x="21457" y="0"/>
              <wp:lineTo x="12302" y="0"/>
            </wp:wrapPolygon>
          </wp:wrapTight>
          <wp:docPr id="56" name="Graphic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625"/>
    <w:multiLevelType w:val="multilevel"/>
    <w:tmpl w:val="B3B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5BF6AD"/>
    <w:multiLevelType w:val="hybridMultilevel"/>
    <w:tmpl w:val="FFFFFFFF"/>
    <w:lvl w:ilvl="0" w:tplc="E8F6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5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BE7"/>
    <w:multiLevelType w:val="multilevel"/>
    <w:tmpl w:val="206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5199829">
    <w:abstractNumId w:val="1"/>
  </w:num>
  <w:num w:numId="2" w16cid:durableId="1310288212">
    <w:abstractNumId w:val="2"/>
  </w:num>
  <w:num w:numId="3" w16cid:durableId="34760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F"/>
    <w:rsid w:val="00005B01"/>
    <w:rsid w:val="00032B10"/>
    <w:rsid w:val="00040D51"/>
    <w:rsid w:val="000472BE"/>
    <w:rsid w:val="00047AC9"/>
    <w:rsid w:val="00050A60"/>
    <w:rsid w:val="000621A4"/>
    <w:rsid w:val="00062F52"/>
    <w:rsid w:val="00065C30"/>
    <w:rsid w:val="00094079"/>
    <w:rsid w:val="00096B7E"/>
    <w:rsid w:val="000A7901"/>
    <w:rsid w:val="000B4555"/>
    <w:rsid w:val="000C0AF1"/>
    <w:rsid w:val="000C6C8C"/>
    <w:rsid w:val="000D7FA5"/>
    <w:rsid w:val="000E1BE8"/>
    <w:rsid w:val="000F49A9"/>
    <w:rsid w:val="00131C9D"/>
    <w:rsid w:val="00140DFD"/>
    <w:rsid w:val="00162C05"/>
    <w:rsid w:val="001674B2"/>
    <w:rsid w:val="0017431B"/>
    <w:rsid w:val="001C35FB"/>
    <w:rsid w:val="001F3B9C"/>
    <w:rsid w:val="00237895"/>
    <w:rsid w:val="00266ABA"/>
    <w:rsid w:val="00287ACE"/>
    <w:rsid w:val="002B47F5"/>
    <w:rsid w:val="002E3FF5"/>
    <w:rsid w:val="002F2921"/>
    <w:rsid w:val="00372ADD"/>
    <w:rsid w:val="003A3536"/>
    <w:rsid w:val="003B136C"/>
    <w:rsid w:val="003E2158"/>
    <w:rsid w:val="00406D4D"/>
    <w:rsid w:val="0042497C"/>
    <w:rsid w:val="00432777"/>
    <w:rsid w:val="00440C48"/>
    <w:rsid w:val="00441AD3"/>
    <w:rsid w:val="00446706"/>
    <w:rsid w:val="004A339D"/>
    <w:rsid w:val="004C3FC9"/>
    <w:rsid w:val="004E0F76"/>
    <w:rsid w:val="004F0659"/>
    <w:rsid w:val="00514043"/>
    <w:rsid w:val="00520593"/>
    <w:rsid w:val="0053361C"/>
    <w:rsid w:val="005344E3"/>
    <w:rsid w:val="005569D0"/>
    <w:rsid w:val="00594AF8"/>
    <w:rsid w:val="005A5124"/>
    <w:rsid w:val="005C30B2"/>
    <w:rsid w:val="005C5956"/>
    <w:rsid w:val="005E1E59"/>
    <w:rsid w:val="005E461F"/>
    <w:rsid w:val="00613058"/>
    <w:rsid w:val="00625368"/>
    <w:rsid w:val="00625C27"/>
    <w:rsid w:val="0065189B"/>
    <w:rsid w:val="00665FD3"/>
    <w:rsid w:val="00671FC3"/>
    <w:rsid w:val="006A74D3"/>
    <w:rsid w:val="006B3F3A"/>
    <w:rsid w:val="006F0ED8"/>
    <w:rsid w:val="00726A49"/>
    <w:rsid w:val="00780504"/>
    <w:rsid w:val="00784B52"/>
    <w:rsid w:val="00797A76"/>
    <w:rsid w:val="007F36AE"/>
    <w:rsid w:val="00800035"/>
    <w:rsid w:val="00802D04"/>
    <w:rsid w:val="008125BE"/>
    <w:rsid w:val="0081371E"/>
    <w:rsid w:val="008237E4"/>
    <w:rsid w:val="00840255"/>
    <w:rsid w:val="0084123D"/>
    <w:rsid w:val="008A0067"/>
    <w:rsid w:val="008C0EA5"/>
    <w:rsid w:val="008C115C"/>
    <w:rsid w:val="008E1881"/>
    <w:rsid w:val="008E5589"/>
    <w:rsid w:val="00925318"/>
    <w:rsid w:val="0092722E"/>
    <w:rsid w:val="009366C5"/>
    <w:rsid w:val="00953387"/>
    <w:rsid w:val="009A73EB"/>
    <w:rsid w:val="009C05DD"/>
    <w:rsid w:val="009C2A72"/>
    <w:rsid w:val="009C3115"/>
    <w:rsid w:val="009D738D"/>
    <w:rsid w:val="009E2FBA"/>
    <w:rsid w:val="009E5561"/>
    <w:rsid w:val="009F7F11"/>
    <w:rsid w:val="00A0773F"/>
    <w:rsid w:val="00A25FFB"/>
    <w:rsid w:val="00A42FAA"/>
    <w:rsid w:val="00A4376D"/>
    <w:rsid w:val="00A437A6"/>
    <w:rsid w:val="00A445DC"/>
    <w:rsid w:val="00A57606"/>
    <w:rsid w:val="00A851BE"/>
    <w:rsid w:val="00AA12A4"/>
    <w:rsid w:val="00AC01C1"/>
    <w:rsid w:val="00AF386D"/>
    <w:rsid w:val="00AF4A72"/>
    <w:rsid w:val="00B301BF"/>
    <w:rsid w:val="00B43231"/>
    <w:rsid w:val="00B57BE2"/>
    <w:rsid w:val="00B62DDF"/>
    <w:rsid w:val="00B733B0"/>
    <w:rsid w:val="00B8001B"/>
    <w:rsid w:val="00BA4B5E"/>
    <w:rsid w:val="00BB0F88"/>
    <w:rsid w:val="00BE2DE1"/>
    <w:rsid w:val="00C17B0A"/>
    <w:rsid w:val="00C313BB"/>
    <w:rsid w:val="00C340E0"/>
    <w:rsid w:val="00C36566"/>
    <w:rsid w:val="00D14935"/>
    <w:rsid w:val="00D641E8"/>
    <w:rsid w:val="00D67121"/>
    <w:rsid w:val="00D74AD9"/>
    <w:rsid w:val="00D97259"/>
    <w:rsid w:val="00DB7F3E"/>
    <w:rsid w:val="00DD5D50"/>
    <w:rsid w:val="00DF7613"/>
    <w:rsid w:val="00E117AF"/>
    <w:rsid w:val="00E15A08"/>
    <w:rsid w:val="00E17277"/>
    <w:rsid w:val="00E20BC0"/>
    <w:rsid w:val="00E246CB"/>
    <w:rsid w:val="00E268C6"/>
    <w:rsid w:val="00E359D3"/>
    <w:rsid w:val="00E6663F"/>
    <w:rsid w:val="00E87C38"/>
    <w:rsid w:val="00E9632C"/>
    <w:rsid w:val="00EA7CED"/>
    <w:rsid w:val="00EC29A0"/>
    <w:rsid w:val="00ED5A19"/>
    <w:rsid w:val="00EE1E1E"/>
    <w:rsid w:val="00EE4B78"/>
    <w:rsid w:val="00F136FC"/>
    <w:rsid w:val="00F32394"/>
    <w:rsid w:val="00F40FDA"/>
    <w:rsid w:val="00F41CB4"/>
    <w:rsid w:val="00F42E89"/>
    <w:rsid w:val="00F45830"/>
    <w:rsid w:val="00FE7C84"/>
    <w:rsid w:val="00FF2817"/>
    <w:rsid w:val="0260CB64"/>
    <w:rsid w:val="0C15C153"/>
    <w:rsid w:val="1F0D2148"/>
    <w:rsid w:val="314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C0FCC"/>
  <w15:chartTrackingRefBased/>
  <w15:docId w15:val="{2F0662F2-D5CD-4D0E-98FE-B665B90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BF"/>
  </w:style>
  <w:style w:type="paragraph" w:styleId="Footer">
    <w:name w:val="footer"/>
    <w:basedOn w:val="Normal"/>
    <w:link w:val="Foot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BF"/>
  </w:style>
  <w:style w:type="paragraph" w:customStyle="1" w:styleId="intro">
    <w:name w:val="intro"/>
    <w:basedOn w:val="Normal"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3058"/>
  </w:style>
  <w:style w:type="character" w:customStyle="1" w:styleId="normaltextrun">
    <w:name w:val="normaltextrun"/>
    <w:basedOn w:val="DefaultParagraphFont"/>
    <w:rsid w:val="00613058"/>
  </w:style>
  <w:style w:type="table" w:styleId="TableGrid">
    <w:name w:val="Table Grid"/>
    <w:basedOn w:val="TableNormal"/>
    <w:uiPriority w:val="39"/>
    <w:rsid w:val="003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742">
          <w:marLeft w:val="1325"/>
          <w:marRight w:val="4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 xsi:nil="true"/>
    <lcf76f155ced4ddcb4097134ff3c332f xmlns="394af167-351c-4676-b295-868d7c7e4242">
      <Terms xmlns="http://schemas.microsoft.com/office/infopath/2007/PartnerControls"/>
    </lcf76f155ced4ddcb4097134ff3c332f>
    <SharedWithUsers xmlns="1c3645b9-862b-48d5-a8e4-c613413784df">
      <UserInfo>
        <DisplayName>Vanessa Pritchard-Wilkes</DisplayName>
        <AccountId>135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8" ma:contentTypeDescription="Create a new document." ma:contentTypeScope="" ma:versionID="cdcfe85098ee4acf48f8a544546f8321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d4104162edfee650609311da96cf88cf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85790-4D3A-4FED-B974-126B1FE37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D8C1B-EC4F-4FA0-85E7-9E7DAEF495A6}">
  <ds:schemaRefs>
    <ds:schemaRef ds:uri="http://schemas.microsoft.com/office/2006/metadata/properties"/>
    <ds:schemaRef ds:uri="http://schemas.microsoft.com/office/infopath/2007/PartnerControls"/>
    <ds:schemaRef ds:uri="1c3645b9-862b-48d5-a8e4-c613413784df"/>
    <ds:schemaRef ds:uri="394af167-351c-4676-b295-868d7c7e4242"/>
  </ds:schemaRefs>
</ds:datastoreItem>
</file>

<file path=customXml/itemProps3.xml><?xml version="1.0" encoding="utf-8"?>
<ds:datastoreItem xmlns:ds="http://schemas.openxmlformats.org/officeDocument/2006/customXml" ds:itemID="{6D7AB4A2-8CAB-4589-9D60-31F179CE4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3420</Characters>
  <Application>Microsoft Office Word</Application>
  <DocSecurity>0</DocSecurity>
  <Lines>28</Lines>
  <Paragraphs>8</Paragraphs>
  <ScaleCrop>false</ScaleCrop>
  <Company>Housing 21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Moore</dc:creator>
  <cp:keywords/>
  <dc:description/>
  <cp:lastModifiedBy>Lucy Nixon</cp:lastModifiedBy>
  <cp:revision>3</cp:revision>
  <dcterms:created xsi:type="dcterms:W3CDTF">2025-07-08T14:14:00Z</dcterms:created>
  <dcterms:modified xsi:type="dcterms:W3CDTF">2025-07-08T14:14:00Z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</Properties>
</file>