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A0213" w14:textId="1B375040" w:rsidR="00643F11" w:rsidRPr="003B3A04" w:rsidRDefault="00BE0748" w:rsidP="00BE0748">
      <w:pPr>
        <w:tabs>
          <w:tab w:val="left" w:pos="9480"/>
        </w:tabs>
        <w:spacing w:line="276" w:lineRule="auto"/>
        <w:rPr>
          <w:rFonts w:cstheme="minorHAnsi"/>
          <w:sz w:val="28"/>
          <w:szCs w:val="28"/>
        </w:rPr>
      </w:pPr>
      <w:r w:rsidRPr="003B3A04">
        <w:rPr>
          <w:rFonts w:cstheme="minorHAnsi"/>
          <w:sz w:val="28"/>
          <w:szCs w:val="28"/>
        </w:rPr>
        <w:tab/>
      </w:r>
    </w:p>
    <w:p w14:paraId="65CE7EC4" w14:textId="0A66AA67" w:rsidR="00480E41" w:rsidRPr="003B3A04" w:rsidRDefault="00480E41" w:rsidP="0614A5EA">
      <w:pPr>
        <w:spacing w:line="276" w:lineRule="auto"/>
        <w:jc w:val="both"/>
        <w:rPr>
          <w:b/>
          <w:bCs/>
          <w:sz w:val="28"/>
          <w:szCs w:val="28"/>
        </w:rPr>
      </w:pPr>
      <w:r w:rsidRPr="003B3A04">
        <w:rPr>
          <w:noProof/>
          <w:color w:val="1F3864" w:themeColor="accent1" w:themeShade="80"/>
          <w:sz w:val="28"/>
          <w:szCs w:val="28"/>
          <w:lang w:eastAsia="en-GB"/>
        </w:rPr>
        <w:drawing>
          <wp:anchor distT="0" distB="0" distL="114300" distR="114300" simplePos="0" relativeHeight="251658240" behindDoc="0" locked="0" layoutInCell="1" allowOverlap="1" wp14:anchorId="1FA3F7EE" wp14:editId="706B1603">
            <wp:simplePos x="0" y="0"/>
            <wp:positionH relativeFrom="margin">
              <wp:posOffset>0</wp:posOffset>
            </wp:positionH>
            <wp:positionV relativeFrom="paragraph">
              <wp:posOffset>351790</wp:posOffset>
            </wp:positionV>
            <wp:extent cx="1518920" cy="311150"/>
            <wp:effectExtent l="0" t="0" r="508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8920" cy="311150"/>
                    </a:xfrm>
                    <a:prstGeom prst="rect">
                      <a:avLst/>
                    </a:prstGeom>
                    <a:noFill/>
                  </pic:spPr>
                </pic:pic>
              </a:graphicData>
            </a:graphic>
            <wp14:sizeRelH relativeFrom="page">
              <wp14:pctWidth>0</wp14:pctWidth>
            </wp14:sizeRelH>
            <wp14:sizeRelV relativeFrom="page">
              <wp14:pctHeight>0</wp14:pctHeight>
            </wp14:sizeRelV>
          </wp:anchor>
        </w:drawing>
      </w:r>
    </w:p>
    <w:p w14:paraId="2791DE13" w14:textId="77777777" w:rsidR="00EF3B03" w:rsidRPr="003B3A04" w:rsidRDefault="00EF3B03" w:rsidP="00EF3B03">
      <w:pPr>
        <w:spacing w:line="276" w:lineRule="auto"/>
        <w:rPr>
          <w:b/>
          <w:sz w:val="36"/>
          <w:szCs w:val="36"/>
        </w:rPr>
      </w:pPr>
    </w:p>
    <w:p w14:paraId="0A5A1FBA" w14:textId="1067FC7E" w:rsidR="00730609" w:rsidRPr="003B3A04" w:rsidRDefault="00011689" w:rsidP="004A4B3C">
      <w:pPr>
        <w:spacing w:line="276" w:lineRule="auto"/>
        <w:rPr>
          <w:b/>
          <w:sz w:val="36"/>
          <w:szCs w:val="36"/>
        </w:rPr>
      </w:pPr>
      <w:r w:rsidRPr="003B3A04">
        <w:rPr>
          <w:b/>
          <w:sz w:val="36"/>
          <w:szCs w:val="36"/>
        </w:rPr>
        <w:t xml:space="preserve">Group </w:t>
      </w:r>
      <w:r w:rsidR="00730609" w:rsidRPr="003B3A04">
        <w:rPr>
          <w:b/>
          <w:sz w:val="36"/>
          <w:szCs w:val="36"/>
        </w:rPr>
        <w:t>Electrical Safety Policy</w:t>
      </w:r>
    </w:p>
    <w:p w14:paraId="136F4039" w14:textId="77777777" w:rsidR="00EF3B03" w:rsidRPr="003B3A04" w:rsidRDefault="00EF3B03" w:rsidP="00B02A5D">
      <w:pPr>
        <w:pStyle w:val="Pa14"/>
        <w:spacing w:line="276" w:lineRule="auto"/>
        <w:jc w:val="both"/>
        <w:rPr>
          <w:rStyle w:val="A12"/>
          <w:rFonts w:asciiTheme="minorHAnsi" w:hAnsiTheme="minorHAnsi" w:cstheme="minorHAnsi"/>
          <w:sz w:val="28"/>
          <w:szCs w:val="28"/>
        </w:rPr>
      </w:pPr>
    </w:p>
    <w:p w14:paraId="2ADC1556" w14:textId="3CC60309" w:rsidR="007430D9" w:rsidRPr="003B3A04" w:rsidRDefault="007430D9" w:rsidP="00B02A5D">
      <w:pPr>
        <w:pStyle w:val="Pa14"/>
        <w:spacing w:line="276" w:lineRule="auto"/>
        <w:jc w:val="both"/>
        <w:rPr>
          <w:rStyle w:val="Hyperlink"/>
          <w:rFonts w:asciiTheme="minorHAnsi" w:hAnsiTheme="minorHAnsi" w:cstheme="minorHAnsi"/>
          <w:sz w:val="28"/>
          <w:szCs w:val="28"/>
        </w:rPr>
      </w:pPr>
      <w:r w:rsidRPr="003B3A04">
        <w:rPr>
          <w:rStyle w:val="A12"/>
          <w:rFonts w:asciiTheme="minorHAnsi" w:hAnsiTheme="minorHAnsi" w:cstheme="minorHAnsi"/>
          <w:sz w:val="28"/>
          <w:szCs w:val="28"/>
        </w:rPr>
        <w:t xml:space="preserve">If you need any information in a different format, for example large print, Braille, audio file or another language, please email </w:t>
      </w:r>
      <w:hyperlink r:id="rId12" w:history="1">
        <w:r w:rsidRPr="003B3A04">
          <w:rPr>
            <w:rStyle w:val="Hyperlink"/>
            <w:rFonts w:asciiTheme="minorHAnsi" w:hAnsiTheme="minorHAnsi" w:cstheme="minorHAnsi"/>
            <w:sz w:val="28"/>
            <w:szCs w:val="28"/>
          </w:rPr>
          <w:t>Communications@housing21.org.uk</w:t>
        </w:r>
      </w:hyperlink>
    </w:p>
    <w:p w14:paraId="1718BE18" w14:textId="77777777" w:rsidR="007430D9" w:rsidRPr="003B3A04" w:rsidRDefault="007430D9" w:rsidP="00B02A5D">
      <w:pPr>
        <w:pStyle w:val="Pa14"/>
        <w:spacing w:line="276" w:lineRule="auto"/>
        <w:jc w:val="both"/>
        <w:rPr>
          <w:rStyle w:val="Hyperlink"/>
          <w:rFonts w:asciiTheme="minorHAnsi" w:hAnsiTheme="minorHAnsi" w:cstheme="minorHAnsi"/>
          <w:sz w:val="28"/>
          <w:szCs w:val="28"/>
        </w:rPr>
      </w:pPr>
    </w:p>
    <w:tbl>
      <w:tblPr>
        <w:tblStyle w:val="TableGrid1"/>
        <w:tblW w:w="9776" w:type="dxa"/>
        <w:tblLook w:val="04A0" w:firstRow="1" w:lastRow="0" w:firstColumn="1" w:lastColumn="0" w:noHBand="0" w:noVBand="1"/>
      </w:tblPr>
      <w:tblGrid>
        <w:gridCol w:w="3823"/>
        <w:gridCol w:w="5953"/>
      </w:tblGrid>
      <w:tr w:rsidR="00730609" w:rsidRPr="003B3A04" w14:paraId="02DA3D62" w14:textId="77777777" w:rsidTr="35644ECD">
        <w:trPr>
          <w:trHeight w:val="408"/>
        </w:trPr>
        <w:tc>
          <w:tcPr>
            <w:tcW w:w="3823" w:type="dxa"/>
            <w:shd w:val="clear" w:color="auto" w:fill="DEEAF6" w:themeFill="accent5" w:themeFillTint="33"/>
            <w:vAlign w:val="center"/>
          </w:tcPr>
          <w:p w14:paraId="34488195" w14:textId="77777777" w:rsidR="00730609" w:rsidRPr="003B3A04" w:rsidRDefault="00730609" w:rsidP="00B02A5D">
            <w:pPr>
              <w:spacing w:line="276" w:lineRule="auto"/>
              <w:jc w:val="both"/>
              <w:rPr>
                <w:rFonts w:cstheme="minorHAnsi"/>
                <w:b/>
                <w:bCs/>
                <w:sz w:val="28"/>
                <w:szCs w:val="28"/>
              </w:rPr>
            </w:pPr>
            <w:r w:rsidRPr="003B3A04">
              <w:rPr>
                <w:rFonts w:cstheme="minorHAnsi"/>
                <w:b/>
                <w:bCs/>
                <w:sz w:val="28"/>
                <w:szCs w:val="28"/>
              </w:rPr>
              <w:t>Version number</w:t>
            </w:r>
          </w:p>
        </w:tc>
        <w:tc>
          <w:tcPr>
            <w:tcW w:w="5953" w:type="dxa"/>
            <w:vAlign w:val="center"/>
          </w:tcPr>
          <w:p w14:paraId="5CA00B31" w14:textId="1495E26C" w:rsidR="00730609" w:rsidRPr="003B3A04" w:rsidRDefault="00836B14" w:rsidP="00B02A5D">
            <w:pPr>
              <w:spacing w:line="276" w:lineRule="auto"/>
              <w:jc w:val="both"/>
              <w:rPr>
                <w:rFonts w:cstheme="minorHAnsi"/>
                <w:sz w:val="28"/>
                <w:szCs w:val="28"/>
              </w:rPr>
            </w:pPr>
            <w:r w:rsidRPr="003B3A04">
              <w:rPr>
                <w:rFonts w:cstheme="minorHAnsi"/>
                <w:sz w:val="28"/>
                <w:szCs w:val="28"/>
              </w:rPr>
              <w:t>3</w:t>
            </w:r>
          </w:p>
        </w:tc>
      </w:tr>
      <w:tr w:rsidR="00730609" w:rsidRPr="003B3A04" w14:paraId="5249A844" w14:textId="77777777" w:rsidTr="35644ECD">
        <w:trPr>
          <w:trHeight w:val="415"/>
        </w:trPr>
        <w:tc>
          <w:tcPr>
            <w:tcW w:w="3823" w:type="dxa"/>
            <w:shd w:val="clear" w:color="auto" w:fill="DEEAF6" w:themeFill="accent5" w:themeFillTint="33"/>
            <w:vAlign w:val="center"/>
          </w:tcPr>
          <w:p w14:paraId="09717F45" w14:textId="77777777" w:rsidR="00730609" w:rsidRPr="003B3A04" w:rsidRDefault="00730609" w:rsidP="00B02A5D">
            <w:pPr>
              <w:spacing w:line="276" w:lineRule="auto"/>
              <w:jc w:val="both"/>
              <w:rPr>
                <w:rFonts w:cstheme="minorHAnsi"/>
                <w:b/>
                <w:bCs/>
                <w:sz w:val="28"/>
                <w:szCs w:val="28"/>
              </w:rPr>
            </w:pPr>
            <w:r w:rsidRPr="003B3A04">
              <w:rPr>
                <w:rFonts w:cstheme="minorHAnsi"/>
                <w:b/>
                <w:bCs/>
                <w:sz w:val="28"/>
                <w:szCs w:val="28"/>
              </w:rPr>
              <w:t>Issue date</w:t>
            </w:r>
          </w:p>
        </w:tc>
        <w:tc>
          <w:tcPr>
            <w:tcW w:w="5953" w:type="dxa"/>
            <w:vAlign w:val="center"/>
          </w:tcPr>
          <w:p w14:paraId="622C230E" w14:textId="023380D8" w:rsidR="00730609" w:rsidRPr="003B3A04" w:rsidRDefault="293DEAD6" w:rsidP="35644ECD">
            <w:pPr>
              <w:spacing w:line="276" w:lineRule="auto"/>
              <w:jc w:val="both"/>
              <w:rPr>
                <w:rFonts w:cstheme="minorBidi"/>
                <w:sz w:val="28"/>
                <w:szCs w:val="28"/>
              </w:rPr>
            </w:pPr>
            <w:r w:rsidRPr="003B3A04">
              <w:rPr>
                <w:rFonts w:cstheme="minorBidi"/>
                <w:sz w:val="28"/>
                <w:szCs w:val="28"/>
              </w:rPr>
              <w:t>June</w:t>
            </w:r>
            <w:r w:rsidR="001F17EB" w:rsidRPr="003B3A04">
              <w:rPr>
                <w:rFonts w:cstheme="minorBidi"/>
                <w:sz w:val="28"/>
                <w:szCs w:val="28"/>
              </w:rPr>
              <w:t xml:space="preserve"> 2025</w:t>
            </w:r>
          </w:p>
        </w:tc>
      </w:tr>
      <w:tr w:rsidR="00730609" w:rsidRPr="003B3A04" w14:paraId="6662DF1B" w14:textId="77777777" w:rsidTr="35644ECD">
        <w:trPr>
          <w:trHeight w:val="421"/>
        </w:trPr>
        <w:tc>
          <w:tcPr>
            <w:tcW w:w="3823" w:type="dxa"/>
            <w:shd w:val="clear" w:color="auto" w:fill="DEEAF6" w:themeFill="accent5" w:themeFillTint="33"/>
            <w:vAlign w:val="center"/>
          </w:tcPr>
          <w:p w14:paraId="6EC9219A" w14:textId="77777777" w:rsidR="00730609" w:rsidRPr="003B3A04" w:rsidRDefault="00730609" w:rsidP="00B02A5D">
            <w:pPr>
              <w:spacing w:line="276" w:lineRule="auto"/>
              <w:jc w:val="both"/>
              <w:rPr>
                <w:rFonts w:cstheme="minorHAnsi"/>
                <w:b/>
                <w:bCs/>
                <w:sz w:val="28"/>
                <w:szCs w:val="28"/>
              </w:rPr>
            </w:pPr>
            <w:r w:rsidRPr="003B3A04">
              <w:rPr>
                <w:rFonts w:cstheme="minorHAnsi"/>
                <w:b/>
                <w:bCs/>
                <w:sz w:val="28"/>
                <w:szCs w:val="28"/>
              </w:rPr>
              <w:t>Review date</w:t>
            </w:r>
          </w:p>
        </w:tc>
        <w:tc>
          <w:tcPr>
            <w:tcW w:w="5953" w:type="dxa"/>
            <w:vAlign w:val="center"/>
          </w:tcPr>
          <w:p w14:paraId="351AF62D" w14:textId="762D6706" w:rsidR="00730609" w:rsidRPr="003B3A04" w:rsidRDefault="08324BD7" w:rsidP="35644ECD">
            <w:pPr>
              <w:spacing w:line="276" w:lineRule="auto"/>
              <w:jc w:val="both"/>
              <w:rPr>
                <w:rFonts w:cstheme="minorBidi"/>
                <w:sz w:val="28"/>
                <w:szCs w:val="28"/>
              </w:rPr>
            </w:pPr>
            <w:r w:rsidRPr="003B3A04">
              <w:rPr>
                <w:rFonts w:cstheme="minorBidi"/>
                <w:sz w:val="28"/>
                <w:szCs w:val="28"/>
              </w:rPr>
              <w:t>June</w:t>
            </w:r>
            <w:r w:rsidR="001F17EB" w:rsidRPr="003B3A04">
              <w:rPr>
                <w:rFonts w:cstheme="minorBidi"/>
                <w:sz w:val="28"/>
                <w:szCs w:val="28"/>
              </w:rPr>
              <w:t xml:space="preserve"> 2028</w:t>
            </w:r>
          </w:p>
        </w:tc>
      </w:tr>
      <w:tr w:rsidR="00730609" w:rsidRPr="003B3A04" w14:paraId="58310C29" w14:textId="77777777" w:rsidTr="35644ECD">
        <w:trPr>
          <w:trHeight w:val="398"/>
        </w:trPr>
        <w:tc>
          <w:tcPr>
            <w:tcW w:w="3823" w:type="dxa"/>
            <w:shd w:val="clear" w:color="auto" w:fill="DEEAF6" w:themeFill="accent5" w:themeFillTint="33"/>
            <w:vAlign w:val="center"/>
          </w:tcPr>
          <w:p w14:paraId="7A1608F0" w14:textId="77777777" w:rsidR="00730609" w:rsidRPr="003B3A04" w:rsidRDefault="00730609" w:rsidP="00B02A5D">
            <w:pPr>
              <w:spacing w:line="276" w:lineRule="auto"/>
              <w:jc w:val="both"/>
              <w:rPr>
                <w:rFonts w:cstheme="minorHAnsi"/>
                <w:b/>
                <w:bCs/>
                <w:sz w:val="28"/>
                <w:szCs w:val="28"/>
              </w:rPr>
            </w:pPr>
            <w:r w:rsidRPr="003B3A04">
              <w:rPr>
                <w:rFonts w:cstheme="minorHAnsi"/>
                <w:b/>
                <w:bCs/>
                <w:sz w:val="28"/>
                <w:szCs w:val="28"/>
              </w:rPr>
              <w:t>Board approval required?</w:t>
            </w:r>
          </w:p>
        </w:tc>
        <w:tc>
          <w:tcPr>
            <w:tcW w:w="5953" w:type="dxa"/>
            <w:vAlign w:val="center"/>
          </w:tcPr>
          <w:p w14:paraId="3A61E23D" w14:textId="62537EF8" w:rsidR="00730609" w:rsidRPr="003B3A04" w:rsidRDefault="007430D9" w:rsidP="00B02A5D">
            <w:pPr>
              <w:spacing w:line="276" w:lineRule="auto"/>
              <w:jc w:val="both"/>
              <w:rPr>
                <w:rFonts w:cstheme="minorHAnsi"/>
                <w:sz w:val="28"/>
                <w:szCs w:val="28"/>
              </w:rPr>
            </w:pPr>
            <w:r w:rsidRPr="003B3A04">
              <w:rPr>
                <w:rFonts w:cstheme="minorHAnsi"/>
                <w:sz w:val="28"/>
                <w:szCs w:val="28"/>
              </w:rPr>
              <w:t>Yes</w:t>
            </w:r>
          </w:p>
        </w:tc>
      </w:tr>
      <w:tr w:rsidR="00730609" w:rsidRPr="003B3A04" w14:paraId="28C933A4" w14:textId="77777777" w:rsidTr="35644ECD">
        <w:trPr>
          <w:trHeight w:val="418"/>
        </w:trPr>
        <w:tc>
          <w:tcPr>
            <w:tcW w:w="3823" w:type="dxa"/>
            <w:shd w:val="clear" w:color="auto" w:fill="DEEAF6" w:themeFill="accent5" w:themeFillTint="33"/>
            <w:vAlign w:val="center"/>
          </w:tcPr>
          <w:p w14:paraId="6CAC5E1A" w14:textId="77777777" w:rsidR="00730609" w:rsidRPr="003B3A04" w:rsidRDefault="00730609" w:rsidP="00B02A5D">
            <w:pPr>
              <w:spacing w:line="276" w:lineRule="auto"/>
              <w:jc w:val="both"/>
              <w:rPr>
                <w:rFonts w:cstheme="minorHAnsi"/>
                <w:b/>
                <w:bCs/>
                <w:sz w:val="28"/>
                <w:szCs w:val="28"/>
              </w:rPr>
            </w:pPr>
            <w:r w:rsidRPr="003B3A04">
              <w:rPr>
                <w:rFonts w:cstheme="minorHAnsi"/>
                <w:b/>
                <w:bCs/>
                <w:sz w:val="28"/>
                <w:szCs w:val="28"/>
              </w:rPr>
              <w:t>If yes, date approved by Board</w:t>
            </w:r>
          </w:p>
        </w:tc>
        <w:tc>
          <w:tcPr>
            <w:tcW w:w="5953" w:type="dxa"/>
            <w:vAlign w:val="center"/>
          </w:tcPr>
          <w:p w14:paraId="2BA30A27" w14:textId="07575512" w:rsidR="00730609" w:rsidRPr="003B3A04" w:rsidRDefault="78CE263B" w:rsidP="35644ECD">
            <w:pPr>
              <w:spacing w:line="276" w:lineRule="auto"/>
              <w:jc w:val="both"/>
              <w:rPr>
                <w:rFonts w:cstheme="minorBidi"/>
                <w:sz w:val="28"/>
                <w:szCs w:val="28"/>
              </w:rPr>
            </w:pPr>
            <w:r w:rsidRPr="003B3A04">
              <w:rPr>
                <w:rFonts w:cstheme="minorBidi"/>
                <w:sz w:val="28"/>
                <w:szCs w:val="28"/>
              </w:rPr>
              <w:t>May 2025</w:t>
            </w:r>
          </w:p>
        </w:tc>
      </w:tr>
      <w:tr w:rsidR="00730609" w:rsidRPr="003B3A04" w14:paraId="309C180C" w14:textId="77777777" w:rsidTr="35644ECD">
        <w:trPr>
          <w:trHeight w:val="411"/>
        </w:trPr>
        <w:tc>
          <w:tcPr>
            <w:tcW w:w="3823" w:type="dxa"/>
            <w:shd w:val="clear" w:color="auto" w:fill="DEEAF6" w:themeFill="accent5" w:themeFillTint="33"/>
            <w:vAlign w:val="center"/>
          </w:tcPr>
          <w:p w14:paraId="49CEDA44" w14:textId="77777777" w:rsidR="00730609" w:rsidRPr="003B3A04" w:rsidRDefault="00730609" w:rsidP="00B02A5D">
            <w:pPr>
              <w:spacing w:line="276" w:lineRule="auto"/>
              <w:jc w:val="both"/>
              <w:rPr>
                <w:rFonts w:cstheme="minorHAnsi"/>
                <w:b/>
                <w:bCs/>
                <w:sz w:val="28"/>
                <w:szCs w:val="28"/>
              </w:rPr>
            </w:pPr>
            <w:r w:rsidRPr="003B3A04">
              <w:rPr>
                <w:rFonts w:cstheme="minorHAnsi"/>
                <w:b/>
                <w:bCs/>
                <w:sz w:val="28"/>
                <w:szCs w:val="28"/>
              </w:rPr>
              <w:t>Author’s name and job title</w:t>
            </w:r>
          </w:p>
        </w:tc>
        <w:tc>
          <w:tcPr>
            <w:tcW w:w="5953" w:type="dxa"/>
            <w:vAlign w:val="center"/>
          </w:tcPr>
          <w:p w14:paraId="1F984BAE" w14:textId="77777777" w:rsidR="00730609" w:rsidRPr="003B3A04" w:rsidRDefault="00730609" w:rsidP="00B02A5D">
            <w:pPr>
              <w:spacing w:line="276" w:lineRule="auto"/>
              <w:jc w:val="both"/>
              <w:rPr>
                <w:rFonts w:cstheme="minorHAnsi"/>
                <w:sz w:val="28"/>
                <w:szCs w:val="28"/>
              </w:rPr>
            </w:pPr>
            <w:r w:rsidRPr="003B3A04">
              <w:rPr>
                <w:rFonts w:cstheme="minorHAnsi"/>
                <w:sz w:val="28"/>
                <w:szCs w:val="28"/>
              </w:rPr>
              <w:t>Alicia Wheeler, National Health and Safety Manager</w:t>
            </w:r>
          </w:p>
        </w:tc>
      </w:tr>
      <w:tr w:rsidR="00730609" w:rsidRPr="003B3A04" w14:paraId="45C399DE" w14:textId="77777777" w:rsidTr="35644ECD">
        <w:trPr>
          <w:trHeight w:val="417"/>
        </w:trPr>
        <w:tc>
          <w:tcPr>
            <w:tcW w:w="3823" w:type="dxa"/>
            <w:shd w:val="clear" w:color="auto" w:fill="DEEAF6" w:themeFill="accent5" w:themeFillTint="33"/>
            <w:vAlign w:val="center"/>
          </w:tcPr>
          <w:p w14:paraId="6F5342EC" w14:textId="77777777" w:rsidR="00730609" w:rsidRPr="003B3A04" w:rsidRDefault="00730609" w:rsidP="00B02A5D">
            <w:pPr>
              <w:spacing w:line="276" w:lineRule="auto"/>
              <w:jc w:val="both"/>
              <w:rPr>
                <w:rFonts w:cstheme="minorHAnsi"/>
                <w:b/>
                <w:bCs/>
                <w:sz w:val="28"/>
                <w:szCs w:val="28"/>
              </w:rPr>
            </w:pPr>
            <w:r w:rsidRPr="003B3A04">
              <w:rPr>
                <w:rFonts w:cstheme="minorHAnsi"/>
                <w:b/>
                <w:bCs/>
                <w:sz w:val="28"/>
                <w:szCs w:val="28"/>
              </w:rPr>
              <w:t>Policy owner and job title</w:t>
            </w:r>
          </w:p>
        </w:tc>
        <w:tc>
          <w:tcPr>
            <w:tcW w:w="5953" w:type="dxa"/>
            <w:vAlign w:val="center"/>
          </w:tcPr>
          <w:p w14:paraId="683B4B46" w14:textId="0AA8CC54" w:rsidR="00730609" w:rsidRPr="003B3A04" w:rsidRDefault="006464A1" w:rsidP="00B02A5D">
            <w:pPr>
              <w:spacing w:line="276" w:lineRule="auto"/>
              <w:jc w:val="both"/>
              <w:rPr>
                <w:rFonts w:cstheme="minorHAnsi"/>
                <w:sz w:val="28"/>
                <w:szCs w:val="28"/>
              </w:rPr>
            </w:pPr>
            <w:r w:rsidRPr="003B3A04">
              <w:rPr>
                <w:rFonts w:cstheme="minorHAnsi"/>
                <w:sz w:val="28"/>
                <w:szCs w:val="28"/>
              </w:rPr>
              <w:t>Sarah Smith, Head of Group Property Compliance</w:t>
            </w:r>
          </w:p>
        </w:tc>
      </w:tr>
      <w:tr w:rsidR="00730609" w:rsidRPr="003B3A04" w14:paraId="35931CC2" w14:textId="77777777" w:rsidTr="35644ECD">
        <w:trPr>
          <w:trHeight w:val="438"/>
        </w:trPr>
        <w:tc>
          <w:tcPr>
            <w:tcW w:w="3823" w:type="dxa"/>
            <w:shd w:val="clear" w:color="auto" w:fill="DEEAF6" w:themeFill="accent5" w:themeFillTint="33"/>
            <w:vAlign w:val="center"/>
          </w:tcPr>
          <w:p w14:paraId="7BF2A087" w14:textId="77777777" w:rsidR="00730609" w:rsidRPr="003B3A04" w:rsidRDefault="00730609" w:rsidP="00B02A5D">
            <w:pPr>
              <w:spacing w:line="276" w:lineRule="auto"/>
              <w:jc w:val="both"/>
              <w:rPr>
                <w:rFonts w:cstheme="minorHAnsi"/>
                <w:b/>
                <w:bCs/>
                <w:sz w:val="28"/>
                <w:szCs w:val="28"/>
              </w:rPr>
            </w:pPr>
            <w:r w:rsidRPr="003B3A04">
              <w:rPr>
                <w:rFonts w:cstheme="minorHAnsi"/>
                <w:b/>
                <w:bCs/>
                <w:sz w:val="28"/>
                <w:szCs w:val="28"/>
              </w:rPr>
              <w:t>Reviewed by</w:t>
            </w:r>
          </w:p>
        </w:tc>
        <w:tc>
          <w:tcPr>
            <w:tcW w:w="5953" w:type="dxa"/>
            <w:vAlign w:val="center"/>
          </w:tcPr>
          <w:p w14:paraId="1D7DD6AD" w14:textId="77777777" w:rsidR="00730609" w:rsidRPr="003B3A04" w:rsidRDefault="00480E41" w:rsidP="00B02A5D">
            <w:pPr>
              <w:spacing w:line="276" w:lineRule="auto"/>
              <w:jc w:val="both"/>
              <w:rPr>
                <w:rFonts w:cstheme="minorHAnsi"/>
                <w:sz w:val="28"/>
                <w:szCs w:val="28"/>
              </w:rPr>
            </w:pPr>
            <w:r w:rsidRPr="003B3A04">
              <w:rPr>
                <w:rFonts w:cstheme="minorHAnsi"/>
                <w:sz w:val="28"/>
                <w:szCs w:val="28"/>
              </w:rPr>
              <w:t>Richard Smith, Environmental Health Practitioner</w:t>
            </w:r>
          </w:p>
          <w:p w14:paraId="260554CE" w14:textId="12565FFC" w:rsidR="00480E41" w:rsidRPr="003B3A04" w:rsidRDefault="00480E41" w:rsidP="00B02A5D">
            <w:pPr>
              <w:spacing w:line="276" w:lineRule="auto"/>
              <w:jc w:val="both"/>
              <w:rPr>
                <w:rFonts w:cstheme="minorHAnsi"/>
                <w:sz w:val="28"/>
                <w:szCs w:val="28"/>
              </w:rPr>
            </w:pPr>
            <w:r w:rsidRPr="003B3A04">
              <w:rPr>
                <w:rFonts w:cstheme="minorHAnsi"/>
                <w:sz w:val="28"/>
                <w:szCs w:val="28"/>
              </w:rPr>
              <w:t>South Cambridgeshire District Council</w:t>
            </w:r>
          </w:p>
        </w:tc>
      </w:tr>
      <w:tr w:rsidR="00730609" w:rsidRPr="003B3A04" w14:paraId="0B0E1C9B" w14:textId="77777777" w:rsidTr="35644ECD">
        <w:trPr>
          <w:trHeight w:val="419"/>
        </w:trPr>
        <w:tc>
          <w:tcPr>
            <w:tcW w:w="3823" w:type="dxa"/>
            <w:shd w:val="clear" w:color="auto" w:fill="DEEAF6" w:themeFill="accent5" w:themeFillTint="33"/>
            <w:vAlign w:val="center"/>
          </w:tcPr>
          <w:p w14:paraId="67C3019C" w14:textId="77777777" w:rsidR="00730609" w:rsidRPr="003B3A04" w:rsidRDefault="00730609" w:rsidP="00B02A5D">
            <w:pPr>
              <w:spacing w:line="276" w:lineRule="auto"/>
              <w:jc w:val="both"/>
              <w:rPr>
                <w:rFonts w:cstheme="minorHAnsi"/>
                <w:b/>
                <w:bCs/>
                <w:sz w:val="28"/>
                <w:szCs w:val="28"/>
              </w:rPr>
            </w:pPr>
            <w:r w:rsidRPr="003B3A04">
              <w:rPr>
                <w:rFonts w:cstheme="minorHAnsi"/>
                <w:b/>
                <w:bCs/>
                <w:sz w:val="28"/>
                <w:szCs w:val="28"/>
              </w:rPr>
              <w:t>Policy Steering Group approval date</w:t>
            </w:r>
          </w:p>
        </w:tc>
        <w:tc>
          <w:tcPr>
            <w:tcW w:w="5953" w:type="dxa"/>
            <w:vAlign w:val="center"/>
          </w:tcPr>
          <w:p w14:paraId="3F21B449" w14:textId="267B2BDD" w:rsidR="00730609" w:rsidRPr="003B3A04" w:rsidRDefault="62A39FC7" w:rsidP="35644ECD">
            <w:pPr>
              <w:spacing w:line="276" w:lineRule="auto"/>
              <w:jc w:val="both"/>
              <w:rPr>
                <w:rFonts w:cstheme="minorBidi"/>
                <w:sz w:val="28"/>
                <w:szCs w:val="28"/>
              </w:rPr>
            </w:pPr>
            <w:r w:rsidRPr="003B3A04">
              <w:rPr>
                <w:rFonts w:cstheme="minorBidi"/>
                <w:sz w:val="28"/>
                <w:szCs w:val="28"/>
              </w:rPr>
              <w:t>July 2025</w:t>
            </w:r>
          </w:p>
        </w:tc>
      </w:tr>
    </w:tbl>
    <w:p w14:paraId="456D9AB8" w14:textId="77777777" w:rsidR="000529B4" w:rsidRPr="003B3A04" w:rsidRDefault="000529B4" w:rsidP="00B02A5D">
      <w:pPr>
        <w:spacing w:line="276" w:lineRule="auto"/>
        <w:jc w:val="both"/>
        <w:rPr>
          <w:rFonts w:cstheme="minorHAnsi"/>
          <w:sz w:val="28"/>
          <w:szCs w:val="28"/>
        </w:rPr>
      </w:pPr>
    </w:p>
    <w:p w14:paraId="1EF2C016" w14:textId="77777777" w:rsidR="00DA6F0D" w:rsidRPr="003B3A04" w:rsidRDefault="00DA6F0D" w:rsidP="00B02A5D">
      <w:pPr>
        <w:pStyle w:val="Heading1"/>
        <w:spacing w:after="240"/>
        <w:jc w:val="both"/>
        <w:rPr>
          <w:rFonts w:asciiTheme="minorHAnsi" w:eastAsia="Calibri" w:hAnsiTheme="minorHAnsi" w:cstheme="minorHAnsi"/>
          <w:b/>
          <w:color w:val="0070C0"/>
          <w:sz w:val="28"/>
          <w:szCs w:val="28"/>
        </w:rPr>
      </w:pPr>
      <w:r w:rsidRPr="003B3A04">
        <w:rPr>
          <w:rFonts w:asciiTheme="minorHAnsi" w:eastAsia="Calibri" w:hAnsiTheme="minorHAnsi" w:cstheme="minorHAnsi"/>
          <w:b/>
          <w:color w:val="0070C0"/>
          <w:sz w:val="28"/>
          <w:szCs w:val="28"/>
        </w:rPr>
        <w:t>Summary</w:t>
      </w:r>
    </w:p>
    <w:p w14:paraId="7297A5F4" w14:textId="44002F6B" w:rsidR="00DA6F0D" w:rsidRPr="003B3A04" w:rsidRDefault="00FF4FF9" w:rsidP="00B02A5D">
      <w:pPr>
        <w:spacing w:line="276" w:lineRule="auto"/>
        <w:jc w:val="both"/>
        <w:rPr>
          <w:rFonts w:cstheme="minorHAnsi"/>
          <w:sz w:val="28"/>
          <w:szCs w:val="28"/>
        </w:rPr>
      </w:pPr>
      <w:r w:rsidRPr="003B3A04">
        <w:rPr>
          <w:rFonts w:cstheme="minorHAnsi"/>
          <w:sz w:val="28"/>
          <w:szCs w:val="28"/>
        </w:rPr>
        <w:t>Housing 21 are committed to ensuring that our residents’ homes and office premises are safe and secure places in which to live and work</w:t>
      </w:r>
      <w:r w:rsidR="00DA6F0D" w:rsidRPr="003B3A04">
        <w:rPr>
          <w:rFonts w:cstheme="minorHAnsi"/>
          <w:sz w:val="28"/>
          <w:szCs w:val="28"/>
        </w:rPr>
        <w:t xml:space="preserve">, </w:t>
      </w:r>
      <w:r w:rsidRPr="003B3A04">
        <w:rPr>
          <w:rFonts w:cstheme="minorHAnsi"/>
          <w:sz w:val="28"/>
          <w:szCs w:val="28"/>
        </w:rPr>
        <w:t xml:space="preserve">delivering its responsibilities as a responsible person under all relevant legislation and statutory codes of practice and guidance as detailed in the Legislation section.  </w:t>
      </w:r>
    </w:p>
    <w:p w14:paraId="0C584301" w14:textId="2A54FE2B" w:rsidR="00FF4FF9" w:rsidRPr="003B3A04" w:rsidRDefault="00DA6F0D" w:rsidP="00B02A5D">
      <w:pPr>
        <w:spacing w:line="276" w:lineRule="auto"/>
        <w:jc w:val="both"/>
        <w:rPr>
          <w:rFonts w:cstheme="minorHAnsi"/>
          <w:sz w:val="28"/>
          <w:szCs w:val="28"/>
        </w:rPr>
      </w:pPr>
      <w:r w:rsidRPr="003B3A04">
        <w:rPr>
          <w:rFonts w:cstheme="minorHAnsi"/>
          <w:sz w:val="28"/>
          <w:szCs w:val="28"/>
        </w:rPr>
        <w:t>Housing 21</w:t>
      </w:r>
      <w:r w:rsidR="00FF4FF9" w:rsidRPr="003B3A04">
        <w:rPr>
          <w:rFonts w:cstheme="minorHAnsi"/>
          <w:sz w:val="28"/>
          <w:szCs w:val="28"/>
        </w:rPr>
        <w:t xml:space="preserve"> will address these responsibilities through:</w:t>
      </w:r>
    </w:p>
    <w:p w14:paraId="310F2E11" w14:textId="77777777" w:rsidR="00FF4FF9" w:rsidRPr="003B3A04" w:rsidRDefault="00FF4FF9" w:rsidP="003C53B0">
      <w:pPr>
        <w:pStyle w:val="ListParagraph"/>
        <w:numPr>
          <w:ilvl w:val="0"/>
          <w:numId w:val="1"/>
        </w:numPr>
        <w:spacing w:line="276" w:lineRule="auto"/>
        <w:jc w:val="both"/>
        <w:rPr>
          <w:rFonts w:cstheme="minorHAnsi"/>
          <w:sz w:val="28"/>
          <w:szCs w:val="28"/>
        </w:rPr>
      </w:pPr>
      <w:r w:rsidRPr="003B3A04">
        <w:rPr>
          <w:rFonts w:cstheme="minorHAnsi"/>
          <w:sz w:val="28"/>
          <w:szCs w:val="28"/>
        </w:rPr>
        <w:t>The provision of suitable, sufficient and risk appropriate electrical precautions.</w:t>
      </w:r>
    </w:p>
    <w:p w14:paraId="2E671E90" w14:textId="77777777" w:rsidR="00FF4FF9" w:rsidRPr="003B3A04" w:rsidRDefault="00FF4FF9" w:rsidP="003C53B0">
      <w:pPr>
        <w:pStyle w:val="ListParagraph"/>
        <w:numPr>
          <w:ilvl w:val="0"/>
          <w:numId w:val="1"/>
        </w:numPr>
        <w:spacing w:line="276" w:lineRule="auto"/>
        <w:jc w:val="both"/>
        <w:rPr>
          <w:rFonts w:cstheme="minorHAnsi"/>
          <w:sz w:val="28"/>
          <w:szCs w:val="28"/>
        </w:rPr>
      </w:pPr>
      <w:r w:rsidRPr="003B3A04">
        <w:rPr>
          <w:rFonts w:cstheme="minorHAnsi"/>
          <w:sz w:val="28"/>
          <w:szCs w:val="28"/>
        </w:rPr>
        <w:t>Ongoing and continuous risk assessment.</w:t>
      </w:r>
    </w:p>
    <w:p w14:paraId="450C52BA" w14:textId="77777777" w:rsidR="00FF4FF9" w:rsidRPr="003B3A04" w:rsidRDefault="00FF4FF9" w:rsidP="003C53B0">
      <w:pPr>
        <w:pStyle w:val="ListParagraph"/>
        <w:numPr>
          <w:ilvl w:val="0"/>
          <w:numId w:val="1"/>
        </w:numPr>
        <w:spacing w:line="276" w:lineRule="auto"/>
        <w:jc w:val="both"/>
        <w:rPr>
          <w:rFonts w:cstheme="minorHAnsi"/>
          <w:sz w:val="28"/>
          <w:szCs w:val="28"/>
        </w:rPr>
      </w:pPr>
      <w:r w:rsidRPr="003B3A04">
        <w:rPr>
          <w:rFonts w:cstheme="minorHAnsi"/>
          <w:sz w:val="28"/>
          <w:szCs w:val="28"/>
        </w:rPr>
        <w:t>Delivering both individual and collective duties; and</w:t>
      </w:r>
    </w:p>
    <w:p w14:paraId="04CE904D" w14:textId="57A6A10F" w:rsidR="00FF4FF9" w:rsidRPr="003B3A04" w:rsidRDefault="00FF4FF9" w:rsidP="003C53B0">
      <w:pPr>
        <w:pStyle w:val="ListParagraph"/>
        <w:numPr>
          <w:ilvl w:val="0"/>
          <w:numId w:val="1"/>
        </w:numPr>
        <w:spacing w:line="276" w:lineRule="auto"/>
        <w:jc w:val="both"/>
        <w:rPr>
          <w:rFonts w:cstheme="minorHAnsi"/>
          <w:sz w:val="28"/>
          <w:szCs w:val="28"/>
        </w:rPr>
      </w:pPr>
      <w:r w:rsidRPr="003B3A04">
        <w:rPr>
          <w:rFonts w:cstheme="minorHAnsi"/>
          <w:sz w:val="28"/>
          <w:szCs w:val="28"/>
        </w:rPr>
        <w:t>Monitoring and challenging our own performance</w:t>
      </w:r>
      <w:r w:rsidR="004E68C9" w:rsidRPr="003B3A04">
        <w:rPr>
          <w:rFonts w:cstheme="minorHAnsi"/>
          <w:sz w:val="28"/>
          <w:szCs w:val="28"/>
        </w:rPr>
        <w:t>.</w:t>
      </w:r>
    </w:p>
    <w:p w14:paraId="42A46482" w14:textId="78BD9DF8" w:rsidR="00FF4FF9" w:rsidRPr="003B3A04" w:rsidRDefault="00FF4FF9" w:rsidP="00B02A5D">
      <w:pPr>
        <w:spacing w:line="276" w:lineRule="auto"/>
        <w:jc w:val="both"/>
        <w:rPr>
          <w:rFonts w:cstheme="minorHAnsi"/>
          <w:sz w:val="28"/>
          <w:szCs w:val="28"/>
        </w:rPr>
      </w:pPr>
      <w:r w:rsidRPr="003B3A04">
        <w:rPr>
          <w:rFonts w:cstheme="minorHAnsi"/>
          <w:sz w:val="28"/>
          <w:szCs w:val="28"/>
        </w:rPr>
        <w:lastRenderedPageBreak/>
        <w:t xml:space="preserve">This </w:t>
      </w:r>
      <w:r w:rsidR="003C53B0" w:rsidRPr="003B3A04">
        <w:rPr>
          <w:rFonts w:cstheme="minorHAnsi"/>
          <w:sz w:val="28"/>
          <w:szCs w:val="28"/>
        </w:rPr>
        <w:t>p</w:t>
      </w:r>
      <w:r w:rsidRPr="003B3A04">
        <w:rPr>
          <w:rFonts w:cstheme="minorHAnsi"/>
          <w:sz w:val="28"/>
          <w:szCs w:val="28"/>
        </w:rPr>
        <w:t>olicy ensures that we meet our obligations as a landlord; ensuring electrical installation and wiring are safe when residents move in and maintained in a safe condition throughout the tenancy.  We will take all reasonable steps to prevent and control the risk from electricity in our properties.</w:t>
      </w:r>
    </w:p>
    <w:p w14:paraId="41F5E23F" w14:textId="77777777" w:rsidR="006135F2" w:rsidRPr="003B3A04" w:rsidRDefault="006135F2" w:rsidP="00B02A5D">
      <w:pPr>
        <w:keepNext/>
        <w:keepLines/>
        <w:spacing w:before="240" w:after="240" w:line="276" w:lineRule="auto"/>
        <w:jc w:val="both"/>
        <w:outlineLvl w:val="0"/>
        <w:rPr>
          <w:rFonts w:eastAsiaTheme="majorEastAsia" w:cstheme="minorHAnsi"/>
          <w:b/>
          <w:bCs/>
          <w:color w:val="0070C0"/>
          <w:sz w:val="28"/>
          <w:szCs w:val="28"/>
        </w:rPr>
      </w:pPr>
      <w:r w:rsidRPr="003B3A04">
        <w:rPr>
          <w:rFonts w:eastAsiaTheme="majorEastAsia" w:cstheme="minorHAnsi"/>
          <w:b/>
          <w:bCs/>
          <w:color w:val="0070C0"/>
          <w:sz w:val="28"/>
          <w:szCs w:val="28"/>
        </w:rPr>
        <w:t xml:space="preserve">Equality, Diversity and Inclusion </w:t>
      </w:r>
    </w:p>
    <w:p w14:paraId="10F559F0" w14:textId="77777777" w:rsidR="006135F2" w:rsidRPr="003B3A04" w:rsidRDefault="006135F2" w:rsidP="00B02A5D">
      <w:pPr>
        <w:spacing w:after="240" w:line="276" w:lineRule="auto"/>
        <w:jc w:val="both"/>
        <w:rPr>
          <w:rFonts w:eastAsia="Calibri" w:cstheme="minorHAnsi"/>
          <w:color w:val="000000" w:themeColor="text1"/>
          <w:sz w:val="28"/>
          <w:szCs w:val="28"/>
        </w:rPr>
      </w:pPr>
      <w:r w:rsidRPr="003B3A04">
        <w:rPr>
          <w:rFonts w:eastAsia="Calibri" w:cstheme="minorHAnsi"/>
          <w:color w:val="000000" w:themeColor="text1"/>
          <w:sz w:val="28"/>
          <w:szCs w:val="28"/>
        </w:rPr>
        <w:t>Housing 21 aspires to embed diversity and inclusion within all our organisational activities to enable these principles to become part of our everyday processes.</w:t>
      </w:r>
    </w:p>
    <w:p w14:paraId="45B1A238" w14:textId="77777777" w:rsidR="00FF4FF9" w:rsidRPr="003B3A04" w:rsidRDefault="00FF4FF9" w:rsidP="00B02A5D">
      <w:pPr>
        <w:spacing w:line="276" w:lineRule="auto"/>
        <w:jc w:val="both"/>
        <w:rPr>
          <w:rFonts w:cstheme="minorHAnsi"/>
          <w:sz w:val="28"/>
          <w:szCs w:val="28"/>
        </w:rPr>
      </w:pPr>
    </w:p>
    <w:p w14:paraId="7CCAC2BB" w14:textId="77777777" w:rsidR="007B60E0" w:rsidRPr="003B3A04" w:rsidRDefault="005471AF" w:rsidP="009C20C1">
      <w:pPr>
        <w:jc w:val="both"/>
        <w:rPr>
          <w:rFonts w:cstheme="minorHAnsi"/>
          <w:b/>
          <w:bCs/>
          <w:sz w:val="28"/>
          <w:szCs w:val="28"/>
        </w:rPr>
      </w:pPr>
      <w:r w:rsidRPr="003B3A04">
        <w:rPr>
          <w:rFonts w:cstheme="minorHAnsi"/>
          <w:b/>
          <w:bCs/>
          <w:sz w:val="28"/>
          <w:szCs w:val="28"/>
        </w:rPr>
        <w:br w:type="page"/>
      </w:r>
      <w:r w:rsidR="007B60E0" w:rsidRPr="003B3A04">
        <w:rPr>
          <w:rFonts w:cstheme="minorHAnsi"/>
          <w:b/>
          <w:bCs/>
          <w:sz w:val="28"/>
          <w:szCs w:val="28"/>
        </w:rPr>
        <w:lastRenderedPageBreak/>
        <w:t xml:space="preserve"> </w:t>
      </w:r>
    </w:p>
    <w:p w14:paraId="127FDAA3" w14:textId="77777777" w:rsidR="007B60E0" w:rsidRPr="003B3A04" w:rsidRDefault="007B60E0" w:rsidP="009C20C1">
      <w:pPr>
        <w:jc w:val="both"/>
        <w:rPr>
          <w:rFonts w:cstheme="minorHAnsi"/>
          <w:b/>
          <w:bCs/>
          <w:sz w:val="28"/>
          <w:szCs w:val="28"/>
        </w:rPr>
      </w:pPr>
    </w:p>
    <w:p w14:paraId="1462CC79" w14:textId="28A30EE9" w:rsidR="005471AF" w:rsidRPr="003B3A04" w:rsidRDefault="005471AF" w:rsidP="009C20C1">
      <w:pPr>
        <w:jc w:val="both"/>
        <w:rPr>
          <w:rFonts w:cstheme="minorHAnsi"/>
          <w:b/>
          <w:bCs/>
          <w:sz w:val="28"/>
          <w:szCs w:val="28"/>
        </w:rPr>
      </w:pPr>
      <w:r w:rsidRPr="003B3A04">
        <w:rPr>
          <w:rFonts w:cstheme="minorHAnsi"/>
          <w:b/>
          <w:bCs/>
          <w:sz w:val="28"/>
          <w:szCs w:val="28"/>
        </w:rPr>
        <w:t xml:space="preserve">Contents </w:t>
      </w:r>
    </w:p>
    <w:p w14:paraId="2D4AE8F8" w14:textId="52006CE9" w:rsidR="005471AF" w:rsidRPr="003B3A04" w:rsidRDefault="005471AF" w:rsidP="00B02A5D">
      <w:pPr>
        <w:spacing w:after="0" w:line="276" w:lineRule="auto"/>
        <w:jc w:val="both"/>
        <w:rPr>
          <w:rFonts w:cstheme="minorHAnsi"/>
          <w:b/>
          <w:bCs/>
          <w:sz w:val="28"/>
          <w:szCs w:val="28"/>
        </w:rPr>
      </w:pPr>
    </w:p>
    <w:p w14:paraId="59A75261" w14:textId="33B39E6E" w:rsidR="005471AF" w:rsidRPr="003B3A04" w:rsidRDefault="005471AF" w:rsidP="00B02A5D">
      <w:pPr>
        <w:spacing w:after="0" w:line="276" w:lineRule="auto"/>
        <w:jc w:val="both"/>
        <w:rPr>
          <w:rFonts w:cstheme="minorHAnsi"/>
          <w:sz w:val="28"/>
          <w:szCs w:val="28"/>
        </w:rPr>
      </w:pPr>
      <w:r w:rsidRPr="003B3A04">
        <w:rPr>
          <w:rFonts w:cstheme="minorHAnsi"/>
          <w:sz w:val="28"/>
          <w:szCs w:val="28"/>
        </w:rPr>
        <w:t>Legislation</w:t>
      </w:r>
      <w:r w:rsidR="004A4A58" w:rsidRPr="003B3A04">
        <w:rPr>
          <w:rFonts w:cstheme="minorHAnsi"/>
          <w:sz w:val="28"/>
          <w:szCs w:val="28"/>
        </w:rPr>
        <w:t xml:space="preserve"> and Regulations</w:t>
      </w:r>
    </w:p>
    <w:p w14:paraId="7CB354A3" w14:textId="77777777" w:rsidR="00FD4866" w:rsidRPr="003B3A04" w:rsidRDefault="00FD4866" w:rsidP="00B02A5D">
      <w:pPr>
        <w:spacing w:after="0" w:line="276" w:lineRule="auto"/>
        <w:jc w:val="both"/>
        <w:rPr>
          <w:rFonts w:cstheme="minorHAnsi"/>
          <w:sz w:val="28"/>
          <w:szCs w:val="28"/>
        </w:rPr>
      </w:pPr>
    </w:p>
    <w:p w14:paraId="224785C0" w14:textId="77777777" w:rsidR="00FD4866" w:rsidRPr="003B3A04" w:rsidRDefault="00FD4866" w:rsidP="003C53B0">
      <w:pPr>
        <w:pStyle w:val="ListParagraph"/>
        <w:numPr>
          <w:ilvl w:val="0"/>
          <w:numId w:val="18"/>
        </w:numPr>
        <w:spacing w:after="0" w:line="276" w:lineRule="auto"/>
        <w:ind w:hanging="720"/>
        <w:jc w:val="both"/>
        <w:rPr>
          <w:rFonts w:cstheme="minorHAnsi"/>
          <w:sz w:val="28"/>
          <w:szCs w:val="28"/>
        </w:rPr>
      </w:pPr>
      <w:r w:rsidRPr="003B3A04">
        <w:rPr>
          <w:rFonts w:cstheme="minorHAnsi"/>
          <w:sz w:val="28"/>
          <w:szCs w:val="28"/>
        </w:rPr>
        <w:t>SCOPE</w:t>
      </w:r>
    </w:p>
    <w:p w14:paraId="3DEEABCF" w14:textId="77777777" w:rsidR="00E4673E" w:rsidRPr="003B3A04" w:rsidRDefault="00501F7B" w:rsidP="003C53B0">
      <w:pPr>
        <w:pStyle w:val="ListParagraph"/>
        <w:numPr>
          <w:ilvl w:val="1"/>
          <w:numId w:val="18"/>
        </w:numPr>
        <w:spacing w:after="0" w:line="276" w:lineRule="auto"/>
        <w:ind w:hanging="11"/>
        <w:jc w:val="both"/>
        <w:rPr>
          <w:rFonts w:cstheme="minorHAnsi"/>
          <w:sz w:val="28"/>
          <w:szCs w:val="28"/>
        </w:rPr>
      </w:pPr>
      <w:r w:rsidRPr="003B3A04">
        <w:rPr>
          <w:rFonts w:cstheme="minorHAnsi"/>
          <w:sz w:val="28"/>
          <w:szCs w:val="28"/>
        </w:rPr>
        <w:t>Legal and Regulatory Framework</w:t>
      </w:r>
    </w:p>
    <w:p w14:paraId="4CCF1280" w14:textId="419975ED" w:rsidR="0004178C" w:rsidRPr="003B3A04" w:rsidRDefault="0004178C" w:rsidP="003C53B0">
      <w:pPr>
        <w:pStyle w:val="ListParagraph"/>
        <w:numPr>
          <w:ilvl w:val="1"/>
          <w:numId w:val="18"/>
        </w:numPr>
        <w:spacing w:after="0" w:line="276" w:lineRule="auto"/>
        <w:ind w:hanging="11"/>
        <w:jc w:val="both"/>
        <w:rPr>
          <w:rFonts w:cstheme="minorHAnsi"/>
          <w:sz w:val="28"/>
          <w:szCs w:val="28"/>
        </w:rPr>
      </w:pPr>
      <w:r w:rsidRPr="003B3A04">
        <w:rPr>
          <w:rFonts w:cstheme="minorHAnsi"/>
          <w:sz w:val="28"/>
          <w:szCs w:val="28"/>
        </w:rPr>
        <w:t xml:space="preserve">Oldham PFI and Kent PFI </w:t>
      </w:r>
    </w:p>
    <w:p w14:paraId="031043DC" w14:textId="0105287B" w:rsidR="005471AF" w:rsidRPr="003B3A04" w:rsidRDefault="005471AF" w:rsidP="003C53B0">
      <w:pPr>
        <w:pStyle w:val="ListParagraph"/>
        <w:numPr>
          <w:ilvl w:val="1"/>
          <w:numId w:val="18"/>
        </w:numPr>
        <w:spacing w:after="0" w:line="276" w:lineRule="auto"/>
        <w:ind w:hanging="11"/>
        <w:jc w:val="both"/>
        <w:rPr>
          <w:rFonts w:cstheme="minorHAnsi"/>
          <w:sz w:val="28"/>
          <w:szCs w:val="28"/>
        </w:rPr>
      </w:pPr>
      <w:r w:rsidRPr="003B3A04">
        <w:rPr>
          <w:rFonts w:cstheme="minorHAnsi"/>
          <w:sz w:val="28"/>
          <w:szCs w:val="28"/>
        </w:rPr>
        <w:t>Aims, Objectives and Approach</w:t>
      </w:r>
    </w:p>
    <w:p w14:paraId="4FEDD1B4" w14:textId="1A9D7447" w:rsidR="000A45CC" w:rsidRPr="003B3A04" w:rsidRDefault="00E4673E" w:rsidP="003C53B0">
      <w:pPr>
        <w:pStyle w:val="ListParagraph"/>
        <w:numPr>
          <w:ilvl w:val="1"/>
          <w:numId w:val="18"/>
        </w:numPr>
        <w:spacing w:after="0" w:line="276" w:lineRule="auto"/>
        <w:ind w:hanging="11"/>
        <w:jc w:val="both"/>
        <w:rPr>
          <w:rFonts w:cstheme="minorHAnsi"/>
          <w:sz w:val="28"/>
          <w:szCs w:val="28"/>
        </w:rPr>
      </w:pPr>
      <w:r w:rsidRPr="003B3A04">
        <w:rPr>
          <w:rFonts w:cstheme="minorHAnsi"/>
          <w:sz w:val="28"/>
          <w:szCs w:val="28"/>
        </w:rPr>
        <w:t>Implementation</w:t>
      </w:r>
    </w:p>
    <w:p w14:paraId="1D68ED95" w14:textId="09D18439" w:rsidR="00E4673E" w:rsidRPr="003B3A04" w:rsidRDefault="00E4673E" w:rsidP="003C53B0">
      <w:pPr>
        <w:pStyle w:val="ListParagraph"/>
        <w:numPr>
          <w:ilvl w:val="1"/>
          <w:numId w:val="18"/>
        </w:numPr>
        <w:spacing w:after="0" w:line="276" w:lineRule="auto"/>
        <w:ind w:hanging="11"/>
        <w:jc w:val="both"/>
        <w:rPr>
          <w:rFonts w:cstheme="minorHAnsi"/>
          <w:sz w:val="28"/>
          <w:szCs w:val="28"/>
        </w:rPr>
      </w:pPr>
      <w:r w:rsidRPr="003B3A04">
        <w:rPr>
          <w:rFonts w:cstheme="minorHAnsi"/>
          <w:sz w:val="28"/>
          <w:szCs w:val="28"/>
        </w:rPr>
        <w:t>Scope of Buildings</w:t>
      </w:r>
    </w:p>
    <w:p w14:paraId="6028BDA1" w14:textId="65465F7D" w:rsidR="00826C0C" w:rsidRPr="003B3A04" w:rsidRDefault="00826C0C" w:rsidP="003C53B0">
      <w:pPr>
        <w:pStyle w:val="ListParagraph"/>
        <w:numPr>
          <w:ilvl w:val="1"/>
          <w:numId w:val="18"/>
        </w:numPr>
        <w:spacing w:after="0" w:line="276" w:lineRule="auto"/>
        <w:ind w:hanging="11"/>
        <w:jc w:val="both"/>
        <w:rPr>
          <w:rFonts w:cstheme="minorHAnsi"/>
          <w:sz w:val="28"/>
          <w:szCs w:val="28"/>
        </w:rPr>
      </w:pPr>
      <w:r w:rsidRPr="003B3A04">
        <w:rPr>
          <w:rFonts w:cstheme="minorHAnsi"/>
          <w:sz w:val="28"/>
          <w:szCs w:val="28"/>
        </w:rPr>
        <w:t>Measuring Compliance</w:t>
      </w:r>
    </w:p>
    <w:p w14:paraId="4C8A0636" w14:textId="317251BA" w:rsidR="00AD4C5C" w:rsidRPr="003B3A04" w:rsidRDefault="00AD4C5C" w:rsidP="003C53B0">
      <w:pPr>
        <w:pStyle w:val="ListParagraph"/>
        <w:numPr>
          <w:ilvl w:val="1"/>
          <w:numId w:val="18"/>
        </w:numPr>
        <w:spacing w:after="0" w:line="276" w:lineRule="auto"/>
        <w:ind w:hanging="11"/>
        <w:jc w:val="both"/>
        <w:rPr>
          <w:rFonts w:cstheme="minorHAnsi"/>
          <w:sz w:val="28"/>
          <w:szCs w:val="28"/>
        </w:rPr>
      </w:pPr>
      <w:r w:rsidRPr="003B3A04">
        <w:rPr>
          <w:rFonts w:cstheme="minorHAnsi"/>
          <w:sz w:val="28"/>
          <w:szCs w:val="28"/>
        </w:rPr>
        <w:t>Record Retention</w:t>
      </w:r>
    </w:p>
    <w:p w14:paraId="773F1A67" w14:textId="301CE923" w:rsidR="00E4673E" w:rsidRPr="003B3A04" w:rsidRDefault="00E4673E" w:rsidP="003C53B0">
      <w:pPr>
        <w:pStyle w:val="ListParagraph"/>
        <w:numPr>
          <w:ilvl w:val="1"/>
          <w:numId w:val="18"/>
        </w:numPr>
        <w:spacing w:after="0" w:line="276" w:lineRule="auto"/>
        <w:ind w:hanging="11"/>
        <w:jc w:val="both"/>
        <w:rPr>
          <w:rFonts w:cstheme="minorHAnsi"/>
          <w:sz w:val="28"/>
          <w:szCs w:val="28"/>
        </w:rPr>
      </w:pPr>
      <w:r w:rsidRPr="003B3A04">
        <w:rPr>
          <w:rFonts w:cstheme="minorHAnsi"/>
          <w:sz w:val="28"/>
          <w:szCs w:val="28"/>
        </w:rPr>
        <w:t>Contractors</w:t>
      </w:r>
    </w:p>
    <w:p w14:paraId="185C080A" w14:textId="58014C91" w:rsidR="0044604A" w:rsidRPr="003B3A04" w:rsidRDefault="0044604A" w:rsidP="00B02A5D">
      <w:pPr>
        <w:tabs>
          <w:tab w:val="left" w:pos="567"/>
        </w:tabs>
        <w:spacing w:after="0" w:line="276" w:lineRule="auto"/>
        <w:jc w:val="both"/>
        <w:rPr>
          <w:rFonts w:cstheme="minorHAnsi"/>
          <w:sz w:val="28"/>
          <w:szCs w:val="28"/>
        </w:rPr>
      </w:pPr>
    </w:p>
    <w:p w14:paraId="28597458" w14:textId="7B1B510F" w:rsidR="005471AF" w:rsidRPr="003B3A04" w:rsidRDefault="005471AF" w:rsidP="003C53B0">
      <w:pPr>
        <w:pStyle w:val="ListParagraph"/>
        <w:numPr>
          <w:ilvl w:val="0"/>
          <w:numId w:val="18"/>
        </w:numPr>
        <w:spacing w:after="0" w:line="276" w:lineRule="auto"/>
        <w:ind w:hanging="720"/>
        <w:jc w:val="both"/>
        <w:rPr>
          <w:rFonts w:cstheme="minorHAnsi"/>
          <w:sz w:val="28"/>
          <w:szCs w:val="28"/>
        </w:rPr>
      </w:pPr>
      <w:r w:rsidRPr="003B3A04">
        <w:rPr>
          <w:rFonts w:cstheme="minorHAnsi"/>
          <w:sz w:val="28"/>
          <w:szCs w:val="28"/>
        </w:rPr>
        <w:t>R</w:t>
      </w:r>
      <w:r w:rsidR="00265F2D" w:rsidRPr="003B3A04">
        <w:rPr>
          <w:rFonts w:cstheme="minorHAnsi"/>
          <w:sz w:val="28"/>
          <w:szCs w:val="28"/>
        </w:rPr>
        <w:t>OLES AND RESPONSIBILITIES</w:t>
      </w:r>
    </w:p>
    <w:p w14:paraId="1B6B409F" w14:textId="64766BD2" w:rsidR="006871EF" w:rsidRPr="003B3A04" w:rsidRDefault="006871EF" w:rsidP="003C53B0">
      <w:pPr>
        <w:numPr>
          <w:ilvl w:val="0"/>
          <w:numId w:val="18"/>
        </w:numPr>
        <w:spacing w:after="0" w:line="276" w:lineRule="auto"/>
        <w:ind w:hanging="720"/>
        <w:contextualSpacing/>
        <w:jc w:val="both"/>
        <w:rPr>
          <w:rFonts w:cstheme="minorHAnsi"/>
          <w:sz w:val="28"/>
          <w:szCs w:val="28"/>
        </w:rPr>
      </w:pPr>
      <w:r w:rsidRPr="003B3A04">
        <w:rPr>
          <w:rFonts w:cstheme="minorHAnsi"/>
          <w:sz w:val="28"/>
          <w:szCs w:val="28"/>
        </w:rPr>
        <w:t>CONTRACTOR PERFORMANCE</w:t>
      </w:r>
    </w:p>
    <w:p w14:paraId="6B5DACA4" w14:textId="70FE9D31" w:rsidR="00D86245" w:rsidRPr="003B3A04" w:rsidRDefault="00D86245" w:rsidP="003C53B0">
      <w:pPr>
        <w:pStyle w:val="ListParagraph"/>
        <w:numPr>
          <w:ilvl w:val="0"/>
          <w:numId w:val="18"/>
        </w:numPr>
        <w:spacing w:after="0" w:line="276" w:lineRule="auto"/>
        <w:ind w:hanging="720"/>
        <w:jc w:val="both"/>
        <w:rPr>
          <w:rFonts w:cstheme="minorHAnsi"/>
          <w:sz w:val="28"/>
          <w:szCs w:val="28"/>
        </w:rPr>
      </w:pPr>
      <w:r w:rsidRPr="003B3A04">
        <w:rPr>
          <w:rFonts w:cstheme="minorHAnsi"/>
          <w:sz w:val="28"/>
          <w:szCs w:val="28"/>
        </w:rPr>
        <w:t>C</w:t>
      </w:r>
      <w:r w:rsidR="006871EF" w:rsidRPr="003B3A04">
        <w:rPr>
          <w:rFonts w:cstheme="minorHAnsi"/>
          <w:sz w:val="28"/>
          <w:szCs w:val="28"/>
        </w:rPr>
        <w:t>ONSULTATION</w:t>
      </w:r>
    </w:p>
    <w:p w14:paraId="2D01733A" w14:textId="585413EB" w:rsidR="00D86245" w:rsidRPr="003B3A04" w:rsidRDefault="006871EF" w:rsidP="003C53B0">
      <w:pPr>
        <w:pStyle w:val="ListParagraph"/>
        <w:numPr>
          <w:ilvl w:val="0"/>
          <w:numId w:val="18"/>
        </w:numPr>
        <w:spacing w:after="0" w:line="276" w:lineRule="auto"/>
        <w:ind w:hanging="720"/>
        <w:jc w:val="both"/>
        <w:rPr>
          <w:rFonts w:cstheme="minorHAnsi"/>
          <w:sz w:val="28"/>
          <w:szCs w:val="28"/>
        </w:rPr>
      </w:pPr>
      <w:r w:rsidRPr="003B3A04">
        <w:rPr>
          <w:rFonts w:cstheme="minorHAnsi"/>
          <w:sz w:val="28"/>
          <w:szCs w:val="28"/>
        </w:rPr>
        <w:t>ASSOCIATED GUIDANCE DOCUMENTS</w:t>
      </w:r>
    </w:p>
    <w:p w14:paraId="7D91F6C5" w14:textId="7F0F5FD3" w:rsidR="005471AF" w:rsidRPr="003B3A04" w:rsidRDefault="005471AF" w:rsidP="00B02A5D">
      <w:pPr>
        <w:spacing w:line="276" w:lineRule="auto"/>
        <w:jc w:val="both"/>
        <w:rPr>
          <w:rFonts w:cstheme="minorHAnsi"/>
          <w:b/>
          <w:bCs/>
          <w:sz w:val="28"/>
          <w:szCs w:val="28"/>
        </w:rPr>
      </w:pPr>
    </w:p>
    <w:tbl>
      <w:tblPr>
        <w:tblStyle w:val="TableGrid"/>
        <w:tblW w:w="10343" w:type="dxa"/>
        <w:tblLook w:val="04A0" w:firstRow="1" w:lastRow="0" w:firstColumn="1" w:lastColumn="0" w:noHBand="0" w:noVBand="1"/>
      </w:tblPr>
      <w:tblGrid>
        <w:gridCol w:w="10343"/>
      </w:tblGrid>
      <w:tr w:rsidR="00F76E49" w:rsidRPr="003B3A04" w14:paraId="6ECFA9E6" w14:textId="77777777" w:rsidTr="00214AE5">
        <w:trPr>
          <w:trHeight w:val="487"/>
        </w:trPr>
        <w:tc>
          <w:tcPr>
            <w:tcW w:w="10343" w:type="dxa"/>
            <w:shd w:val="clear" w:color="auto" w:fill="8EAADB" w:themeFill="accent1" w:themeFillTint="99"/>
            <w:vAlign w:val="center"/>
          </w:tcPr>
          <w:p w14:paraId="61D2DB26" w14:textId="77777777" w:rsidR="004A4A58" w:rsidRPr="003B3A04" w:rsidRDefault="004A4A58" w:rsidP="00B02A5D">
            <w:pPr>
              <w:spacing w:line="276" w:lineRule="auto"/>
              <w:jc w:val="both"/>
              <w:rPr>
                <w:rFonts w:cstheme="minorHAnsi"/>
                <w:b/>
                <w:bCs/>
                <w:sz w:val="28"/>
                <w:szCs w:val="28"/>
              </w:rPr>
            </w:pPr>
            <w:r w:rsidRPr="003B3A04">
              <w:rPr>
                <w:rFonts w:cstheme="minorHAnsi"/>
                <w:b/>
                <w:bCs/>
                <w:sz w:val="28"/>
                <w:szCs w:val="28"/>
              </w:rPr>
              <w:t xml:space="preserve">Legislation and Regulations </w:t>
            </w:r>
          </w:p>
          <w:p w14:paraId="07053BB1" w14:textId="712E3B4F" w:rsidR="00F76E49" w:rsidRPr="003B3A04" w:rsidRDefault="004A4A58" w:rsidP="00B02A5D">
            <w:pPr>
              <w:spacing w:line="276" w:lineRule="auto"/>
              <w:jc w:val="both"/>
              <w:rPr>
                <w:rFonts w:cstheme="minorHAnsi"/>
                <w:b/>
                <w:bCs/>
                <w:sz w:val="28"/>
                <w:szCs w:val="28"/>
              </w:rPr>
            </w:pPr>
            <w:r w:rsidRPr="003B3A04">
              <w:rPr>
                <w:rFonts w:cstheme="minorHAnsi"/>
                <w:sz w:val="28"/>
                <w:szCs w:val="28"/>
              </w:rPr>
              <w:t>The principle legislative and regulatory documents applicable to this policy</w:t>
            </w:r>
          </w:p>
        </w:tc>
      </w:tr>
      <w:tr w:rsidR="00433598" w:rsidRPr="003B3A04" w14:paraId="5D979266" w14:textId="77777777" w:rsidTr="00621421">
        <w:trPr>
          <w:trHeight w:val="384"/>
        </w:trPr>
        <w:tc>
          <w:tcPr>
            <w:tcW w:w="10343" w:type="dxa"/>
            <w:vAlign w:val="center"/>
          </w:tcPr>
          <w:p w14:paraId="6C14308D" w14:textId="6EBE2841" w:rsidR="00433598" w:rsidRPr="003B3A04" w:rsidRDefault="00433598" w:rsidP="00B02A5D">
            <w:pPr>
              <w:spacing w:line="276" w:lineRule="auto"/>
              <w:jc w:val="both"/>
              <w:rPr>
                <w:rFonts w:cstheme="minorHAnsi"/>
                <w:sz w:val="28"/>
                <w:szCs w:val="28"/>
              </w:rPr>
            </w:pPr>
            <w:r w:rsidRPr="003B3A04">
              <w:rPr>
                <w:rFonts w:cstheme="minorHAnsi"/>
                <w:sz w:val="28"/>
                <w:szCs w:val="28"/>
              </w:rPr>
              <w:t>Health &amp; Safety at Work etc Act 1974</w:t>
            </w:r>
          </w:p>
        </w:tc>
      </w:tr>
      <w:tr w:rsidR="00433598" w:rsidRPr="003B3A04" w14:paraId="37774D5E" w14:textId="77777777" w:rsidTr="00621421">
        <w:trPr>
          <w:trHeight w:val="417"/>
        </w:trPr>
        <w:tc>
          <w:tcPr>
            <w:tcW w:w="10343" w:type="dxa"/>
            <w:vAlign w:val="center"/>
          </w:tcPr>
          <w:p w14:paraId="73199508" w14:textId="76F89B4A" w:rsidR="00433598" w:rsidRPr="003B3A04" w:rsidRDefault="00433598" w:rsidP="00B02A5D">
            <w:pPr>
              <w:spacing w:line="276" w:lineRule="auto"/>
              <w:jc w:val="both"/>
              <w:rPr>
                <w:rFonts w:cstheme="minorHAnsi"/>
                <w:sz w:val="28"/>
                <w:szCs w:val="28"/>
              </w:rPr>
            </w:pPr>
            <w:r w:rsidRPr="003B3A04">
              <w:rPr>
                <w:rFonts w:cstheme="minorHAnsi"/>
                <w:sz w:val="28"/>
                <w:szCs w:val="28"/>
              </w:rPr>
              <w:t>The Management of Health and Safety at Work Regulations 1999</w:t>
            </w:r>
          </w:p>
        </w:tc>
      </w:tr>
      <w:tr w:rsidR="00433598" w:rsidRPr="003B3A04" w14:paraId="0DBDF7CB" w14:textId="77777777" w:rsidTr="00621421">
        <w:trPr>
          <w:trHeight w:val="410"/>
        </w:trPr>
        <w:tc>
          <w:tcPr>
            <w:tcW w:w="10343" w:type="dxa"/>
            <w:vAlign w:val="center"/>
          </w:tcPr>
          <w:p w14:paraId="03C3E893" w14:textId="6DA4C7EF" w:rsidR="00433598" w:rsidRPr="003B3A04" w:rsidRDefault="00433598" w:rsidP="00B02A5D">
            <w:pPr>
              <w:spacing w:line="276" w:lineRule="auto"/>
              <w:jc w:val="both"/>
              <w:rPr>
                <w:rFonts w:cstheme="minorHAnsi"/>
                <w:sz w:val="28"/>
                <w:szCs w:val="28"/>
              </w:rPr>
            </w:pPr>
            <w:r w:rsidRPr="003B3A04">
              <w:rPr>
                <w:rFonts w:cstheme="minorHAnsi"/>
                <w:sz w:val="28"/>
                <w:szCs w:val="28"/>
              </w:rPr>
              <w:t>The Building Regulations 2010</w:t>
            </w:r>
          </w:p>
        </w:tc>
      </w:tr>
      <w:tr w:rsidR="008F2302" w:rsidRPr="003B3A04" w14:paraId="1077B3FD" w14:textId="77777777" w:rsidTr="00621421">
        <w:trPr>
          <w:trHeight w:val="416"/>
        </w:trPr>
        <w:tc>
          <w:tcPr>
            <w:tcW w:w="10343" w:type="dxa"/>
            <w:vAlign w:val="center"/>
          </w:tcPr>
          <w:p w14:paraId="324EB4B8" w14:textId="36BC2B4C" w:rsidR="008F2302" w:rsidRPr="003B3A04" w:rsidRDefault="008F2302" w:rsidP="00B02A5D">
            <w:pPr>
              <w:spacing w:line="276" w:lineRule="auto"/>
              <w:jc w:val="both"/>
              <w:rPr>
                <w:rFonts w:cstheme="minorHAnsi"/>
                <w:sz w:val="28"/>
                <w:szCs w:val="28"/>
              </w:rPr>
            </w:pPr>
            <w:r w:rsidRPr="003B3A04">
              <w:rPr>
                <w:rFonts w:cstheme="minorHAnsi"/>
                <w:sz w:val="28"/>
                <w:szCs w:val="28"/>
              </w:rPr>
              <w:t>British Standard 7671:2018 – The IET Regulations</w:t>
            </w:r>
          </w:p>
        </w:tc>
      </w:tr>
      <w:tr w:rsidR="008F2302" w:rsidRPr="003B3A04" w14:paraId="089E095D" w14:textId="77777777" w:rsidTr="00621421">
        <w:trPr>
          <w:trHeight w:val="422"/>
        </w:trPr>
        <w:tc>
          <w:tcPr>
            <w:tcW w:w="10343" w:type="dxa"/>
            <w:vAlign w:val="center"/>
          </w:tcPr>
          <w:p w14:paraId="5B312D27" w14:textId="4B8C1EB9" w:rsidR="008F2302" w:rsidRPr="003B3A04" w:rsidRDefault="008F2302" w:rsidP="00B02A5D">
            <w:pPr>
              <w:spacing w:line="276" w:lineRule="auto"/>
              <w:jc w:val="both"/>
              <w:rPr>
                <w:rFonts w:cstheme="minorHAnsi"/>
                <w:sz w:val="28"/>
                <w:szCs w:val="28"/>
              </w:rPr>
            </w:pPr>
            <w:r w:rsidRPr="003B3A04">
              <w:rPr>
                <w:rFonts w:cstheme="minorHAnsi"/>
                <w:sz w:val="28"/>
                <w:szCs w:val="28"/>
              </w:rPr>
              <w:t>The Code of Practice for In-Service Inspection and Testing of Electrical Equipment (5</w:t>
            </w:r>
            <w:r w:rsidRPr="003B3A04">
              <w:rPr>
                <w:rFonts w:cstheme="minorHAnsi"/>
                <w:sz w:val="28"/>
                <w:szCs w:val="28"/>
                <w:vertAlign w:val="superscript"/>
              </w:rPr>
              <w:t>th</w:t>
            </w:r>
            <w:r w:rsidRPr="003B3A04">
              <w:rPr>
                <w:rFonts w:cstheme="minorHAnsi"/>
                <w:sz w:val="28"/>
                <w:szCs w:val="28"/>
              </w:rPr>
              <w:t xml:space="preserve"> edition)</w:t>
            </w:r>
          </w:p>
        </w:tc>
      </w:tr>
      <w:tr w:rsidR="008F2302" w:rsidRPr="003B3A04" w14:paraId="5BF41E2D" w14:textId="77777777" w:rsidTr="00621421">
        <w:trPr>
          <w:trHeight w:val="413"/>
        </w:trPr>
        <w:tc>
          <w:tcPr>
            <w:tcW w:w="10343" w:type="dxa"/>
            <w:vAlign w:val="center"/>
          </w:tcPr>
          <w:p w14:paraId="0E7C91DA" w14:textId="4DD6E333" w:rsidR="008F2302" w:rsidRPr="003B3A04" w:rsidRDefault="008F2302" w:rsidP="00B02A5D">
            <w:pPr>
              <w:spacing w:line="276" w:lineRule="auto"/>
              <w:jc w:val="both"/>
              <w:rPr>
                <w:rFonts w:cstheme="minorHAnsi"/>
                <w:sz w:val="28"/>
                <w:szCs w:val="28"/>
              </w:rPr>
            </w:pPr>
            <w:r w:rsidRPr="003B3A04">
              <w:rPr>
                <w:rFonts w:cstheme="minorHAnsi"/>
                <w:sz w:val="28"/>
                <w:szCs w:val="28"/>
              </w:rPr>
              <w:t>The Electricity at Work Regulations 1989</w:t>
            </w:r>
          </w:p>
        </w:tc>
      </w:tr>
      <w:tr w:rsidR="00B831C0" w:rsidRPr="003B3A04" w14:paraId="2875380B" w14:textId="77777777" w:rsidTr="00621421">
        <w:trPr>
          <w:trHeight w:val="420"/>
        </w:trPr>
        <w:tc>
          <w:tcPr>
            <w:tcW w:w="10343" w:type="dxa"/>
            <w:vAlign w:val="center"/>
          </w:tcPr>
          <w:p w14:paraId="2C53DDEB" w14:textId="365DC6B9" w:rsidR="00B831C0" w:rsidRPr="003B3A04" w:rsidRDefault="00B831C0" w:rsidP="00B02A5D">
            <w:pPr>
              <w:spacing w:line="276" w:lineRule="auto"/>
              <w:jc w:val="both"/>
              <w:rPr>
                <w:rFonts w:cstheme="minorHAnsi"/>
                <w:sz w:val="28"/>
                <w:szCs w:val="28"/>
              </w:rPr>
            </w:pPr>
            <w:r w:rsidRPr="003B3A04">
              <w:rPr>
                <w:rFonts w:cstheme="minorHAnsi"/>
                <w:sz w:val="28"/>
                <w:szCs w:val="28"/>
              </w:rPr>
              <w:t>The Electrical Equipment (Safety) Regulations 2016</w:t>
            </w:r>
          </w:p>
        </w:tc>
      </w:tr>
      <w:tr w:rsidR="00B831C0" w:rsidRPr="003B3A04" w14:paraId="51855231" w14:textId="77777777" w:rsidTr="00621421">
        <w:trPr>
          <w:trHeight w:val="412"/>
        </w:trPr>
        <w:tc>
          <w:tcPr>
            <w:tcW w:w="10343" w:type="dxa"/>
            <w:vAlign w:val="center"/>
          </w:tcPr>
          <w:p w14:paraId="2C6FA122" w14:textId="3F13E2A7" w:rsidR="00B831C0" w:rsidRPr="003B3A04" w:rsidRDefault="00B831C0" w:rsidP="00B02A5D">
            <w:pPr>
              <w:spacing w:line="276" w:lineRule="auto"/>
              <w:jc w:val="both"/>
              <w:rPr>
                <w:rFonts w:cstheme="minorHAnsi"/>
                <w:sz w:val="28"/>
                <w:szCs w:val="28"/>
                <w:highlight w:val="yellow"/>
              </w:rPr>
            </w:pPr>
            <w:r w:rsidRPr="003B3A04">
              <w:rPr>
                <w:rFonts w:cstheme="minorHAnsi"/>
                <w:color w:val="000000"/>
                <w:sz w:val="28"/>
                <w:szCs w:val="28"/>
                <w:lang w:eastAsia="en-GB"/>
              </w:rPr>
              <w:t>Code of Practice for the Management of Electrotechnical Care in Social Housing</w:t>
            </w:r>
          </w:p>
        </w:tc>
      </w:tr>
      <w:tr w:rsidR="00B831C0" w:rsidRPr="003B3A04" w14:paraId="6F7B4FE7" w14:textId="77777777" w:rsidTr="00621421">
        <w:trPr>
          <w:trHeight w:val="418"/>
        </w:trPr>
        <w:tc>
          <w:tcPr>
            <w:tcW w:w="10343" w:type="dxa"/>
            <w:vAlign w:val="center"/>
          </w:tcPr>
          <w:p w14:paraId="21AC7117" w14:textId="7975D8E3" w:rsidR="00B831C0" w:rsidRPr="003B3A04" w:rsidRDefault="00B831C0" w:rsidP="00B02A5D">
            <w:pPr>
              <w:spacing w:line="276" w:lineRule="auto"/>
              <w:jc w:val="both"/>
              <w:rPr>
                <w:rFonts w:cstheme="minorHAnsi"/>
                <w:sz w:val="28"/>
                <w:szCs w:val="28"/>
              </w:rPr>
            </w:pPr>
            <w:r w:rsidRPr="003B3A04">
              <w:rPr>
                <w:rFonts w:cstheme="minorHAnsi"/>
                <w:sz w:val="28"/>
                <w:szCs w:val="28"/>
              </w:rPr>
              <w:t>Housing Act 2004</w:t>
            </w:r>
          </w:p>
        </w:tc>
      </w:tr>
      <w:tr w:rsidR="00B831C0" w:rsidRPr="003B3A04" w14:paraId="2489F02D" w14:textId="77777777" w:rsidTr="00621421">
        <w:trPr>
          <w:trHeight w:val="410"/>
        </w:trPr>
        <w:tc>
          <w:tcPr>
            <w:tcW w:w="10343" w:type="dxa"/>
            <w:vAlign w:val="center"/>
          </w:tcPr>
          <w:p w14:paraId="0ABA34D8" w14:textId="1A6B7B38" w:rsidR="00B831C0" w:rsidRPr="003B3A04" w:rsidRDefault="00B831C0" w:rsidP="00B02A5D">
            <w:pPr>
              <w:spacing w:line="276" w:lineRule="auto"/>
              <w:jc w:val="both"/>
              <w:rPr>
                <w:rFonts w:cstheme="minorHAnsi"/>
                <w:sz w:val="28"/>
                <w:szCs w:val="28"/>
              </w:rPr>
            </w:pPr>
            <w:r w:rsidRPr="003B3A04">
              <w:rPr>
                <w:rFonts w:cstheme="minorHAnsi"/>
                <w:sz w:val="28"/>
                <w:szCs w:val="28"/>
              </w:rPr>
              <w:t>Landlord and Tenant Act 1985</w:t>
            </w:r>
          </w:p>
        </w:tc>
      </w:tr>
      <w:tr w:rsidR="00B831C0" w:rsidRPr="003B3A04" w14:paraId="6585F9B6" w14:textId="77777777" w:rsidTr="00621421">
        <w:trPr>
          <w:trHeight w:val="416"/>
        </w:trPr>
        <w:tc>
          <w:tcPr>
            <w:tcW w:w="10343" w:type="dxa"/>
            <w:vAlign w:val="center"/>
          </w:tcPr>
          <w:p w14:paraId="6F1A784C" w14:textId="1149ECD5" w:rsidR="00B831C0" w:rsidRPr="003B3A04" w:rsidRDefault="00B831C0" w:rsidP="00B02A5D">
            <w:pPr>
              <w:spacing w:line="276" w:lineRule="auto"/>
              <w:jc w:val="both"/>
              <w:rPr>
                <w:rFonts w:cstheme="minorHAnsi"/>
                <w:sz w:val="28"/>
                <w:szCs w:val="28"/>
              </w:rPr>
            </w:pPr>
            <w:r w:rsidRPr="003B3A04">
              <w:rPr>
                <w:rFonts w:cstheme="minorHAnsi"/>
                <w:sz w:val="28"/>
                <w:szCs w:val="28"/>
              </w:rPr>
              <w:t>Defective Premises Act 1972</w:t>
            </w:r>
          </w:p>
        </w:tc>
      </w:tr>
    </w:tbl>
    <w:p w14:paraId="51401535" w14:textId="4A87568A" w:rsidR="0017660D" w:rsidRPr="003B3A04" w:rsidRDefault="0017660D" w:rsidP="00B02A5D">
      <w:pPr>
        <w:spacing w:line="276" w:lineRule="auto"/>
        <w:jc w:val="both"/>
        <w:rPr>
          <w:rFonts w:cstheme="minorHAnsi"/>
          <w:sz w:val="28"/>
          <w:szCs w:val="28"/>
        </w:rPr>
      </w:pPr>
    </w:p>
    <w:p w14:paraId="450FC466" w14:textId="40874254" w:rsidR="0017660D" w:rsidRPr="003B3A04" w:rsidRDefault="0017660D" w:rsidP="00B02A5D">
      <w:pPr>
        <w:jc w:val="both"/>
        <w:rPr>
          <w:rFonts w:cstheme="minorHAnsi"/>
          <w:sz w:val="28"/>
          <w:szCs w:val="28"/>
        </w:rPr>
      </w:pPr>
    </w:p>
    <w:tbl>
      <w:tblPr>
        <w:tblStyle w:val="TableGrid"/>
        <w:tblpPr w:leftFromText="180" w:rightFromText="180" w:vertAnchor="page" w:horzAnchor="margin" w:tblpY="1636"/>
        <w:tblW w:w="10201" w:type="dxa"/>
        <w:tblLook w:val="04A0" w:firstRow="1" w:lastRow="0" w:firstColumn="1" w:lastColumn="0" w:noHBand="0" w:noVBand="1"/>
      </w:tblPr>
      <w:tblGrid>
        <w:gridCol w:w="10201"/>
      </w:tblGrid>
      <w:tr w:rsidR="005D2688" w:rsidRPr="003B3A04" w14:paraId="0344D2D0" w14:textId="77777777" w:rsidTr="001F17EB">
        <w:trPr>
          <w:trHeight w:val="487"/>
        </w:trPr>
        <w:tc>
          <w:tcPr>
            <w:tcW w:w="10201" w:type="dxa"/>
            <w:shd w:val="clear" w:color="auto" w:fill="8EAADB" w:themeFill="accent1" w:themeFillTint="99"/>
            <w:vAlign w:val="center"/>
          </w:tcPr>
          <w:p w14:paraId="73AE5D79" w14:textId="77777777" w:rsidR="005D2688" w:rsidRPr="003B3A04" w:rsidRDefault="005D2688" w:rsidP="00480E41">
            <w:pPr>
              <w:pStyle w:val="ListParagraph"/>
              <w:numPr>
                <w:ilvl w:val="0"/>
                <w:numId w:val="20"/>
              </w:numPr>
              <w:spacing w:line="276" w:lineRule="auto"/>
              <w:ind w:hanging="720"/>
              <w:jc w:val="both"/>
              <w:rPr>
                <w:rFonts w:cstheme="minorHAnsi"/>
                <w:b/>
                <w:bCs/>
                <w:sz w:val="28"/>
                <w:szCs w:val="28"/>
              </w:rPr>
            </w:pPr>
            <w:r w:rsidRPr="003B3A04">
              <w:rPr>
                <w:rFonts w:cstheme="minorHAnsi"/>
                <w:b/>
                <w:bCs/>
                <w:sz w:val="28"/>
                <w:szCs w:val="28"/>
              </w:rPr>
              <w:lastRenderedPageBreak/>
              <w:t xml:space="preserve">SCOPE </w:t>
            </w:r>
          </w:p>
        </w:tc>
      </w:tr>
      <w:tr w:rsidR="005D2688" w:rsidRPr="003B3A04" w14:paraId="54FD02B8" w14:textId="77777777" w:rsidTr="001F17EB">
        <w:trPr>
          <w:trHeight w:val="2904"/>
        </w:trPr>
        <w:tc>
          <w:tcPr>
            <w:tcW w:w="10201" w:type="dxa"/>
            <w:vAlign w:val="center"/>
          </w:tcPr>
          <w:p w14:paraId="6A49C930" w14:textId="5E5DBEBA" w:rsidR="005D2688" w:rsidRPr="003B3A04" w:rsidRDefault="002B1819" w:rsidP="00480E41">
            <w:pPr>
              <w:spacing w:line="276" w:lineRule="auto"/>
              <w:rPr>
                <w:rFonts w:cstheme="minorHAnsi"/>
                <w:sz w:val="28"/>
                <w:szCs w:val="28"/>
              </w:rPr>
            </w:pPr>
            <w:r w:rsidRPr="003B3A04">
              <w:rPr>
                <w:rFonts w:cstheme="minorHAnsi"/>
                <w:sz w:val="28"/>
                <w:szCs w:val="28"/>
              </w:rPr>
              <w:t xml:space="preserve">Housing 21 is responsible for the maintenance and repairs to its </w:t>
            </w:r>
            <w:r w:rsidR="00786E25" w:rsidRPr="003B3A04">
              <w:rPr>
                <w:rFonts w:cstheme="minorHAnsi"/>
                <w:sz w:val="28"/>
                <w:szCs w:val="28"/>
              </w:rPr>
              <w:t>rented homes and other buildings, all of which contain electrical installations and appliances.</w:t>
            </w:r>
            <w:r w:rsidR="00522D40" w:rsidRPr="003B3A04">
              <w:rPr>
                <w:rFonts w:cstheme="minorHAnsi"/>
                <w:sz w:val="28"/>
                <w:szCs w:val="28"/>
              </w:rPr>
              <w:t xml:space="preserve">  The Landlord and Tenant Act 1985 and the Housing Act 2004 </w:t>
            </w:r>
            <w:r w:rsidR="002C35C7" w:rsidRPr="003B3A04">
              <w:rPr>
                <w:rFonts w:cstheme="minorHAnsi"/>
                <w:sz w:val="28"/>
                <w:szCs w:val="28"/>
              </w:rPr>
              <w:t>places duties on landlords to ensure that these electrical installations are safe at the start of any tenancy and are maintained in a safe condition throughout the tenancy.</w:t>
            </w:r>
          </w:p>
          <w:p w14:paraId="0CFF0339" w14:textId="77777777" w:rsidR="00CF3268" w:rsidRPr="003B3A04" w:rsidRDefault="00CF3268" w:rsidP="00480E41">
            <w:pPr>
              <w:spacing w:line="276" w:lineRule="auto"/>
              <w:rPr>
                <w:rFonts w:cstheme="minorHAnsi"/>
                <w:sz w:val="28"/>
                <w:szCs w:val="28"/>
              </w:rPr>
            </w:pPr>
          </w:p>
          <w:p w14:paraId="10317909" w14:textId="6000CFBE" w:rsidR="001E405E" w:rsidRPr="003B3A04" w:rsidRDefault="00AB1A28" w:rsidP="00480E41">
            <w:pPr>
              <w:spacing w:line="276" w:lineRule="auto"/>
              <w:rPr>
                <w:rFonts w:cstheme="minorHAnsi"/>
                <w:sz w:val="28"/>
                <w:szCs w:val="28"/>
              </w:rPr>
            </w:pPr>
            <w:r w:rsidRPr="003B3A04">
              <w:rPr>
                <w:rFonts w:cstheme="minorHAnsi"/>
                <w:sz w:val="28"/>
                <w:szCs w:val="28"/>
              </w:rPr>
              <w:t>Under the Electric</w:t>
            </w:r>
            <w:r w:rsidR="00FF1ECA" w:rsidRPr="003B3A04">
              <w:rPr>
                <w:rFonts w:cstheme="minorHAnsi"/>
                <w:sz w:val="28"/>
                <w:szCs w:val="28"/>
              </w:rPr>
              <w:t>ity at Work Regulations 1989 and the Electrical Equipment (Safety) Regulations 2016</w:t>
            </w:r>
            <w:r w:rsidR="00177491" w:rsidRPr="003B3A04">
              <w:rPr>
                <w:rFonts w:cstheme="minorHAnsi"/>
                <w:sz w:val="28"/>
                <w:szCs w:val="28"/>
              </w:rPr>
              <w:t>,</w:t>
            </w:r>
            <w:r w:rsidR="00FF1ECA" w:rsidRPr="003B3A04">
              <w:rPr>
                <w:rFonts w:cstheme="minorHAnsi"/>
                <w:sz w:val="28"/>
                <w:szCs w:val="28"/>
              </w:rPr>
              <w:t xml:space="preserve"> </w:t>
            </w:r>
            <w:r w:rsidRPr="003B3A04">
              <w:rPr>
                <w:rFonts w:cstheme="minorHAnsi"/>
                <w:sz w:val="28"/>
                <w:szCs w:val="28"/>
              </w:rPr>
              <w:t>Housing 21 is also responsible for maintaining electrical installations and equipment in communal areas and other properties which it owns</w:t>
            </w:r>
            <w:r w:rsidR="00FF1ECA" w:rsidRPr="003B3A04">
              <w:rPr>
                <w:rFonts w:cstheme="minorHAnsi"/>
                <w:sz w:val="28"/>
                <w:szCs w:val="28"/>
              </w:rPr>
              <w:t>.</w:t>
            </w:r>
          </w:p>
        </w:tc>
      </w:tr>
      <w:tr w:rsidR="005D2688" w:rsidRPr="003B3A04" w14:paraId="7CD94F6A" w14:textId="77777777" w:rsidTr="001F17EB">
        <w:trPr>
          <w:trHeight w:val="402"/>
        </w:trPr>
        <w:tc>
          <w:tcPr>
            <w:tcW w:w="10201" w:type="dxa"/>
            <w:shd w:val="clear" w:color="auto" w:fill="D9E2F3" w:themeFill="accent1" w:themeFillTint="33"/>
            <w:vAlign w:val="center"/>
          </w:tcPr>
          <w:p w14:paraId="095E2C62" w14:textId="475EB247" w:rsidR="005D2688" w:rsidRPr="003B3A04" w:rsidRDefault="005D2688" w:rsidP="00480E41">
            <w:pPr>
              <w:spacing w:line="276" w:lineRule="auto"/>
              <w:jc w:val="both"/>
              <w:rPr>
                <w:rFonts w:cstheme="minorHAnsi"/>
                <w:b/>
                <w:bCs/>
                <w:sz w:val="28"/>
                <w:szCs w:val="28"/>
              </w:rPr>
            </w:pPr>
            <w:r w:rsidRPr="003B3A04">
              <w:rPr>
                <w:rFonts w:cstheme="minorHAnsi"/>
                <w:b/>
                <w:bCs/>
                <w:sz w:val="28"/>
                <w:szCs w:val="28"/>
              </w:rPr>
              <w:t>1.1</w:t>
            </w:r>
            <w:r w:rsidR="0076702E" w:rsidRPr="003B3A04">
              <w:rPr>
                <w:rFonts w:cstheme="minorHAnsi"/>
                <w:b/>
                <w:bCs/>
                <w:sz w:val="28"/>
                <w:szCs w:val="28"/>
              </w:rPr>
              <w:t xml:space="preserve"> </w:t>
            </w:r>
            <w:r w:rsidRPr="003B3A04">
              <w:rPr>
                <w:rFonts w:cstheme="minorHAnsi"/>
                <w:b/>
                <w:bCs/>
                <w:sz w:val="28"/>
                <w:szCs w:val="28"/>
              </w:rPr>
              <w:t>Legal and Regulatory Framework</w:t>
            </w:r>
          </w:p>
        </w:tc>
      </w:tr>
      <w:tr w:rsidR="005D2688" w:rsidRPr="003B3A04" w14:paraId="5A618849" w14:textId="77777777" w:rsidTr="001F17EB">
        <w:trPr>
          <w:trHeight w:val="2114"/>
        </w:trPr>
        <w:tc>
          <w:tcPr>
            <w:tcW w:w="10201" w:type="dxa"/>
            <w:vAlign w:val="center"/>
          </w:tcPr>
          <w:p w14:paraId="7BF723DB" w14:textId="0BFC504C" w:rsidR="0089307F" w:rsidRPr="003B3A04" w:rsidRDefault="0052275C" w:rsidP="00480E41">
            <w:pPr>
              <w:spacing w:line="276" w:lineRule="auto"/>
              <w:rPr>
                <w:rFonts w:cstheme="minorHAnsi"/>
                <w:sz w:val="28"/>
                <w:szCs w:val="28"/>
              </w:rPr>
            </w:pPr>
            <w:r w:rsidRPr="003B3A04">
              <w:rPr>
                <w:rFonts w:cstheme="minorHAnsi"/>
                <w:sz w:val="28"/>
                <w:szCs w:val="28"/>
              </w:rPr>
              <w:t>The Electrical Safety Policy confo</w:t>
            </w:r>
            <w:r w:rsidR="0016788A" w:rsidRPr="003B3A04">
              <w:rPr>
                <w:rFonts w:cstheme="minorHAnsi"/>
                <w:sz w:val="28"/>
                <w:szCs w:val="28"/>
              </w:rPr>
              <w:t xml:space="preserve">rms with the Electricity at Work Regulations 1989, </w:t>
            </w:r>
            <w:r w:rsidR="006A6FD3" w:rsidRPr="003B3A04">
              <w:rPr>
                <w:rFonts w:cstheme="minorHAnsi"/>
                <w:sz w:val="28"/>
                <w:szCs w:val="28"/>
              </w:rPr>
              <w:t>Electrical Equipment (Safety) Regulations 2016 and the Health and Safety at Work Act 1974</w:t>
            </w:r>
            <w:r w:rsidR="00E56FEF" w:rsidRPr="003B3A04">
              <w:rPr>
                <w:rFonts w:cstheme="minorHAnsi"/>
                <w:sz w:val="28"/>
                <w:szCs w:val="28"/>
              </w:rPr>
              <w:t xml:space="preserve"> and associated legislation and regulations.</w:t>
            </w:r>
          </w:p>
          <w:p w14:paraId="43300CED" w14:textId="77777777" w:rsidR="00865333" w:rsidRPr="003B3A04" w:rsidRDefault="00865333" w:rsidP="00480E41">
            <w:pPr>
              <w:spacing w:line="276" w:lineRule="auto"/>
              <w:rPr>
                <w:rFonts w:cstheme="minorHAnsi"/>
                <w:sz w:val="28"/>
                <w:szCs w:val="28"/>
              </w:rPr>
            </w:pPr>
          </w:p>
          <w:p w14:paraId="2FD35B47" w14:textId="7C329CE9" w:rsidR="005D2688" w:rsidRPr="003B3A04" w:rsidRDefault="00865333" w:rsidP="00480E41">
            <w:pPr>
              <w:spacing w:line="276" w:lineRule="auto"/>
              <w:rPr>
                <w:rFonts w:cstheme="minorHAnsi"/>
                <w:sz w:val="28"/>
                <w:szCs w:val="28"/>
              </w:rPr>
            </w:pPr>
            <w:r w:rsidRPr="003B3A04">
              <w:rPr>
                <w:rFonts w:cstheme="minorHAnsi"/>
                <w:sz w:val="28"/>
                <w:szCs w:val="28"/>
              </w:rPr>
              <w:t>The application of the policy will ensure compliance with the Regulator of Social Housing’s regulatory framework and consumer standards (Home Standard) for social housing in England.</w:t>
            </w:r>
          </w:p>
        </w:tc>
      </w:tr>
      <w:tr w:rsidR="00B7241D" w:rsidRPr="003B3A04" w14:paraId="4AB8650D" w14:textId="77777777" w:rsidTr="001F17EB">
        <w:trPr>
          <w:trHeight w:val="405"/>
        </w:trPr>
        <w:tc>
          <w:tcPr>
            <w:tcW w:w="10201" w:type="dxa"/>
            <w:shd w:val="clear" w:color="auto" w:fill="D9E2F3" w:themeFill="accent1" w:themeFillTint="33"/>
            <w:vAlign w:val="center"/>
          </w:tcPr>
          <w:p w14:paraId="04584E16" w14:textId="15138413" w:rsidR="00B7241D" w:rsidRPr="003B3A04" w:rsidRDefault="00B7241D" w:rsidP="00480E41">
            <w:pPr>
              <w:spacing w:line="276" w:lineRule="auto"/>
              <w:rPr>
                <w:rFonts w:cstheme="minorHAnsi"/>
                <w:b/>
                <w:bCs/>
                <w:sz w:val="28"/>
                <w:szCs w:val="28"/>
              </w:rPr>
            </w:pPr>
            <w:r w:rsidRPr="003B3A04">
              <w:rPr>
                <w:rFonts w:cstheme="minorHAnsi"/>
                <w:b/>
                <w:bCs/>
                <w:sz w:val="28"/>
                <w:szCs w:val="28"/>
              </w:rPr>
              <w:t xml:space="preserve">1.2   </w:t>
            </w:r>
            <w:r w:rsidR="00D63530" w:rsidRPr="003B3A04">
              <w:rPr>
                <w:rFonts w:cstheme="minorHAnsi"/>
                <w:b/>
                <w:bCs/>
                <w:sz w:val="28"/>
                <w:szCs w:val="28"/>
              </w:rPr>
              <w:t>Oldham PFI and Kent PFI</w:t>
            </w:r>
          </w:p>
        </w:tc>
      </w:tr>
      <w:tr w:rsidR="00B7241D" w:rsidRPr="003B3A04" w14:paraId="0E75D11F" w14:textId="77777777" w:rsidTr="001F17EB">
        <w:trPr>
          <w:trHeight w:val="3027"/>
        </w:trPr>
        <w:tc>
          <w:tcPr>
            <w:tcW w:w="10201" w:type="dxa"/>
            <w:vAlign w:val="center"/>
          </w:tcPr>
          <w:p w14:paraId="5558D4F9" w14:textId="6D6121D9" w:rsidR="00E460D1" w:rsidRPr="003B3A04" w:rsidRDefault="00D42B2F" w:rsidP="00480E41">
            <w:pPr>
              <w:rPr>
                <w:rFonts w:cstheme="minorHAnsi"/>
                <w:sz w:val="28"/>
                <w:szCs w:val="28"/>
                <w:lang w:eastAsia="en-GB"/>
              </w:rPr>
            </w:pPr>
            <w:r w:rsidRPr="003B3A04">
              <w:rPr>
                <w:rFonts w:cstheme="minorHAnsi"/>
                <w:sz w:val="28"/>
                <w:szCs w:val="28"/>
                <w:lang w:eastAsia="en-GB"/>
              </w:rPr>
              <w:t xml:space="preserve">The </w:t>
            </w:r>
            <w:r w:rsidR="00E460D1" w:rsidRPr="003B3A04">
              <w:rPr>
                <w:rFonts w:cstheme="minorHAnsi"/>
                <w:sz w:val="28"/>
                <w:szCs w:val="28"/>
                <w:lang w:eastAsia="en-GB"/>
              </w:rPr>
              <w:t>Oldham and Kent portfolio are managed under PFI contracts. While there are some variations required due to differences in ownership and funding streams, our principles of ensuring statutory compliance remain the same.</w:t>
            </w:r>
          </w:p>
          <w:p w14:paraId="68A9E9AC" w14:textId="77777777" w:rsidR="00E460D1" w:rsidRPr="003B3A04" w:rsidRDefault="00E460D1" w:rsidP="00480E41">
            <w:pPr>
              <w:rPr>
                <w:rFonts w:cstheme="minorHAnsi"/>
                <w:sz w:val="28"/>
                <w:szCs w:val="28"/>
                <w:lang w:eastAsia="en-GB"/>
              </w:rPr>
            </w:pPr>
          </w:p>
          <w:p w14:paraId="4BEF2D8C" w14:textId="77777777" w:rsidR="00E460D1" w:rsidRPr="003B3A04" w:rsidRDefault="00E460D1" w:rsidP="00480E41">
            <w:pPr>
              <w:rPr>
                <w:rFonts w:cstheme="minorHAnsi"/>
                <w:sz w:val="28"/>
                <w:szCs w:val="28"/>
                <w:lang w:eastAsia="en-GB"/>
              </w:rPr>
            </w:pPr>
            <w:r w:rsidRPr="003B3A04">
              <w:rPr>
                <w:rFonts w:cstheme="minorHAnsi"/>
                <w:sz w:val="28"/>
                <w:szCs w:val="28"/>
                <w:lang w:eastAsia="en-GB"/>
              </w:rPr>
              <w:t xml:space="preserve">Whilst compliance of these PFI contracts is managed outside of Housing 21’s Property Compliance team, group assurance is obtained through reporting and review alongside Housing 21 for all core reports. </w:t>
            </w:r>
          </w:p>
          <w:p w14:paraId="2F2ACF51" w14:textId="77777777" w:rsidR="00E460D1" w:rsidRPr="003B3A04" w:rsidRDefault="00E460D1" w:rsidP="00480E41">
            <w:pPr>
              <w:rPr>
                <w:rFonts w:cstheme="minorHAnsi"/>
                <w:sz w:val="28"/>
                <w:szCs w:val="28"/>
                <w:lang w:eastAsia="en-GB"/>
              </w:rPr>
            </w:pPr>
          </w:p>
          <w:p w14:paraId="4D67495A" w14:textId="31B32C93" w:rsidR="00B7241D" w:rsidRPr="003B3A04" w:rsidRDefault="00E460D1" w:rsidP="00480E41">
            <w:pPr>
              <w:spacing w:line="276" w:lineRule="auto"/>
              <w:rPr>
                <w:rFonts w:cstheme="minorHAnsi"/>
                <w:sz w:val="28"/>
                <w:szCs w:val="28"/>
              </w:rPr>
            </w:pPr>
            <w:r w:rsidRPr="003B3A04">
              <w:rPr>
                <w:rFonts w:cstheme="minorHAnsi"/>
                <w:sz w:val="28"/>
                <w:szCs w:val="28"/>
                <w:lang w:eastAsia="en-GB"/>
              </w:rPr>
              <w:t>Further information for Oldham PFI and Kent PFI can be obtained through the Oldham PFI and Kent PFI employees detailed in this policy.</w:t>
            </w:r>
          </w:p>
        </w:tc>
      </w:tr>
      <w:tr w:rsidR="005D2688" w:rsidRPr="003B3A04" w14:paraId="6C299469" w14:textId="77777777" w:rsidTr="001F17EB">
        <w:trPr>
          <w:trHeight w:val="458"/>
        </w:trPr>
        <w:tc>
          <w:tcPr>
            <w:tcW w:w="10201" w:type="dxa"/>
            <w:shd w:val="clear" w:color="auto" w:fill="D9E2F3" w:themeFill="accent1" w:themeFillTint="33"/>
            <w:vAlign w:val="center"/>
          </w:tcPr>
          <w:p w14:paraId="6AB63C06" w14:textId="417D0A64" w:rsidR="005D2688" w:rsidRPr="003B3A04" w:rsidRDefault="005D2688" w:rsidP="00480E41">
            <w:pPr>
              <w:spacing w:line="276" w:lineRule="auto"/>
              <w:jc w:val="both"/>
              <w:rPr>
                <w:rFonts w:cstheme="minorHAnsi"/>
                <w:b/>
                <w:bCs/>
                <w:sz w:val="28"/>
                <w:szCs w:val="28"/>
              </w:rPr>
            </w:pPr>
            <w:r w:rsidRPr="003B3A04">
              <w:rPr>
                <w:rFonts w:cstheme="minorHAnsi"/>
                <w:b/>
                <w:bCs/>
                <w:sz w:val="28"/>
                <w:szCs w:val="28"/>
              </w:rPr>
              <w:t>1.</w:t>
            </w:r>
            <w:r w:rsidR="0076702E" w:rsidRPr="003B3A04">
              <w:rPr>
                <w:rFonts w:cstheme="minorHAnsi"/>
                <w:b/>
                <w:bCs/>
                <w:sz w:val="28"/>
                <w:szCs w:val="28"/>
              </w:rPr>
              <w:t xml:space="preserve">3 </w:t>
            </w:r>
            <w:r w:rsidRPr="003B3A04">
              <w:rPr>
                <w:rFonts w:cstheme="minorHAnsi"/>
                <w:b/>
                <w:bCs/>
                <w:sz w:val="28"/>
                <w:szCs w:val="28"/>
              </w:rPr>
              <w:t>Aims and Objectives</w:t>
            </w:r>
          </w:p>
        </w:tc>
      </w:tr>
      <w:tr w:rsidR="005D2688" w:rsidRPr="003B3A04" w14:paraId="530EB46A" w14:textId="77777777" w:rsidTr="001F17EB">
        <w:trPr>
          <w:trHeight w:val="2456"/>
        </w:trPr>
        <w:tc>
          <w:tcPr>
            <w:tcW w:w="10201" w:type="dxa"/>
            <w:shd w:val="clear" w:color="auto" w:fill="FFFFFF" w:themeFill="background1"/>
            <w:vAlign w:val="center"/>
          </w:tcPr>
          <w:p w14:paraId="744C550F" w14:textId="77777777" w:rsidR="005D2688" w:rsidRPr="003B3A04" w:rsidRDefault="00587423" w:rsidP="00480E41">
            <w:pPr>
              <w:spacing w:line="276" w:lineRule="auto"/>
              <w:rPr>
                <w:rFonts w:cstheme="minorHAnsi"/>
                <w:sz w:val="28"/>
                <w:szCs w:val="28"/>
              </w:rPr>
            </w:pPr>
            <w:r w:rsidRPr="003B3A04">
              <w:rPr>
                <w:rFonts w:cstheme="minorHAnsi"/>
                <w:sz w:val="28"/>
                <w:szCs w:val="28"/>
              </w:rPr>
              <w:lastRenderedPageBreak/>
              <w:t>The purpose of the Electrical Safety Policy is to:</w:t>
            </w:r>
          </w:p>
          <w:p w14:paraId="5E277B9C" w14:textId="6DC56F31" w:rsidR="00CF7742" w:rsidRPr="003B3A04" w:rsidRDefault="00CF7742" w:rsidP="00480E41">
            <w:pPr>
              <w:pStyle w:val="ListParagraph"/>
              <w:numPr>
                <w:ilvl w:val="0"/>
                <w:numId w:val="21"/>
              </w:numPr>
              <w:spacing w:line="276" w:lineRule="auto"/>
              <w:rPr>
                <w:rFonts w:cstheme="minorHAnsi"/>
                <w:sz w:val="28"/>
                <w:szCs w:val="28"/>
              </w:rPr>
            </w:pPr>
            <w:r w:rsidRPr="003B3A04">
              <w:rPr>
                <w:rFonts w:cstheme="minorHAnsi"/>
                <w:sz w:val="28"/>
                <w:szCs w:val="28"/>
              </w:rPr>
              <w:t xml:space="preserve">Ensure the prevention of exposure to risks associated with </w:t>
            </w:r>
            <w:r w:rsidR="00AD39A6" w:rsidRPr="003B3A04">
              <w:rPr>
                <w:rFonts w:cstheme="minorHAnsi"/>
                <w:sz w:val="28"/>
                <w:szCs w:val="28"/>
              </w:rPr>
              <w:t>electricity.</w:t>
            </w:r>
            <w:r w:rsidRPr="003B3A04">
              <w:rPr>
                <w:rFonts w:cstheme="minorHAnsi"/>
                <w:sz w:val="28"/>
                <w:szCs w:val="28"/>
              </w:rPr>
              <w:t xml:space="preserve"> </w:t>
            </w:r>
          </w:p>
          <w:p w14:paraId="3B714FC0" w14:textId="26AE971C" w:rsidR="00CF7742" w:rsidRPr="003B3A04" w:rsidRDefault="00CF7742" w:rsidP="00480E41">
            <w:pPr>
              <w:pStyle w:val="ListParagraph"/>
              <w:numPr>
                <w:ilvl w:val="0"/>
                <w:numId w:val="21"/>
              </w:numPr>
              <w:spacing w:line="276" w:lineRule="auto"/>
              <w:rPr>
                <w:rFonts w:cstheme="minorHAnsi"/>
                <w:sz w:val="28"/>
                <w:szCs w:val="28"/>
              </w:rPr>
            </w:pPr>
            <w:r w:rsidRPr="003B3A04">
              <w:rPr>
                <w:rFonts w:cstheme="minorHAnsi"/>
                <w:sz w:val="28"/>
                <w:szCs w:val="28"/>
              </w:rPr>
              <w:t xml:space="preserve">Ensure that any regulatory, </w:t>
            </w:r>
            <w:r w:rsidR="00AD39A6" w:rsidRPr="003B3A04">
              <w:rPr>
                <w:rFonts w:cstheme="minorHAnsi"/>
                <w:sz w:val="28"/>
                <w:szCs w:val="28"/>
              </w:rPr>
              <w:t>statutory,</w:t>
            </w:r>
            <w:r w:rsidR="007421DD" w:rsidRPr="003B3A04">
              <w:rPr>
                <w:rFonts w:cstheme="minorHAnsi"/>
                <w:sz w:val="28"/>
                <w:szCs w:val="28"/>
              </w:rPr>
              <w:t xml:space="preserve"> and contractual arrangements are met in relation to electrical safety.</w:t>
            </w:r>
          </w:p>
          <w:p w14:paraId="4E9F5F0F" w14:textId="05157397" w:rsidR="008B74D4" w:rsidRPr="003B3A04" w:rsidRDefault="007421DD" w:rsidP="008B74D4">
            <w:pPr>
              <w:pStyle w:val="ListParagraph"/>
              <w:numPr>
                <w:ilvl w:val="0"/>
                <w:numId w:val="21"/>
              </w:numPr>
              <w:spacing w:line="276" w:lineRule="auto"/>
              <w:rPr>
                <w:rFonts w:cstheme="minorHAnsi"/>
                <w:sz w:val="28"/>
                <w:szCs w:val="28"/>
              </w:rPr>
            </w:pPr>
            <w:r w:rsidRPr="003B3A04">
              <w:rPr>
                <w:rFonts w:cstheme="minorHAnsi"/>
                <w:sz w:val="28"/>
                <w:szCs w:val="28"/>
              </w:rPr>
              <w:t>Promote awareness of the risks of electrical safety and the management procedures</w:t>
            </w:r>
            <w:r w:rsidR="00AD39A6" w:rsidRPr="003B3A04">
              <w:rPr>
                <w:rFonts w:cstheme="minorHAnsi"/>
                <w:sz w:val="28"/>
                <w:szCs w:val="28"/>
              </w:rPr>
              <w:t xml:space="preserve"> through training and communication to employees and residents.</w:t>
            </w:r>
          </w:p>
        </w:tc>
      </w:tr>
      <w:tr w:rsidR="005D2688" w:rsidRPr="003B3A04" w14:paraId="177715C6" w14:textId="77777777" w:rsidTr="001F17EB">
        <w:tc>
          <w:tcPr>
            <w:tcW w:w="10201" w:type="dxa"/>
            <w:shd w:val="clear" w:color="auto" w:fill="D9E2F3" w:themeFill="accent1" w:themeFillTint="33"/>
            <w:vAlign w:val="center"/>
          </w:tcPr>
          <w:p w14:paraId="762C2AE9" w14:textId="7CFB6651" w:rsidR="005D2688" w:rsidRPr="003B3A04" w:rsidRDefault="005D2688" w:rsidP="00480E41">
            <w:pPr>
              <w:spacing w:line="276" w:lineRule="auto"/>
              <w:jc w:val="both"/>
              <w:rPr>
                <w:rFonts w:cstheme="minorHAnsi"/>
                <w:b/>
                <w:bCs/>
                <w:sz w:val="28"/>
                <w:szCs w:val="28"/>
              </w:rPr>
            </w:pPr>
            <w:r w:rsidRPr="003B3A04">
              <w:rPr>
                <w:rFonts w:cstheme="minorHAnsi"/>
                <w:b/>
                <w:bCs/>
                <w:sz w:val="28"/>
                <w:szCs w:val="28"/>
              </w:rPr>
              <w:t>1.</w:t>
            </w:r>
            <w:r w:rsidR="00243681" w:rsidRPr="003B3A04">
              <w:rPr>
                <w:rFonts w:cstheme="minorHAnsi"/>
                <w:b/>
                <w:bCs/>
                <w:sz w:val="28"/>
                <w:szCs w:val="28"/>
              </w:rPr>
              <w:t>4</w:t>
            </w:r>
            <w:r w:rsidR="0076702E" w:rsidRPr="003B3A04">
              <w:rPr>
                <w:rFonts w:cstheme="minorHAnsi"/>
                <w:b/>
                <w:bCs/>
                <w:sz w:val="28"/>
                <w:szCs w:val="28"/>
              </w:rPr>
              <w:t xml:space="preserve"> </w:t>
            </w:r>
            <w:r w:rsidRPr="003B3A04">
              <w:rPr>
                <w:rFonts w:cstheme="minorHAnsi"/>
                <w:b/>
                <w:bCs/>
                <w:sz w:val="28"/>
                <w:szCs w:val="28"/>
              </w:rPr>
              <w:t>Implementation</w:t>
            </w:r>
          </w:p>
        </w:tc>
      </w:tr>
      <w:tr w:rsidR="005D2688" w:rsidRPr="003B3A04" w14:paraId="7BEAFF5D" w14:textId="77777777" w:rsidTr="001F17EB">
        <w:trPr>
          <w:trHeight w:val="5384"/>
        </w:trPr>
        <w:tc>
          <w:tcPr>
            <w:tcW w:w="10201" w:type="dxa"/>
            <w:vAlign w:val="center"/>
          </w:tcPr>
          <w:p w14:paraId="44B571CD" w14:textId="1FFB5181" w:rsidR="005D2688" w:rsidRPr="003B3A04" w:rsidRDefault="005D2688" w:rsidP="00480E41">
            <w:pPr>
              <w:spacing w:line="276" w:lineRule="auto"/>
              <w:jc w:val="both"/>
              <w:rPr>
                <w:rFonts w:cstheme="minorHAnsi"/>
                <w:sz w:val="28"/>
                <w:szCs w:val="28"/>
              </w:rPr>
            </w:pPr>
            <w:r w:rsidRPr="003B3A04">
              <w:rPr>
                <w:rFonts w:cstheme="minorHAnsi"/>
                <w:sz w:val="28"/>
                <w:szCs w:val="28"/>
              </w:rPr>
              <w:t xml:space="preserve">To ensure effective management of </w:t>
            </w:r>
            <w:r w:rsidR="00273A82" w:rsidRPr="003B3A04">
              <w:rPr>
                <w:rFonts w:cstheme="minorHAnsi"/>
                <w:sz w:val="28"/>
                <w:szCs w:val="28"/>
              </w:rPr>
              <w:t>electrical safety</w:t>
            </w:r>
            <w:r w:rsidRPr="003B3A04">
              <w:rPr>
                <w:rFonts w:cstheme="minorHAnsi"/>
                <w:sz w:val="28"/>
                <w:szCs w:val="28"/>
              </w:rPr>
              <w:t>, Housing 21 will:</w:t>
            </w:r>
          </w:p>
          <w:p w14:paraId="7FDB8F46" w14:textId="77777777" w:rsidR="005D2688" w:rsidRPr="003B3A04" w:rsidRDefault="005D2688" w:rsidP="00480E41">
            <w:pPr>
              <w:spacing w:line="276" w:lineRule="auto"/>
              <w:jc w:val="both"/>
              <w:rPr>
                <w:rFonts w:cstheme="minorHAnsi"/>
                <w:sz w:val="28"/>
                <w:szCs w:val="28"/>
              </w:rPr>
            </w:pPr>
          </w:p>
          <w:p w14:paraId="6E8D040C" w14:textId="6E22D4AF" w:rsidR="00273A82" w:rsidRPr="003B3A04" w:rsidRDefault="0052490A" w:rsidP="00480E41">
            <w:pPr>
              <w:pStyle w:val="ListParagraph"/>
              <w:numPr>
                <w:ilvl w:val="0"/>
                <w:numId w:val="19"/>
              </w:numPr>
              <w:spacing w:line="276" w:lineRule="auto"/>
              <w:rPr>
                <w:sz w:val="28"/>
                <w:szCs w:val="28"/>
              </w:rPr>
            </w:pPr>
            <w:r w:rsidRPr="003B3A04">
              <w:rPr>
                <w:sz w:val="28"/>
                <w:szCs w:val="28"/>
              </w:rPr>
              <w:t>E</w:t>
            </w:r>
            <w:r w:rsidR="00273A82" w:rsidRPr="003B3A04">
              <w:rPr>
                <w:sz w:val="28"/>
                <w:szCs w:val="28"/>
              </w:rPr>
              <w:t xml:space="preserve">nsure qualified engineers inspect and provide Electrical Installation Condition Report (EICR) at least every five years or more frequently where our risk assessments suggest that it is appropriate, taking into consideration safety, maintenance (reactive and proactive), Asset Management activities, tenant profiling, </w:t>
            </w:r>
            <w:r w:rsidR="0092796C" w:rsidRPr="003B3A04">
              <w:rPr>
                <w:sz w:val="28"/>
                <w:szCs w:val="28"/>
              </w:rPr>
              <w:t xml:space="preserve">and </w:t>
            </w:r>
            <w:r w:rsidR="00273A82" w:rsidRPr="003B3A04">
              <w:rPr>
                <w:sz w:val="28"/>
                <w:szCs w:val="28"/>
              </w:rPr>
              <w:t>external influences</w:t>
            </w:r>
            <w:r w:rsidR="0092796C" w:rsidRPr="003B3A04">
              <w:rPr>
                <w:sz w:val="28"/>
                <w:szCs w:val="28"/>
              </w:rPr>
              <w:t xml:space="preserve">. </w:t>
            </w:r>
          </w:p>
          <w:p w14:paraId="198FBD9A" w14:textId="42DBE992" w:rsidR="00313F1F" w:rsidRPr="003B3A04" w:rsidRDefault="00955ED1" w:rsidP="00480E41">
            <w:pPr>
              <w:pStyle w:val="ListParagraph"/>
              <w:numPr>
                <w:ilvl w:val="0"/>
                <w:numId w:val="19"/>
              </w:numPr>
              <w:spacing w:line="276" w:lineRule="auto"/>
              <w:rPr>
                <w:rFonts w:cstheme="minorHAnsi"/>
                <w:sz w:val="28"/>
                <w:szCs w:val="28"/>
              </w:rPr>
            </w:pPr>
            <w:r w:rsidRPr="003B3A04">
              <w:rPr>
                <w:rFonts w:cstheme="minorHAnsi"/>
                <w:sz w:val="28"/>
                <w:szCs w:val="28"/>
              </w:rPr>
              <w:t xml:space="preserve">Carry out any remedial works for </w:t>
            </w:r>
            <w:r w:rsidR="00313F1F" w:rsidRPr="003B3A04">
              <w:rPr>
                <w:rFonts w:cstheme="minorHAnsi"/>
                <w:sz w:val="28"/>
                <w:szCs w:val="28"/>
              </w:rPr>
              <w:t xml:space="preserve">faults </w:t>
            </w:r>
            <w:r w:rsidR="00540FA6" w:rsidRPr="003B3A04">
              <w:rPr>
                <w:rFonts w:cstheme="minorHAnsi"/>
                <w:sz w:val="28"/>
                <w:szCs w:val="28"/>
              </w:rPr>
              <w:t>listed</w:t>
            </w:r>
            <w:r w:rsidR="00313F1F" w:rsidRPr="003B3A04">
              <w:rPr>
                <w:rFonts w:cstheme="minorHAnsi"/>
                <w:sz w:val="28"/>
                <w:szCs w:val="28"/>
              </w:rPr>
              <w:t xml:space="preserve"> as C1, C</w:t>
            </w:r>
            <w:r w:rsidR="0052490A" w:rsidRPr="003B3A04">
              <w:rPr>
                <w:rFonts w:cstheme="minorHAnsi"/>
                <w:sz w:val="28"/>
                <w:szCs w:val="28"/>
              </w:rPr>
              <w:t>2</w:t>
            </w:r>
            <w:r w:rsidR="00313F1F" w:rsidRPr="003B3A04">
              <w:rPr>
                <w:rFonts w:cstheme="minorHAnsi"/>
                <w:sz w:val="28"/>
                <w:szCs w:val="28"/>
              </w:rPr>
              <w:t xml:space="preserve"> and FI </w:t>
            </w:r>
            <w:r w:rsidR="00E822DA" w:rsidRPr="003B3A04">
              <w:rPr>
                <w:rFonts w:cstheme="minorHAnsi"/>
                <w:sz w:val="28"/>
                <w:szCs w:val="28"/>
              </w:rPr>
              <w:t xml:space="preserve">that are </w:t>
            </w:r>
            <w:r w:rsidR="00313F1F" w:rsidRPr="003B3A04">
              <w:rPr>
                <w:rFonts w:cstheme="minorHAnsi"/>
                <w:sz w:val="28"/>
                <w:szCs w:val="28"/>
              </w:rPr>
              <w:t xml:space="preserve">found during </w:t>
            </w:r>
            <w:r w:rsidRPr="003B3A04">
              <w:rPr>
                <w:rFonts w:cstheme="minorHAnsi"/>
                <w:sz w:val="28"/>
                <w:szCs w:val="28"/>
              </w:rPr>
              <w:t>the</w:t>
            </w:r>
            <w:r w:rsidR="00313F1F" w:rsidRPr="003B3A04">
              <w:rPr>
                <w:rFonts w:cstheme="minorHAnsi"/>
                <w:sz w:val="28"/>
                <w:szCs w:val="28"/>
              </w:rPr>
              <w:t xml:space="preserve"> EICR inspection</w:t>
            </w:r>
            <w:r w:rsidRPr="003B3A04">
              <w:rPr>
                <w:rFonts w:cstheme="minorHAnsi"/>
                <w:sz w:val="28"/>
                <w:szCs w:val="28"/>
              </w:rPr>
              <w:t>.</w:t>
            </w:r>
            <w:r w:rsidR="00313F1F" w:rsidRPr="003B3A04">
              <w:rPr>
                <w:rFonts w:cstheme="minorHAnsi"/>
                <w:sz w:val="28"/>
                <w:szCs w:val="28"/>
              </w:rPr>
              <w:t xml:space="preserve"> </w:t>
            </w:r>
          </w:p>
          <w:p w14:paraId="32E135A0" w14:textId="751F6957" w:rsidR="00273A82" w:rsidRPr="003B3A04" w:rsidRDefault="00CF25DF" w:rsidP="00480E41">
            <w:pPr>
              <w:pStyle w:val="ListParagraph"/>
              <w:numPr>
                <w:ilvl w:val="0"/>
                <w:numId w:val="19"/>
              </w:numPr>
              <w:spacing w:line="276" w:lineRule="auto"/>
              <w:rPr>
                <w:sz w:val="28"/>
                <w:szCs w:val="28"/>
              </w:rPr>
            </w:pPr>
            <w:r w:rsidRPr="003B3A04">
              <w:rPr>
                <w:sz w:val="28"/>
                <w:szCs w:val="28"/>
              </w:rPr>
              <w:t>U</w:t>
            </w:r>
            <w:r w:rsidR="00273A82" w:rsidRPr="003B3A04">
              <w:rPr>
                <w:sz w:val="28"/>
                <w:szCs w:val="28"/>
              </w:rPr>
              <w:t xml:space="preserve">se all recognised routes including, where necessary, taking legal action to gain access </w:t>
            </w:r>
            <w:r w:rsidR="230E7629" w:rsidRPr="003B3A04">
              <w:rPr>
                <w:sz w:val="28"/>
                <w:szCs w:val="28"/>
              </w:rPr>
              <w:t xml:space="preserve">to properties </w:t>
            </w:r>
            <w:r w:rsidR="00273A82" w:rsidRPr="003B3A04">
              <w:rPr>
                <w:sz w:val="28"/>
                <w:szCs w:val="28"/>
              </w:rPr>
              <w:t>to obtain a compliant certificate.</w:t>
            </w:r>
          </w:p>
          <w:p w14:paraId="04D2F8F2" w14:textId="07C6EBFC" w:rsidR="00273A82" w:rsidRPr="003B3A04" w:rsidRDefault="00CF25DF" w:rsidP="00480E41">
            <w:pPr>
              <w:pStyle w:val="ListParagraph"/>
              <w:numPr>
                <w:ilvl w:val="0"/>
                <w:numId w:val="19"/>
              </w:numPr>
              <w:spacing w:line="276" w:lineRule="auto"/>
              <w:jc w:val="both"/>
              <w:rPr>
                <w:rFonts w:cstheme="minorHAnsi"/>
                <w:sz w:val="28"/>
                <w:szCs w:val="28"/>
              </w:rPr>
            </w:pPr>
            <w:r w:rsidRPr="003B3A04">
              <w:rPr>
                <w:rFonts w:cstheme="minorHAnsi"/>
                <w:sz w:val="28"/>
                <w:szCs w:val="28"/>
              </w:rPr>
              <w:t>T</w:t>
            </w:r>
            <w:r w:rsidR="00273A82" w:rsidRPr="003B3A04">
              <w:rPr>
                <w:rFonts w:cstheme="minorHAnsi"/>
                <w:sz w:val="28"/>
                <w:szCs w:val="28"/>
              </w:rPr>
              <w:t>est our appliances at the following frequencies:</w:t>
            </w:r>
          </w:p>
          <w:p w14:paraId="2CA509C6" w14:textId="6E449C01" w:rsidR="00273A82" w:rsidRPr="003B3A04" w:rsidRDefault="00F21802" w:rsidP="00480E41">
            <w:pPr>
              <w:pStyle w:val="ListParagraph"/>
              <w:numPr>
                <w:ilvl w:val="0"/>
                <w:numId w:val="26"/>
              </w:numPr>
              <w:spacing w:line="276" w:lineRule="auto"/>
              <w:jc w:val="both"/>
              <w:rPr>
                <w:rFonts w:cstheme="minorHAnsi"/>
                <w:sz w:val="28"/>
                <w:szCs w:val="28"/>
              </w:rPr>
            </w:pPr>
            <w:r w:rsidRPr="003B3A04">
              <w:rPr>
                <w:rFonts w:cstheme="minorHAnsi"/>
                <w:sz w:val="28"/>
                <w:szCs w:val="28"/>
              </w:rPr>
              <w:t>P</w:t>
            </w:r>
            <w:r w:rsidR="00273A82" w:rsidRPr="003B3A04">
              <w:rPr>
                <w:rFonts w:cstheme="minorHAnsi"/>
                <w:sz w:val="28"/>
                <w:szCs w:val="28"/>
              </w:rPr>
              <w:t>ortable appliance</w:t>
            </w:r>
            <w:r w:rsidR="005110E3" w:rsidRPr="003B3A04">
              <w:rPr>
                <w:rFonts w:cstheme="minorHAnsi"/>
                <w:sz w:val="28"/>
                <w:szCs w:val="28"/>
              </w:rPr>
              <w:t xml:space="preserve"> testing</w:t>
            </w:r>
            <w:r w:rsidR="00273A82" w:rsidRPr="003B3A04">
              <w:rPr>
                <w:rFonts w:cstheme="minorHAnsi"/>
                <w:sz w:val="28"/>
                <w:szCs w:val="28"/>
              </w:rPr>
              <w:t xml:space="preserve"> (PAT testing) at two-yearly intervals</w:t>
            </w:r>
          </w:p>
          <w:p w14:paraId="5274AAB3" w14:textId="72D2F2F8" w:rsidR="00273A82" w:rsidRPr="003B3A04" w:rsidRDefault="00273A82" w:rsidP="00480E41">
            <w:pPr>
              <w:pStyle w:val="ListParagraph"/>
              <w:numPr>
                <w:ilvl w:val="0"/>
                <w:numId w:val="26"/>
              </w:numPr>
              <w:spacing w:line="276" w:lineRule="auto"/>
              <w:jc w:val="both"/>
              <w:rPr>
                <w:sz w:val="28"/>
                <w:szCs w:val="28"/>
              </w:rPr>
            </w:pPr>
            <w:r w:rsidRPr="003B3A04">
              <w:rPr>
                <w:sz w:val="28"/>
                <w:szCs w:val="28"/>
              </w:rPr>
              <w:t>Fixed appliance testing (FAT testing) at five-yearly intervals</w:t>
            </w:r>
          </w:p>
          <w:p w14:paraId="60C57097" w14:textId="457B38B2" w:rsidR="00273A82" w:rsidRPr="003B3A04" w:rsidRDefault="00CF25DF" w:rsidP="00480E41">
            <w:pPr>
              <w:pStyle w:val="ListParagraph"/>
              <w:numPr>
                <w:ilvl w:val="0"/>
                <w:numId w:val="19"/>
              </w:numPr>
              <w:spacing w:line="276" w:lineRule="auto"/>
              <w:jc w:val="both"/>
              <w:rPr>
                <w:rFonts w:cstheme="minorHAnsi"/>
                <w:sz w:val="28"/>
                <w:szCs w:val="28"/>
              </w:rPr>
            </w:pPr>
            <w:r w:rsidRPr="003B3A04">
              <w:rPr>
                <w:rFonts w:cstheme="minorHAnsi"/>
                <w:sz w:val="28"/>
                <w:szCs w:val="28"/>
              </w:rPr>
              <w:t>M</w:t>
            </w:r>
            <w:r w:rsidR="00273A82" w:rsidRPr="003B3A04">
              <w:rPr>
                <w:rFonts w:cstheme="minorHAnsi"/>
                <w:sz w:val="28"/>
                <w:szCs w:val="28"/>
              </w:rPr>
              <w:t>aintain accurate asset information.</w:t>
            </w:r>
          </w:p>
          <w:p w14:paraId="117D2959" w14:textId="3633354B" w:rsidR="00273A82" w:rsidRPr="003B3A04" w:rsidRDefault="00CF25DF" w:rsidP="00480E41">
            <w:pPr>
              <w:pStyle w:val="ListParagraph"/>
              <w:numPr>
                <w:ilvl w:val="0"/>
                <w:numId w:val="19"/>
              </w:numPr>
              <w:spacing w:line="276" w:lineRule="auto"/>
              <w:jc w:val="both"/>
              <w:rPr>
                <w:sz w:val="28"/>
                <w:szCs w:val="28"/>
              </w:rPr>
            </w:pPr>
            <w:r w:rsidRPr="003B3A04">
              <w:rPr>
                <w:sz w:val="28"/>
                <w:szCs w:val="28"/>
              </w:rPr>
              <w:t>R</w:t>
            </w:r>
            <w:r w:rsidR="00273A82" w:rsidRPr="003B3A04">
              <w:rPr>
                <w:sz w:val="28"/>
                <w:szCs w:val="28"/>
              </w:rPr>
              <w:t xml:space="preserve">eport on </w:t>
            </w:r>
            <w:r w:rsidR="009D6B52" w:rsidRPr="003B3A04">
              <w:rPr>
                <w:sz w:val="28"/>
                <w:szCs w:val="28"/>
              </w:rPr>
              <w:t xml:space="preserve">EICR </w:t>
            </w:r>
            <w:r w:rsidR="00273A82" w:rsidRPr="003B3A04">
              <w:rPr>
                <w:sz w:val="28"/>
                <w:szCs w:val="28"/>
              </w:rPr>
              <w:t xml:space="preserve">performance to the </w:t>
            </w:r>
            <w:r w:rsidR="18DD2426" w:rsidRPr="003B3A04">
              <w:rPr>
                <w:sz w:val="28"/>
                <w:szCs w:val="28"/>
              </w:rPr>
              <w:t xml:space="preserve">Safety Forum, </w:t>
            </w:r>
            <w:r w:rsidR="00273A82" w:rsidRPr="003B3A04">
              <w:rPr>
                <w:sz w:val="28"/>
                <w:szCs w:val="28"/>
              </w:rPr>
              <w:t>Executive Team and Board.</w:t>
            </w:r>
          </w:p>
          <w:p w14:paraId="09A802AB" w14:textId="4623C09E" w:rsidR="00273A82" w:rsidRPr="003B3A04" w:rsidRDefault="00CF25DF" w:rsidP="00480E41">
            <w:pPr>
              <w:pStyle w:val="ListParagraph"/>
              <w:numPr>
                <w:ilvl w:val="0"/>
                <w:numId w:val="19"/>
              </w:numPr>
              <w:spacing w:line="276" w:lineRule="auto"/>
              <w:jc w:val="both"/>
              <w:rPr>
                <w:rFonts w:cstheme="minorHAnsi"/>
                <w:sz w:val="28"/>
                <w:szCs w:val="28"/>
              </w:rPr>
            </w:pPr>
            <w:r w:rsidRPr="003B3A04">
              <w:rPr>
                <w:rFonts w:cstheme="minorHAnsi"/>
                <w:sz w:val="28"/>
                <w:szCs w:val="28"/>
              </w:rPr>
              <w:t>S</w:t>
            </w:r>
            <w:r w:rsidR="00273A82" w:rsidRPr="003B3A04">
              <w:rPr>
                <w:rFonts w:cstheme="minorHAnsi"/>
                <w:sz w:val="28"/>
                <w:szCs w:val="28"/>
              </w:rPr>
              <w:t>eek independent assurance and challenge on our performance.</w:t>
            </w:r>
          </w:p>
          <w:p w14:paraId="5C31C1F7" w14:textId="5FECB5E2" w:rsidR="005D2688" w:rsidRPr="003B3A04" w:rsidRDefault="00CF25DF" w:rsidP="00480E41">
            <w:pPr>
              <w:pStyle w:val="ListParagraph"/>
              <w:numPr>
                <w:ilvl w:val="0"/>
                <w:numId w:val="19"/>
              </w:numPr>
              <w:spacing w:line="276" w:lineRule="auto"/>
              <w:jc w:val="both"/>
              <w:rPr>
                <w:rFonts w:cstheme="minorHAnsi"/>
                <w:sz w:val="28"/>
                <w:szCs w:val="28"/>
              </w:rPr>
            </w:pPr>
            <w:r w:rsidRPr="003B3A04">
              <w:rPr>
                <w:rFonts w:cstheme="minorHAnsi"/>
                <w:sz w:val="28"/>
                <w:szCs w:val="28"/>
              </w:rPr>
              <w:t>P</w:t>
            </w:r>
            <w:r w:rsidR="00EE37F2" w:rsidRPr="003B3A04">
              <w:rPr>
                <w:rFonts w:cstheme="minorHAnsi"/>
                <w:sz w:val="28"/>
                <w:szCs w:val="28"/>
              </w:rPr>
              <w:t>rovide information, instruction and training to employees as identified in thei</w:t>
            </w:r>
            <w:r w:rsidR="00DC492F" w:rsidRPr="003B3A04">
              <w:rPr>
                <w:rFonts w:cstheme="minorHAnsi"/>
                <w:sz w:val="28"/>
                <w:szCs w:val="28"/>
              </w:rPr>
              <w:t>r Training Pathway.</w:t>
            </w:r>
          </w:p>
        </w:tc>
      </w:tr>
      <w:tr w:rsidR="005D2688" w:rsidRPr="003B3A04" w14:paraId="7AD98CA8" w14:textId="77777777" w:rsidTr="001F17EB">
        <w:trPr>
          <w:trHeight w:val="400"/>
        </w:trPr>
        <w:tc>
          <w:tcPr>
            <w:tcW w:w="10201" w:type="dxa"/>
            <w:shd w:val="clear" w:color="auto" w:fill="D9E2F3" w:themeFill="accent1" w:themeFillTint="33"/>
            <w:vAlign w:val="center"/>
          </w:tcPr>
          <w:p w14:paraId="01537C70" w14:textId="02EAAD85" w:rsidR="005D2688" w:rsidRPr="003B3A04" w:rsidRDefault="005D2688" w:rsidP="00480E41">
            <w:pPr>
              <w:spacing w:line="276" w:lineRule="auto"/>
              <w:jc w:val="both"/>
              <w:rPr>
                <w:rFonts w:cstheme="minorHAnsi"/>
                <w:b/>
                <w:bCs/>
                <w:sz w:val="28"/>
                <w:szCs w:val="28"/>
              </w:rPr>
            </w:pPr>
            <w:r w:rsidRPr="003B3A04">
              <w:rPr>
                <w:rFonts w:cstheme="minorHAnsi"/>
                <w:b/>
                <w:bCs/>
                <w:sz w:val="28"/>
                <w:szCs w:val="28"/>
              </w:rPr>
              <w:t>1.</w:t>
            </w:r>
            <w:r w:rsidR="00243681" w:rsidRPr="003B3A04">
              <w:rPr>
                <w:rFonts w:cstheme="minorHAnsi"/>
                <w:b/>
                <w:bCs/>
                <w:sz w:val="28"/>
                <w:szCs w:val="28"/>
              </w:rPr>
              <w:t>5</w:t>
            </w:r>
            <w:r w:rsidR="0076702E" w:rsidRPr="003B3A04">
              <w:rPr>
                <w:rFonts w:cstheme="minorHAnsi"/>
                <w:b/>
                <w:bCs/>
                <w:sz w:val="28"/>
                <w:szCs w:val="28"/>
              </w:rPr>
              <w:t xml:space="preserve"> </w:t>
            </w:r>
            <w:r w:rsidRPr="003B3A04">
              <w:rPr>
                <w:rFonts w:cstheme="minorHAnsi"/>
                <w:b/>
                <w:bCs/>
                <w:sz w:val="28"/>
                <w:szCs w:val="28"/>
              </w:rPr>
              <w:t>Scope of buildings</w:t>
            </w:r>
          </w:p>
        </w:tc>
      </w:tr>
      <w:tr w:rsidR="005D2688" w:rsidRPr="003B3A04" w14:paraId="02FE15D6" w14:textId="77777777" w:rsidTr="001F17EB">
        <w:trPr>
          <w:trHeight w:val="3255"/>
        </w:trPr>
        <w:tc>
          <w:tcPr>
            <w:tcW w:w="10201" w:type="dxa"/>
            <w:vAlign w:val="center"/>
          </w:tcPr>
          <w:p w14:paraId="06F5FD2D" w14:textId="5E305AD8" w:rsidR="005D2688" w:rsidRPr="003B3A04" w:rsidRDefault="005D2688" w:rsidP="00480E41">
            <w:pPr>
              <w:shd w:val="clear" w:color="auto" w:fill="FFFFFF" w:themeFill="background1"/>
              <w:spacing w:line="276" w:lineRule="auto"/>
              <w:rPr>
                <w:rFonts w:cstheme="minorHAnsi"/>
                <w:sz w:val="28"/>
                <w:szCs w:val="28"/>
              </w:rPr>
            </w:pPr>
            <w:r w:rsidRPr="003B3A04">
              <w:rPr>
                <w:rFonts w:cstheme="minorHAnsi"/>
                <w:sz w:val="28"/>
                <w:szCs w:val="28"/>
              </w:rPr>
              <w:t>Where Housing 21 owns</w:t>
            </w:r>
            <w:r w:rsidR="00CB6496" w:rsidRPr="003B3A04">
              <w:rPr>
                <w:rFonts w:cstheme="minorHAnsi"/>
                <w:sz w:val="28"/>
                <w:szCs w:val="28"/>
              </w:rPr>
              <w:t xml:space="preserve">, </w:t>
            </w:r>
            <w:r w:rsidR="00874688" w:rsidRPr="003B3A04">
              <w:rPr>
                <w:rFonts w:cstheme="minorHAnsi"/>
                <w:sz w:val="28"/>
                <w:szCs w:val="28"/>
              </w:rPr>
              <w:t>controls</w:t>
            </w:r>
            <w:r w:rsidRPr="003B3A04">
              <w:rPr>
                <w:rFonts w:cstheme="minorHAnsi"/>
                <w:sz w:val="28"/>
                <w:szCs w:val="28"/>
              </w:rPr>
              <w:t xml:space="preserve"> or maintains the building they are the duty holder for ensuring compliance with </w:t>
            </w:r>
            <w:r w:rsidR="009E264D" w:rsidRPr="003B3A04">
              <w:rPr>
                <w:rFonts w:cstheme="minorHAnsi"/>
                <w:sz w:val="28"/>
                <w:szCs w:val="28"/>
              </w:rPr>
              <w:t>the Electrical Safety Policy</w:t>
            </w:r>
            <w:r w:rsidRPr="003B3A04">
              <w:rPr>
                <w:rFonts w:cstheme="minorHAnsi"/>
                <w:sz w:val="28"/>
                <w:szCs w:val="28"/>
              </w:rPr>
              <w:t>.</w:t>
            </w:r>
          </w:p>
          <w:p w14:paraId="25FE54D5" w14:textId="77777777" w:rsidR="005D2688" w:rsidRPr="003B3A04" w:rsidRDefault="005D2688" w:rsidP="00480E41">
            <w:pPr>
              <w:spacing w:line="276" w:lineRule="auto"/>
              <w:rPr>
                <w:rFonts w:cstheme="minorHAnsi"/>
                <w:sz w:val="28"/>
                <w:szCs w:val="28"/>
              </w:rPr>
            </w:pPr>
          </w:p>
          <w:p w14:paraId="29092CAC" w14:textId="2E33920C" w:rsidR="005D2688" w:rsidRPr="003B3A04" w:rsidRDefault="005D2688" w:rsidP="00480E41">
            <w:pPr>
              <w:spacing w:line="276" w:lineRule="auto"/>
              <w:rPr>
                <w:rFonts w:cstheme="minorHAnsi"/>
                <w:sz w:val="28"/>
                <w:szCs w:val="28"/>
              </w:rPr>
            </w:pPr>
            <w:r w:rsidRPr="003B3A04">
              <w:rPr>
                <w:rFonts w:cstheme="minorHAnsi"/>
                <w:sz w:val="28"/>
                <w:szCs w:val="28"/>
              </w:rPr>
              <w:t>Buildings outside the scope for the organisation include leasehold/tenanted buildings where the organisation does not have maintenance or repair obligations for the building fabric or building engineering services/infrastructure under the lease agreement.</w:t>
            </w:r>
          </w:p>
          <w:p w14:paraId="60038C4A" w14:textId="77777777" w:rsidR="005D2688" w:rsidRPr="003B3A04" w:rsidRDefault="005D2688" w:rsidP="00480E41">
            <w:pPr>
              <w:spacing w:line="276" w:lineRule="auto"/>
              <w:rPr>
                <w:rFonts w:cstheme="minorHAnsi"/>
                <w:sz w:val="28"/>
                <w:szCs w:val="28"/>
              </w:rPr>
            </w:pPr>
          </w:p>
          <w:p w14:paraId="75240C70" w14:textId="6C7AA8DE" w:rsidR="005D2688" w:rsidRPr="003B3A04" w:rsidRDefault="005D2688" w:rsidP="00480E41">
            <w:pPr>
              <w:spacing w:line="276" w:lineRule="auto"/>
              <w:rPr>
                <w:rFonts w:cstheme="minorHAnsi"/>
                <w:sz w:val="28"/>
                <w:szCs w:val="28"/>
              </w:rPr>
            </w:pPr>
            <w:r w:rsidRPr="003B3A04">
              <w:rPr>
                <w:rFonts w:cstheme="minorHAnsi"/>
                <w:sz w:val="28"/>
                <w:szCs w:val="28"/>
              </w:rPr>
              <w:t>A comprehensive list of buildings where the organisation is the Duty Holder can be obtained from the Asset Management Team.</w:t>
            </w:r>
          </w:p>
        </w:tc>
      </w:tr>
      <w:tr w:rsidR="005D2688" w:rsidRPr="003B3A04" w14:paraId="38E40C09" w14:textId="77777777" w:rsidTr="001F17EB">
        <w:trPr>
          <w:trHeight w:val="422"/>
        </w:trPr>
        <w:tc>
          <w:tcPr>
            <w:tcW w:w="10201" w:type="dxa"/>
            <w:shd w:val="clear" w:color="auto" w:fill="D9E2F3" w:themeFill="accent1" w:themeFillTint="33"/>
            <w:vAlign w:val="center"/>
          </w:tcPr>
          <w:p w14:paraId="68986192" w14:textId="6C65353D" w:rsidR="005D2688" w:rsidRPr="003B3A04" w:rsidRDefault="005D2688" w:rsidP="00480E41">
            <w:pPr>
              <w:spacing w:line="276" w:lineRule="auto"/>
              <w:jc w:val="both"/>
              <w:rPr>
                <w:rFonts w:cstheme="minorHAnsi"/>
                <w:b/>
                <w:bCs/>
                <w:sz w:val="28"/>
                <w:szCs w:val="28"/>
              </w:rPr>
            </w:pPr>
            <w:r w:rsidRPr="003B3A04">
              <w:rPr>
                <w:rFonts w:cstheme="minorHAnsi"/>
                <w:b/>
                <w:bCs/>
                <w:sz w:val="28"/>
                <w:szCs w:val="28"/>
              </w:rPr>
              <w:lastRenderedPageBreak/>
              <w:t>1.</w:t>
            </w:r>
            <w:r w:rsidR="00243681" w:rsidRPr="003B3A04">
              <w:rPr>
                <w:rFonts w:cstheme="minorHAnsi"/>
                <w:b/>
                <w:bCs/>
                <w:sz w:val="28"/>
                <w:szCs w:val="28"/>
              </w:rPr>
              <w:t>6</w:t>
            </w:r>
            <w:r w:rsidR="0076702E" w:rsidRPr="003B3A04">
              <w:rPr>
                <w:rFonts w:cstheme="minorHAnsi"/>
                <w:b/>
                <w:bCs/>
                <w:sz w:val="28"/>
                <w:szCs w:val="28"/>
              </w:rPr>
              <w:t xml:space="preserve"> </w:t>
            </w:r>
            <w:r w:rsidR="00826C0C" w:rsidRPr="003B3A04">
              <w:rPr>
                <w:rFonts w:cstheme="minorHAnsi"/>
                <w:b/>
                <w:bCs/>
                <w:sz w:val="28"/>
                <w:szCs w:val="28"/>
              </w:rPr>
              <w:t>Measuring Compliance</w:t>
            </w:r>
          </w:p>
        </w:tc>
      </w:tr>
      <w:tr w:rsidR="005D2688" w:rsidRPr="003B3A04" w14:paraId="3B53B0E6" w14:textId="77777777" w:rsidTr="001F17EB">
        <w:trPr>
          <w:trHeight w:val="2259"/>
        </w:trPr>
        <w:tc>
          <w:tcPr>
            <w:tcW w:w="10201" w:type="dxa"/>
            <w:vAlign w:val="center"/>
          </w:tcPr>
          <w:p w14:paraId="42546542" w14:textId="12717011" w:rsidR="00826C0C" w:rsidRPr="003B3A04" w:rsidRDefault="00826C0C" w:rsidP="00480E41">
            <w:pPr>
              <w:spacing w:line="276" w:lineRule="auto"/>
              <w:rPr>
                <w:rFonts w:cstheme="minorHAnsi"/>
                <w:sz w:val="28"/>
                <w:szCs w:val="28"/>
              </w:rPr>
            </w:pPr>
            <w:r w:rsidRPr="003B3A04">
              <w:rPr>
                <w:rFonts w:cstheme="minorHAnsi"/>
                <w:sz w:val="28"/>
                <w:szCs w:val="28"/>
              </w:rPr>
              <w:t>The Head of Group Property Compliance will report regularly to the Executive Team</w:t>
            </w:r>
            <w:r w:rsidR="005942FF" w:rsidRPr="003B3A04">
              <w:rPr>
                <w:rFonts w:cstheme="minorHAnsi"/>
                <w:sz w:val="28"/>
                <w:szCs w:val="28"/>
              </w:rPr>
              <w:t xml:space="preserve">, </w:t>
            </w:r>
            <w:r w:rsidRPr="003B3A04">
              <w:rPr>
                <w:rFonts w:cstheme="minorHAnsi"/>
                <w:sz w:val="28"/>
                <w:szCs w:val="28"/>
              </w:rPr>
              <w:t>Safety Forum</w:t>
            </w:r>
            <w:r w:rsidR="005942FF" w:rsidRPr="003B3A04">
              <w:rPr>
                <w:rFonts w:cstheme="minorHAnsi"/>
                <w:sz w:val="28"/>
                <w:szCs w:val="28"/>
              </w:rPr>
              <w:t xml:space="preserve"> </w:t>
            </w:r>
            <w:r w:rsidR="00CE5F82" w:rsidRPr="003B3A04">
              <w:rPr>
                <w:rFonts w:cstheme="minorHAnsi"/>
                <w:sz w:val="28"/>
                <w:szCs w:val="28"/>
              </w:rPr>
              <w:t>and</w:t>
            </w:r>
            <w:r w:rsidR="005942FF" w:rsidRPr="003B3A04">
              <w:rPr>
                <w:rFonts w:cstheme="minorHAnsi"/>
                <w:sz w:val="28"/>
                <w:szCs w:val="28"/>
              </w:rPr>
              <w:t xml:space="preserve"> Investment </w:t>
            </w:r>
            <w:r w:rsidR="00CE5F82" w:rsidRPr="003B3A04">
              <w:rPr>
                <w:rFonts w:cstheme="minorHAnsi"/>
                <w:sz w:val="28"/>
                <w:szCs w:val="28"/>
              </w:rPr>
              <w:t>a</w:t>
            </w:r>
            <w:r w:rsidR="000533E8" w:rsidRPr="003B3A04">
              <w:rPr>
                <w:rFonts w:cstheme="minorHAnsi"/>
                <w:sz w:val="28"/>
                <w:szCs w:val="28"/>
              </w:rPr>
              <w:t>n</w:t>
            </w:r>
            <w:r w:rsidR="00CE5F82" w:rsidRPr="003B3A04">
              <w:rPr>
                <w:rFonts w:cstheme="minorHAnsi"/>
                <w:sz w:val="28"/>
                <w:szCs w:val="28"/>
              </w:rPr>
              <w:t xml:space="preserve">d Development </w:t>
            </w:r>
            <w:r w:rsidR="00621421" w:rsidRPr="003B3A04">
              <w:rPr>
                <w:rFonts w:cstheme="minorHAnsi"/>
                <w:sz w:val="28"/>
                <w:szCs w:val="28"/>
              </w:rPr>
              <w:t>Committee</w:t>
            </w:r>
            <w:r w:rsidRPr="003B3A04">
              <w:rPr>
                <w:rFonts w:cstheme="minorHAnsi"/>
                <w:sz w:val="28"/>
                <w:szCs w:val="28"/>
              </w:rPr>
              <w:t xml:space="preserve"> in accordance with approved Key Performance Indicators (KPIs), which shall include:</w:t>
            </w:r>
          </w:p>
          <w:p w14:paraId="5F1953B7" w14:textId="77777777" w:rsidR="00994E63" w:rsidRPr="003B3A04" w:rsidRDefault="00994E63" w:rsidP="00480E41">
            <w:pPr>
              <w:spacing w:line="276" w:lineRule="auto"/>
              <w:rPr>
                <w:rFonts w:cstheme="minorHAnsi"/>
                <w:sz w:val="28"/>
                <w:szCs w:val="28"/>
              </w:rPr>
            </w:pPr>
          </w:p>
          <w:p w14:paraId="3ABD6753" w14:textId="77777777" w:rsidR="00826C0C" w:rsidRPr="003B3A04" w:rsidRDefault="00826C0C" w:rsidP="00480E41">
            <w:pPr>
              <w:pStyle w:val="ListParagraph"/>
              <w:numPr>
                <w:ilvl w:val="0"/>
                <w:numId w:val="2"/>
              </w:numPr>
              <w:spacing w:line="276" w:lineRule="auto"/>
              <w:rPr>
                <w:rFonts w:cstheme="minorHAnsi"/>
                <w:sz w:val="28"/>
                <w:szCs w:val="28"/>
              </w:rPr>
            </w:pPr>
            <w:r w:rsidRPr="003B3A04">
              <w:rPr>
                <w:rFonts w:cstheme="minorHAnsi"/>
                <w:sz w:val="28"/>
                <w:szCs w:val="28"/>
              </w:rPr>
              <w:t>Communal areas with a valid Electrical Inspection Condition Report (EICR)</w:t>
            </w:r>
          </w:p>
          <w:p w14:paraId="1C5D1DFA" w14:textId="68BD8951" w:rsidR="005D2688" w:rsidRPr="003B3A04" w:rsidRDefault="00826C0C" w:rsidP="00480E41">
            <w:pPr>
              <w:pStyle w:val="ListParagraph"/>
              <w:numPr>
                <w:ilvl w:val="0"/>
                <w:numId w:val="2"/>
              </w:numPr>
              <w:spacing w:line="276" w:lineRule="auto"/>
              <w:rPr>
                <w:rFonts w:cstheme="minorHAnsi"/>
                <w:sz w:val="28"/>
                <w:szCs w:val="28"/>
              </w:rPr>
            </w:pPr>
            <w:r w:rsidRPr="003B3A04">
              <w:rPr>
                <w:rFonts w:cstheme="minorHAnsi"/>
                <w:sz w:val="28"/>
                <w:szCs w:val="28"/>
              </w:rPr>
              <w:t>Domestic properties with a valid EICR</w:t>
            </w:r>
          </w:p>
        </w:tc>
      </w:tr>
      <w:tr w:rsidR="00E65F32" w:rsidRPr="003B3A04" w14:paraId="5E59DC8B" w14:textId="77777777" w:rsidTr="001F17EB">
        <w:trPr>
          <w:trHeight w:val="470"/>
        </w:trPr>
        <w:tc>
          <w:tcPr>
            <w:tcW w:w="10201" w:type="dxa"/>
            <w:shd w:val="clear" w:color="auto" w:fill="D9E2F3" w:themeFill="accent1" w:themeFillTint="33"/>
            <w:vAlign w:val="center"/>
          </w:tcPr>
          <w:p w14:paraId="1B9FD923" w14:textId="16C26185" w:rsidR="00E65F32" w:rsidRPr="003B3A04" w:rsidRDefault="00E65F32" w:rsidP="00480E41">
            <w:pPr>
              <w:spacing w:line="276" w:lineRule="auto"/>
              <w:jc w:val="both"/>
              <w:rPr>
                <w:rFonts w:eastAsia="Times New Roman" w:cstheme="minorHAnsi"/>
                <w:b/>
                <w:bCs/>
                <w:color w:val="171717" w:themeColor="background2" w:themeShade="1A"/>
                <w:sz w:val="28"/>
                <w:szCs w:val="28"/>
              </w:rPr>
            </w:pPr>
            <w:r w:rsidRPr="003B3A04">
              <w:rPr>
                <w:rFonts w:eastAsia="Times New Roman" w:cstheme="minorHAnsi"/>
                <w:b/>
                <w:bCs/>
                <w:color w:val="171717" w:themeColor="background2" w:themeShade="1A"/>
                <w:sz w:val="28"/>
                <w:szCs w:val="28"/>
              </w:rPr>
              <w:t>1.</w:t>
            </w:r>
            <w:r w:rsidR="00243681" w:rsidRPr="003B3A04">
              <w:rPr>
                <w:rFonts w:eastAsia="Times New Roman" w:cstheme="minorHAnsi"/>
                <w:b/>
                <w:bCs/>
                <w:color w:val="171717" w:themeColor="background2" w:themeShade="1A"/>
                <w:sz w:val="28"/>
                <w:szCs w:val="28"/>
              </w:rPr>
              <w:t>7</w:t>
            </w:r>
            <w:r w:rsidR="0076702E" w:rsidRPr="003B3A04">
              <w:rPr>
                <w:rFonts w:eastAsia="Times New Roman" w:cstheme="minorHAnsi"/>
                <w:b/>
                <w:bCs/>
                <w:color w:val="171717" w:themeColor="background2" w:themeShade="1A"/>
                <w:sz w:val="28"/>
                <w:szCs w:val="28"/>
              </w:rPr>
              <w:t xml:space="preserve"> </w:t>
            </w:r>
            <w:r w:rsidRPr="003B3A04">
              <w:rPr>
                <w:rFonts w:eastAsia="Times New Roman" w:cstheme="minorHAnsi"/>
                <w:b/>
                <w:bCs/>
                <w:color w:val="171717" w:themeColor="background2" w:themeShade="1A"/>
                <w:sz w:val="28"/>
                <w:szCs w:val="28"/>
              </w:rPr>
              <w:t>Record Retention</w:t>
            </w:r>
          </w:p>
        </w:tc>
      </w:tr>
      <w:tr w:rsidR="00E65F32" w:rsidRPr="003B3A04" w14:paraId="2652FCF2" w14:textId="77777777" w:rsidTr="001F17EB">
        <w:trPr>
          <w:trHeight w:val="923"/>
        </w:trPr>
        <w:tc>
          <w:tcPr>
            <w:tcW w:w="10201" w:type="dxa"/>
            <w:shd w:val="clear" w:color="auto" w:fill="FFFFFF" w:themeFill="background1"/>
            <w:vAlign w:val="center"/>
          </w:tcPr>
          <w:p w14:paraId="32F97039" w14:textId="61D1F097" w:rsidR="00E65F32" w:rsidRPr="003B3A04" w:rsidRDefault="00E65F32" w:rsidP="00480E41">
            <w:pPr>
              <w:spacing w:line="276" w:lineRule="auto"/>
              <w:rPr>
                <w:rFonts w:eastAsia="Times New Roman"/>
                <w:b/>
                <w:bCs/>
                <w:color w:val="171717" w:themeColor="background2" w:themeShade="1A"/>
                <w:sz w:val="28"/>
                <w:szCs w:val="28"/>
              </w:rPr>
            </w:pPr>
            <w:r w:rsidRPr="003B3A04">
              <w:rPr>
                <w:sz w:val="28"/>
                <w:szCs w:val="28"/>
              </w:rPr>
              <w:t xml:space="preserve">Suitable records, including relevant certification, in respect of fixed wire testing, PAT and FAT will be kept and maintained up to date in line with the </w:t>
            </w:r>
            <w:r w:rsidR="0E84F147" w:rsidRPr="003B3A04">
              <w:rPr>
                <w:sz w:val="28"/>
                <w:szCs w:val="28"/>
              </w:rPr>
              <w:t>organisations</w:t>
            </w:r>
            <w:r w:rsidRPr="003B3A04">
              <w:rPr>
                <w:sz w:val="28"/>
                <w:szCs w:val="28"/>
              </w:rPr>
              <w:t xml:space="preserve"> </w:t>
            </w:r>
            <w:hyperlink r:id="rId13">
              <w:r w:rsidR="00BD12FC" w:rsidRPr="003B3A04">
                <w:rPr>
                  <w:rStyle w:val="Hyperlink"/>
                  <w:sz w:val="28"/>
                  <w:szCs w:val="28"/>
                </w:rPr>
                <w:t>Record Retention Schedule</w:t>
              </w:r>
            </w:hyperlink>
            <w:r w:rsidR="00BD12FC" w:rsidRPr="003B3A04">
              <w:rPr>
                <w:sz w:val="28"/>
                <w:szCs w:val="28"/>
              </w:rPr>
              <w:t xml:space="preserve">. </w:t>
            </w:r>
          </w:p>
        </w:tc>
      </w:tr>
      <w:tr w:rsidR="00826C0C" w:rsidRPr="003B3A04" w14:paraId="191FBE90" w14:textId="77777777" w:rsidTr="001F17EB">
        <w:trPr>
          <w:trHeight w:val="476"/>
        </w:trPr>
        <w:tc>
          <w:tcPr>
            <w:tcW w:w="10201" w:type="dxa"/>
            <w:shd w:val="clear" w:color="auto" w:fill="D9E2F3" w:themeFill="accent1" w:themeFillTint="33"/>
            <w:vAlign w:val="center"/>
          </w:tcPr>
          <w:p w14:paraId="2243ABBA" w14:textId="0CAB5FFC" w:rsidR="00826C0C" w:rsidRPr="003B3A04" w:rsidRDefault="00826C0C" w:rsidP="00480E41">
            <w:pPr>
              <w:spacing w:line="276" w:lineRule="auto"/>
              <w:jc w:val="both"/>
              <w:rPr>
                <w:rFonts w:eastAsia="Times New Roman" w:cstheme="minorHAnsi"/>
                <w:b/>
                <w:bCs/>
                <w:color w:val="171717" w:themeColor="background2" w:themeShade="1A"/>
                <w:sz w:val="28"/>
                <w:szCs w:val="28"/>
              </w:rPr>
            </w:pPr>
            <w:r w:rsidRPr="003B3A04">
              <w:rPr>
                <w:rFonts w:eastAsia="Times New Roman" w:cstheme="minorHAnsi"/>
                <w:b/>
                <w:bCs/>
                <w:color w:val="171717" w:themeColor="background2" w:themeShade="1A"/>
                <w:sz w:val="28"/>
                <w:szCs w:val="28"/>
              </w:rPr>
              <w:t>1.</w:t>
            </w:r>
            <w:r w:rsidR="00243681" w:rsidRPr="003B3A04">
              <w:rPr>
                <w:rFonts w:eastAsia="Times New Roman" w:cstheme="minorHAnsi"/>
                <w:b/>
                <w:bCs/>
                <w:color w:val="171717" w:themeColor="background2" w:themeShade="1A"/>
                <w:sz w:val="28"/>
                <w:szCs w:val="28"/>
              </w:rPr>
              <w:t>8</w:t>
            </w:r>
            <w:r w:rsidR="0076702E" w:rsidRPr="003B3A04">
              <w:rPr>
                <w:rFonts w:eastAsia="Times New Roman" w:cstheme="minorHAnsi"/>
                <w:b/>
                <w:bCs/>
                <w:color w:val="171717" w:themeColor="background2" w:themeShade="1A"/>
                <w:sz w:val="28"/>
                <w:szCs w:val="28"/>
              </w:rPr>
              <w:t xml:space="preserve"> </w:t>
            </w:r>
            <w:r w:rsidRPr="003B3A04">
              <w:rPr>
                <w:rFonts w:eastAsia="Times New Roman" w:cstheme="minorHAnsi"/>
                <w:b/>
                <w:bCs/>
                <w:color w:val="171717" w:themeColor="background2" w:themeShade="1A"/>
                <w:sz w:val="28"/>
                <w:szCs w:val="28"/>
              </w:rPr>
              <w:t>Contractors</w:t>
            </w:r>
          </w:p>
        </w:tc>
      </w:tr>
      <w:tr w:rsidR="00826C0C" w:rsidRPr="003B3A04" w14:paraId="0D9167B3" w14:textId="77777777" w:rsidTr="001F17EB">
        <w:trPr>
          <w:trHeight w:val="827"/>
        </w:trPr>
        <w:tc>
          <w:tcPr>
            <w:tcW w:w="10201" w:type="dxa"/>
            <w:vAlign w:val="center"/>
          </w:tcPr>
          <w:p w14:paraId="790D4809" w14:textId="6589C092" w:rsidR="00826C0C" w:rsidRPr="003B3A04" w:rsidRDefault="00826C0C" w:rsidP="00480E41">
            <w:pPr>
              <w:spacing w:line="276" w:lineRule="auto"/>
              <w:rPr>
                <w:rFonts w:eastAsia="Times New Roman"/>
                <w:color w:val="171717" w:themeColor="background2" w:themeShade="1A"/>
                <w:sz w:val="28"/>
                <w:szCs w:val="28"/>
              </w:rPr>
            </w:pPr>
            <w:r w:rsidRPr="003B3A04">
              <w:rPr>
                <w:rFonts w:eastAsia="Times New Roman"/>
                <w:color w:val="171717" w:themeColor="background2" w:themeShade="1A"/>
                <w:sz w:val="28"/>
                <w:szCs w:val="28"/>
              </w:rPr>
              <w:t>Housing 21 will employ competent external contractors</w:t>
            </w:r>
            <w:r w:rsidR="00621421" w:rsidRPr="003B3A04">
              <w:rPr>
                <w:rFonts w:eastAsia="Times New Roman"/>
                <w:color w:val="171717" w:themeColor="background2" w:themeShade="1A"/>
                <w:sz w:val="28"/>
                <w:szCs w:val="28"/>
              </w:rPr>
              <w:t xml:space="preserve">, </w:t>
            </w:r>
            <w:r w:rsidR="00480E41" w:rsidRPr="003B3A04">
              <w:rPr>
                <w:rFonts w:eastAsia="Times New Roman"/>
                <w:color w:val="171717" w:themeColor="background2" w:themeShade="1A"/>
                <w:sz w:val="28"/>
                <w:szCs w:val="28"/>
              </w:rPr>
              <w:t>accredited</w:t>
            </w:r>
            <w:r w:rsidRPr="003B3A04">
              <w:rPr>
                <w:rFonts w:eastAsia="Times New Roman"/>
                <w:color w:val="171717" w:themeColor="background2" w:themeShade="1A"/>
                <w:sz w:val="28"/>
                <w:szCs w:val="28"/>
              </w:rPr>
              <w:t xml:space="preserve"> by the NICEIC</w:t>
            </w:r>
            <w:r w:rsidR="00480E41" w:rsidRPr="003B3A04">
              <w:rPr>
                <w:rFonts w:eastAsia="Times New Roman"/>
                <w:color w:val="171717" w:themeColor="background2" w:themeShade="1A"/>
                <w:sz w:val="28"/>
                <w:szCs w:val="28"/>
              </w:rPr>
              <w:t>, ECA</w:t>
            </w:r>
            <w:r w:rsidR="001F17EB" w:rsidRPr="003B3A04">
              <w:rPr>
                <w:rFonts w:eastAsia="Times New Roman"/>
                <w:color w:val="171717" w:themeColor="background2" w:themeShade="1A"/>
                <w:sz w:val="28"/>
                <w:szCs w:val="28"/>
              </w:rPr>
              <w:t>,</w:t>
            </w:r>
            <w:r w:rsidR="00480E41" w:rsidRPr="003B3A04">
              <w:rPr>
                <w:rFonts w:eastAsia="Times New Roman"/>
                <w:color w:val="171717" w:themeColor="background2" w:themeShade="1A"/>
                <w:sz w:val="28"/>
                <w:szCs w:val="28"/>
              </w:rPr>
              <w:t xml:space="preserve"> NAPIT or other accredited body.</w:t>
            </w:r>
          </w:p>
        </w:tc>
      </w:tr>
    </w:tbl>
    <w:p w14:paraId="76F09C31" w14:textId="77777777" w:rsidR="007033D0" w:rsidRPr="003B3A04" w:rsidRDefault="007033D0" w:rsidP="00B02A5D">
      <w:pPr>
        <w:jc w:val="both"/>
        <w:rPr>
          <w:rFonts w:cstheme="minorHAnsi"/>
          <w:sz w:val="28"/>
          <w:szCs w:val="28"/>
        </w:rPr>
      </w:pPr>
    </w:p>
    <w:tbl>
      <w:tblPr>
        <w:tblStyle w:val="TableGrid"/>
        <w:tblW w:w="0" w:type="auto"/>
        <w:tblInd w:w="-5" w:type="dxa"/>
        <w:tblLook w:val="04A0" w:firstRow="1" w:lastRow="0" w:firstColumn="1" w:lastColumn="0" w:noHBand="0" w:noVBand="1"/>
      </w:tblPr>
      <w:tblGrid>
        <w:gridCol w:w="10461"/>
      </w:tblGrid>
      <w:tr w:rsidR="00162E43" w:rsidRPr="003B3A04" w14:paraId="1336DD25" w14:textId="77777777" w:rsidTr="65CCD3B7">
        <w:tc>
          <w:tcPr>
            <w:tcW w:w="10461" w:type="dxa"/>
            <w:shd w:val="clear" w:color="auto" w:fill="B4C6E7" w:themeFill="accent1" w:themeFillTint="66"/>
            <w:vAlign w:val="center"/>
          </w:tcPr>
          <w:p w14:paraId="4B519110" w14:textId="77777777" w:rsidR="00162E43" w:rsidRPr="003B3A04" w:rsidRDefault="00162E43" w:rsidP="003C53B0">
            <w:pPr>
              <w:pStyle w:val="ListParagraph"/>
              <w:numPr>
                <w:ilvl w:val="0"/>
                <w:numId w:val="20"/>
              </w:numPr>
              <w:spacing w:line="276" w:lineRule="auto"/>
              <w:ind w:hanging="720"/>
              <w:jc w:val="both"/>
              <w:rPr>
                <w:rFonts w:cstheme="minorHAnsi"/>
                <w:b/>
                <w:bCs/>
                <w:sz w:val="28"/>
                <w:szCs w:val="28"/>
              </w:rPr>
            </w:pPr>
            <w:r w:rsidRPr="003B3A04">
              <w:rPr>
                <w:rFonts w:cstheme="minorHAnsi"/>
                <w:b/>
                <w:bCs/>
                <w:sz w:val="28"/>
                <w:szCs w:val="28"/>
              </w:rPr>
              <w:t>ROLES AND RESPONSIBILITIES</w:t>
            </w:r>
          </w:p>
        </w:tc>
      </w:tr>
      <w:tr w:rsidR="00162E43" w:rsidRPr="003B3A04" w14:paraId="215507A1" w14:textId="77777777" w:rsidTr="001F17EB">
        <w:trPr>
          <w:trHeight w:val="1378"/>
        </w:trPr>
        <w:tc>
          <w:tcPr>
            <w:tcW w:w="10461" w:type="dxa"/>
            <w:vAlign w:val="center"/>
          </w:tcPr>
          <w:p w14:paraId="3ACE8F1C" w14:textId="4CD69E50" w:rsidR="00335BE1" w:rsidRPr="003B3A04" w:rsidRDefault="46E4214B" w:rsidP="001F17EB">
            <w:pPr>
              <w:spacing w:line="276" w:lineRule="auto"/>
              <w:rPr>
                <w:sz w:val="28"/>
                <w:szCs w:val="28"/>
              </w:rPr>
            </w:pPr>
            <w:r w:rsidRPr="003B3A04">
              <w:rPr>
                <w:sz w:val="28"/>
                <w:szCs w:val="28"/>
              </w:rPr>
              <w:t xml:space="preserve">All Housing 21 employees must follow the </w:t>
            </w:r>
            <w:r w:rsidR="110496A6" w:rsidRPr="003B3A04">
              <w:rPr>
                <w:sz w:val="28"/>
                <w:szCs w:val="28"/>
              </w:rPr>
              <w:t xml:space="preserve">Electrical Safety </w:t>
            </w:r>
            <w:r w:rsidRPr="003B3A04">
              <w:rPr>
                <w:sz w:val="28"/>
                <w:szCs w:val="28"/>
              </w:rPr>
              <w:t>Policy</w:t>
            </w:r>
            <w:r w:rsidR="5F7CE207" w:rsidRPr="003B3A04">
              <w:rPr>
                <w:sz w:val="28"/>
                <w:szCs w:val="28"/>
              </w:rPr>
              <w:t>.</w:t>
            </w:r>
            <w:r w:rsidR="6002C2CB" w:rsidRPr="003B3A04">
              <w:rPr>
                <w:rFonts w:ascii="Calibri" w:eastAsia="Calibri" w:hAnsi="Calibri" w:cs="Calibri"/>
                <w:color w:val="000000" w:themeColor="text1"/>
                <w:sz w:val="28"/>
                <w:szCs w:val="28"/>
              </w:rPr>
              <w:t xml:space="preserve"> If employees become aware of problems with the effective operation of this policy or the procedures and guidance that support it, they should notify the Health and Safety Team.</w:t>
            </w:r>
          </w:p>
        </w:tc>
      </w:tr>
      <w:tr w:rsidR="00162E43" w:rsidRPr="003B3A04" w14:paraId="1DB48EA8" w14:textId="77777777" w:rsidTr="001F17EB">
        <w:trPr>
          <w:trHeight w:val="546"/>
        </w:trPr>
        <w:tc>
          <w:tcPr>
            <w:tcW w:w="10461" w:type="dxa"/>
            <w:shd w:val="clear" w:color="auto" w:fill="D9E2F3" w:themeFill="accent1" w:themeFillTint="33"/>
            <w:vAlign w:val="center"/>
          </w:tcPr>
          <w:p w14:paraId="561278E3" w14:textId="77777777" w:rsidR="00162E43" w:rsidRPr="003B3A04" w:rsidRDefault="00162E43" w:rsidP="00B02A5D">
            <w:pPr>
              <w:spacing w:line="276" w:lineRule="auto"/>
              <w:jc w:val="both"/>
              <w:rPr>
                <w:rFonts w:cstheme="minorHAnsi"/>
                <w:b/>
                <w:bCs/>
                <w:sz w:val="28"/>
                <w:szCs w:val="28"/>
              </w:rPr>
            </w:pPr>
            <w:r w:rsidRPr="003B3A04">
              <w:rPr>
                <w:rFonts w:cstheme="minorHAnsi"/>
                <w:sz w:val="28"/>
                <w:szCs w:val="28"/>
              </w:rPr>
              <w:t xml:space="preserve"> </w:t>
            </w:r>
            <w:r w:rsidRPr="003B3A04">
              <w:rPr>
                <w:rFonts w:cstheme="minorHAnsi"/>
                <w:b/>
                <w:bCs/>
                <w:sz w:val="28"/>
                <w:szCs w:val="28"/>
              </w:rPr>
              <w:t>2.1</w:t>
            </w:r>
            <w:r w:rsidRPr="003B3A04">
              <w:rPr>
                <w:rFonts w:cstheme="minorHAnsi"/>
                <w:b/>
                <w:bCs/>
                <w:sz w:val="28"/>
                <w:szCs w:val="28"/>
              </w:rPr>
              <w:tab/>
              <w:t>The Board</w:t>
            </w:r>
          </w:p>
        </w:tc>
      </w:tr>
      <w:tr w:rsidR="00162E43" w:rsidRPr="003B3A04" w14:paraId="126FE810" w14:textId="77777777" w:rsidTr="001F17EB">
        <w:trPr>
          <w:trHeight w:val="2932"/>
        </w:trPr>
        <w:tc>
          <w:tcPr>
            <w:tcW w:w="10461" w:type="dxa"/>
            <w:vAlign w:val="center"/>
          </w:tcPr>
          <w:p w14:paraId="2D737495" w14:textId="32A7F00E" w:rsidR="00162E43" w:rsidRPr="003B3A04" w:rsidRDefault="009B1B59" w:rsidP="00E35040">
            <w:pPr>
              <w:spacing w:line="276" w:lineRule="auto"/>
              <w:rPr>
                <w:rFonts w:cstheme="minorHAnsi"/>
                <w:sz w:val="28"/>
                <w:szCs w:val="28"/>
              </w:rPr>
            </w:pPr>
            <w:r w:rsidRPr="003B3A04">
              <w:rPr>
                <w:rFonts w:cstheme="minorHAnsi"/>
                <w:sz w:val="28"/>
                <w:szCs w:val="28"/>
              </w:rPr>
              <w:t>Are r</w:t>
            </w:r>
            <w:r w:rsidR="00162E43" w:rsidRPr="003B3A04">
              <w:rPr>
                <w:rFonts w:cstheme="minorHAnsi"/>
                <w:sz w:val="28"/>
                <w:szCs w:val="28"/>
              </w:rPr>
              <w:t>esponsible for:</w:t>
            </w:r>
          </w:p>
          <w:p w14:paraId="414C4D06" w14:textId="5BB59ADC" w:rsidR="00162E43" w:rsidRPr="003B3A04" w:rsidRDefault="00162E43" w:rsidP="00E35040">
            <w:pPr>
              <w:pStyle w:val="ListParagraph"/>
              <w:numPr>
                <w:ilvl w:val="0"/>
                <w:numId w:val="23"/>
              </w:numPr>
              <w:spacing w:line="276" w:lineRule="auto"/>
              <w:rPr>
                <w:rFonts w:cstheme="minorHAnsi"/>
                <w:sz w:val="28"/>
                <w:szCs w:val="28"/>
              </w:rPr>
            </w:pPr>
            <w:r w:rsidRPr="003B3A04">
              <w:rPr>
                <w:rFonts w:cstheme="minorHAnsi"/>
                <w:sz w:val="28"/>
                <w:szCs w:val="28"/>
              </w:rPr>
              <w:t xml:space="preserve">Overall governance for ensuring the </w:t>
            </w:r>
            <w:r w:rsidR="00A96205" w:rsidRPr="003B3A04">
              <w:rPr>
                <w:rFonts w:cstheme="minorHAnsi"/>
                <w:sz w:val="28"/>
                <w:szCs w:val="28"/>
              </w:rPr>
              <w:t>Electrical Safety</w:t>
            </w:r>
            <w:r w:rsidR="00E8702E" w:rsidRPr="003B3A04">
              <w:rPr>
                <w:rFonts w:cstheme="minorHAnsi"/>
                <w:sz w:val="28"/>
                <w:szCs w:val="28"/>
              </w:rPr>
              <w:t xml:space="preserve"> </w:t>
            </w:r>
            <w:r w:rsidRPr="003B3A04">
              <w:rPr>
                <w:rFonts w:cstheme="minorHAnsi"/>
                <w:sz w:val="28"/>
                <w:szCs w:val="28"/>
              </w:rPr>
              <w:t xml:space="preserve">policy is fully implemented to ensure full compliance with regulatory standards, legislation, and approved codes of practice.  </w:t>
            </w:r>
          </w:p>
          <w:p w14:paraId="2733B14E" w14:textId="18035C62" w:rsidR="00162E43" w:rsidRPr="003B3A04" w:rsidRDefault="78271980" w:rsidP="65CCD3B7">
            <w:pPr>
              <w:pStyle w:val="ListParagraph"/>
              <w:numPr>
                <w:ilvl w:val="0"/>
                <w:numId w:val="23"/>
              </w:numPr>
              <w:spacing w:line="276" w:lineRule="auto"/>
              <w:rPr>
                <w:sz w:val="28"/>
                <w:szCs w:val="28"/>
              </w:rPr>
            </w:pPr>
            <w:r w:rsidRPr="003B3A04">
              <w:rPr>
                <w:sz w:val="28"/>
                <w:szCs w:val="28"/>
              </w:rPr>
              <w:t>F</w:t>
            </w:r>
            <w:r w:rsidR="46E4214B" w:rsidRPr="003B3A04">
              <w:rPr>
                <w:sz w:val="28"/>
                <w:szCs w:val="28"/>
              </w:rPr>
              <w:t>ormally approv</w:t>
            </w:r>
            <w:r w:rsidR="071DAE5A" w:rsidRPr="003B3A04">
              <w:rPr>
                <w:sz w:val="28"/>
                <w:szCs w:val="28"/>
              </w:rPr>
              <w:t>ing</w:t>
            </w:r>
            <w:r w:rsidR="46E4214B" w:rsidRPr="003B3A04">
              <w:rPr>
                <w:sz w:val="28"/>
                <w:szCs w:val="28"/>
              </w:rPr>
              <w:t xml:space="preserve"> this policy and review</w:t>
            </w:r>
            <w:r w:rsidR="1D8A0DE0" w:rsidRPr="003B3A04">
              <w:rPr>
                <w:sz w:val="28"/>
                <w:szCs w:val="28"/>
              </w:rPr>
              <w:t>ing</w:t>
            </w:r>
            <w:r w:rsidR="46E4214B" w:rsidRPr="003B3A04">
              <w:rPr>
                <w:sz w:val="28"/>
                <w:szCs w:val="28"/>
              </w:rPr>
              <w:t xml:space="preserve"> it every three years (or sooner if there is a change in regulation, legislation, or codes of practice).</w:t>
            </w:r>
          </w:p>
          <w:p w14:paraId="1180931B" w14:textId="77777777" w:rsidR="00306627" w:rsidRPr="003B3A04" w:rsidRDefault="00306627" w:rsidP="00306627">
            <w:pPr>
              <w:pStyle w:val="ListParagraph"/>
              <w:spacing w:line="276" w:lineRule="auto"/>
              <w:rPr>
                <w:sz w:val="28"/>
                <w:szCs w:val="28"/>
              </w:rPr>
            </w:pPr>
          </w:p>
          <w:p w14:paraId="0525B3D0" w14:textId="50FCFDAD" w:rsidR="00162E43" w:rsidRPr="003B3A04" w:rsidRDefault="46E4214B" w:rsidP="65CCD3B7">
            <w:pPr>
              <w:spacing w:line="276" w:lineRule="auto"/>
              <w:rPr>
                <w:sz w:val="28"/>
                <w:szCs w:val="28"/>
              </w:rPr>
            </w:pPr>
            <w:r w:rsidRPr="003B3A04">
              <w:rPr>
                <w:sz w:val="28"/>
                <w:szCs w:val="28"/>
              </w:rPr>
              <w:t xml:space="preserve">The Board will receive regular updates on the implementation of this policy and </w:t>
            </w:r>
            <w:r w:rsidR="61852BBC" w:rsidRPr="003B3A04">
              <w:rPr>
                <w:sz w:val="28"/>
                <w:szCs w:val="28"/>
              </w:rPr>
              <w:t xml:space="preserve">electrical safety </w:t>
            </w:r>
            <w:r w:rsidRPr="003B3A04">
              <w:rPr>
                <w:sz w:val="28"/>
                <w:szCs w:val="28"/>
              </w:rPr>
              <w:t>compliance performance, together with notification of any non-compliance issues identified.</w:t>
            </w:r>
          </w:p>
        </w:tc>
      </w:tr>
      <w:tr w:rsidR="00162E43" w:rsidRPr="003B3A04" w14:paraId="6168B7C6" w14:textId="77777777" w:rsidTr="001F17EB">
        <w:trPr>
          <w:trHeight w:val="550"/>
        </w:trPr>
        <w:tc>
          <w:tcPr>
            <w:tcW w:w="10461" w:type="dxa"/>
            <w:shd w:val="clear" w:color="auto" w:fill="D9E2F3" w:themeFill="accent1" w:themeFillTint="33"/>
            <w:vAlign w:val="center"/>
          </w:tcPr>
          <w:p w14:paraId="6A267BD0" w14:textId="77777777" w:rsidR="00162E43" w:rsidRPr="003B3A04" w:rsidRDefault="00162E43" w:rsidP="00B02A5D">
            <w:pPr>
              <w:spacing w:line="276" w:lineRule="auto"/>
              <w:jc w:val="both"/>
              <w:rPr>
                <w:rFonts w:cstheme="minorHAnsi"/>
                <w:sz w:val="28"/>
                <w:szCs w:val="28"/>
              </w:rPr>
            </w:pPr>
            <w:r w:rsidRPr="003B3A04">
              <w:rPr>
                <w:rFonts w:cstheme="minorHAnsi"/>
                <w:b/>
                <w:bCs/>
                <w:sz w:val="28"/>
                <w:szCs w:val="28"/>
              </w:rPr>
              <w:t>2.2</w:t>
            </w:r>
            <w:r w:rsidRPr="003B3A04">
              <w:rPr>
                <w:rFonts w:cstheme="minorHAnsi"/>
                <w:b/>
                <w:bCs/>
                <w:sz w:val="28"/>
                <w:szCs w:val="28"/>
              </w:rPr>
              <w:tab/>
              <w:t>Executive Management Team/Safety Forum</w:t>
            </w:r>
          </w:p>
        </w:tc>
      </w:tr>
      <w:tr w:rsidR="00162E43" w:rsidRPr="003B3A04" w14:paraId="5A0AE364" w14:textId="77777777" w:rsidTr="001F17EB">
        <w:trPr>
          <w:trHeight w:val="1235"/>
        </w:trPr>
        <w:tc>
          <w:tcPr>
            <w:tcW w:w="10461" w:type="dxa"/>
            <w:vAlign w:val="center"/>
          </w:tcPr>
          <w:p w14:paraId="237852BD" w14:textId="6C43156D" w:rsidR="00B02A5D" w:rsidRPr="003B3A04" w:rsidRDefault="46E4214B" w:rsidP="00031E1F">
            <w:pPr>
              <w:spacing w:line="276" w:lineRule="auto"/>
              <w:rPr>
                <w:rFonts w:cstheme="minorHAnsi"/>
                <w:sz w:val="28"/>
                <w:szCs w:val="28"/>
              </w:rPr>
            </w:pPr>
            <w:r w:rsidRPr="003B3A04">
              <w:rPr>
                <w:sz w:val="28"/>
                <w:szCs w:val="28"/>
              </w:rPr>
              <w:t xml:space="preserve">The Executive Management Team (EMT) </w:t>
            </w:r>
            <w:r w:rsidR="0CDC6C83" w:rsidRPr="003B3A04">
              <w:rPr>
                <w:sz w:val="28"/>
                <w:szCs w:val="28"/>
              </w:rPr>
              <w:t xml:space="preserve">and Safety Forum </w:t>
            </w:r>
            <w:r w:rsidRPr="003B3A04">
              <w:rPr>
                <w:sz w:val="28"/>
                <w:szCs w:val="28"/>
              </w:rPr>
              <w:t xml:space="preserve">will receive reports on the </w:t>
            </w:r>
            <w:r w:rsidR="7C72CBC1" w:rsidRPr="003B3A04">
              <w:rPr>
                <w:sz w:val="28"/>
                <w:szCs w:val="28"/>
              </w:rPr>
              <w:t>compliance with the policy</w:t>
            </w:r>
            <w:r w:rsidR="73F7FA55" w:rsidRPr="003B3A04">
              <w:rPr>
                <w:sz w:val="28"/>
                <w:szCs w:val="28"/>
              </w:rPr>
              <w:t xml:space="preserve"> </w:t>
            </w:r>
            <w:r w:rsidRPr="003B3A04">
              <w:rPr>
                <w:sz w:val="28"/>
                <w:szCs w:val="28"/>
              </w:rPr>
              <w:t xml:space="preserve">and ensure </w:t>
            </w:r>
            <w:r w:rsidR="73F7FA55" w:rsidRPr="003B3A04">
              <w:rPr>
                <w:sz w:val="28"/>
                <w:szCs w:val="28"/>
              </w:rPr>
              <w:t>performance</w:t>
            </w:r>
            <w:r w:rsidRPr="003B3A04">
              <w:rPr>
                <w:sz w:val="28"/>
                <w:szCs w:val="28"/>
              </w:rPr>
              <w:t xml:space="preserve"> is being achieved, together with notification of any non-compliance issues identified.</w:t>
            </w:r>
          </w:p>
        </w:tc>
      </w:tr>
      <w:tr w:rsidR="00162E43" w:rsidRPr="003B3A04" w14:paraId="31C91D42" w14:textId="77777777" w:rsidTr="001F17EB">
        <w:trPr>
          <w:trHeight w:val="576"/>
        </w:trPr>
        <w:tc>
          <w:tcPr>
            <w:tcW w:w="10461" w:type="dxa"/>
            <w:shd w:val="clear" w:color="auto" w:fill="D9E2F3" w:themeFill="accent1" w:themeFillTint="33"/>
            <w:vAlign w:val="center"/>
          </w:tcPr>
          <w:p w14:paraId="6EC25F26" w14:textId="0E137DB9" w:rsidR="00162E43" w:rsidRPr="003B3A04" w:rsidRDefault="00162E43" w:rsidP="00B02A5D">
            <w:pPr>
              <w:spacing w:line="276" w:lineRule="auto"/>
              <w:jc w:val="both"/>
              <w:rPr>
                <w:rFonts w:cstheme="minorHAnsi"/>
                <w:b/>
                <w:bCs/>
                <w:sz w:val="28"/>
                <w:szCs w:val="28"/>
              </w:rPr>
            </w:pPr>
            <w:r w:rsidRPr="003B3A04">
              <w:rPr>
                <w:rFonts w:cstheme="minorHAnsi"/>
                <w:b/>
                <w:bCs/>
                <w:sz w:val="28"/>
                <w:szCs w:val="28"/>
              </w:rPr>
              <w:lastRenderedPageBreak/>
              <w:t>2.3</w:t>
            </w:r>
            <w:r w:rsidRPr="003B3A04">
              <w:rPr>
                <w:rFonts w:cstheme="minorHAnsi"/>
                <w:b/>
                <w:bCs/>
                <w:sz w:val="28"/>
                <w:szCs w:val="28"/>
              </w:rPr>
              <w:tab/>
            </w:r>
            <w:r w:rsidR="00E544A1" w:rsidRPr="003B3A04">
              <w:rPr>
                <w:rFonts w:cstheme="minorHAnsi"/>
                <w:b/>
                <w:bCs/>
                <w:sz w:val="28"/>
                <w:szCs w:val="28"/>
              </w:rPr>
              <w:t>Chief Executive and</w:t>
            </w:r>
            <w:r w:rsidRPr="003B3A04">
              <w:rPr>
                <w:rFonts w:cstheme="minorHAnsi"/>
                <w:b/>
                <w:bCs/>
                <w:sz w:val="28"/>
                <w:szCs w:val="28"/>
              </w:rPr>
              <w:t xml:space="preserve"> Deputy Chief Executive</w:t>
            </w:r>
          </w:p>
        </w:tc>
      </w:tr>
      <w:tr w:rsidR="00162E43" w:rsidRPr="003B3A04" w14:paraId="1BFE80B1" w14:textId="77777777" w:rsidTr="65CCD3B7">
        <w:trPr>
          <w:trHeight w:val="1524"/>
        </w:trPr>
        <w:tc>
          <w:tcPr>
            <w:tcW w:w="10461" w:type="dxa"/>
            <w:vAlign w:val="center"/>
          </w:tcPr>
          <w:p w14:paraId="499ED319" w14:textId="77777777" w:rsidR="006F24E5" w:rsidRPr="003B3A04" w:rsidRDefault="006F24E5" w:rsidP="00E35040">
            <w:pPr>
              <w:spacing w:line="276" w:lineRule="auto"/>
              <w:rPr>
                <w:rFonts w:cstheme="minorHAnsi"/>
                <w:sz w:val="28"/>
                <w:szCs w:val="28"/>
              </w:rPr>
            </w:pPr>
            <w:r w:rsidRPr="003B3A04">
              <w:rPr>
                <w:rFonts w:cstheme="minorHAnsi"/>
                <w:sz w:val="28"/>
                <w:szCs w:val="28"/>
              </w:rPr>
              <w:t>The Chief Executive retains the overall responsibility for the implementation of this policy.</w:t>
            </w:r>
          </w:p>
          <w:p w14:paraId="6F29AD4C" w14:textId="77777777" w:rsidR="00CA2EAF" w:rsidRPr="003B3A04" w:rsidRDefault="00CA2EAF" w:rsidP="00E35040">
            <w:pPr>
              <w:spacing w:line="276" w:lineRule="auto"/>
              <w:ind w:left="720" w:hanging="720"/>
              <w:rPr>
                <w:rFonts w:cstheme="minorHAnsi"/>
                <w:sz w:val="28"/>
                <w:szCs w:val="28"/>
              </w:rPr>
            </w:pPr>
          </w:p>
          <w:p w14:paraId="5121E296" w14:textId="3FBCA3C3" w:rsidR="00162E43" w:rsidRPr="003B3A04" w:rsidRDefault="006F24E5" w:rsidP="00E35040">
            <w:pPr>
              <w:spacing w:line="276" w:lineRule="auto"/>
              <w:ind w:left="37" w:hanging="37"/>
              <w:rPr>
                <w:rFonts w:cstheme="minorHAnsi"/>
                <w:sz w:val="28"/>
                <w:szCs w:val="28"/>
              </w:rPr>
            </w:pPr>
            <w:r w:rsidRPr="003B3A04">
              <w:rPr>
                <w:rFonts w:cstheme="minorHAnsi"/>
                <w:sz w:val="28"/>
                <w:szCs w:val="28"/>
              </w:rPr>
              <w:t>The Deputy Chief Executive is responsible for ensuring that adequate resources are made available to enable th</w:t>
            </w:r>
            <w:r w:rsidR="00CA2EAF" w:rsidRPr="003B3A04">
              <w:rPr>
                <w:rFonts w:cstheme="minorHAnsi"/>
                <w:sz w:val="28"/>
                <w:szCs w:val="28"/>
              </w:rPr>
              <w:t xml:space="preserve">e </w:t>
            </w:r>
            <w:r w:rsidRPr="003B3A04">
              <w:rPr>
                <w:rFonts w:cstheme="minorHAnsi"/>
                <w:sz w:val="28"/>
                <w:szCs w:val="28"/>
              </w:rPr>
              <w:t>objectives of the policy to be met.</w:t>
            </w:r>
          </w:p>
        </w:tc>
      </w:tr>
      <w:tr w:rsidR="00162E43" w:rsidRPr="003B3A04" w14:paraId="1E7EB280" w14:textId="77777777" w:rsidTr="001F17EB">
        <w:trPr>
          <w:trHeight w:val="1250"/>
        </w:trPr>
        <w:tc>
          <w:tcPr>
            <w:tcW w:w="10461" w:type="dxa"/>
            <w:shd w:val="clear" w:color="auto" w:fill="D9E2F3" w:themeFill="accent1" w:themeFillTint="33"/>
            <w:vAlign w:val="center"/>
          </w:tcPr>
          <w:p w14:paraId="3EEF0D07" w14:textId="77777777" w:rsidR="00E544A1" w:rsidRPr="003B3A04" w:rsidRDefault="00162E43" w:rsidP="00B02A5D">
            <w:pPr>
              <w:spacing w:line="276" w:lineRule="auto"/>
              <w:ind w:left="720" w:hanging="720"/>
              <w:jc w:val="both"/>
              <w:rPr>
                <w:rFonts w:cstheme="minorHAnsi"/>
                <w:b/>
                <w:bCs/>
                <w:sz w:val="28"/>
                <w:szCs w:val="28"/>
              </w:rPr>
            </w:pPr>
            <w:r w:rsidRPr="003B3A04">
              <w:rPr>
                <w:rFonts w:cstheme="minorHAnsi"/>
                <w:b/>
                <w:bCs/>
                <w:sz w:val="28"/>
                <w:szCs w:val="28"/>
              </w:rPr>
              <w:t>2.4</w:t>
            </w:r>
            <w:r w:rsidRPr="003B3A04">
              <w:rPr>
                <w:rFonts w:cstheme="minorHAnsi"/>
                <w:b/>
                <w:bCs/>
                <w:sz w:val="28"/>
                <w:szCs w:val="28"/>
              </w:rPr>
              <w:tab/>
            </w:r>
            <w:r w:rsidR="00E544A1" w:rsidRPr="003B3A04">
              <w:rPr>
                <w:rFonts w:cstheme="minorHAnsi"/>
                <w:b/>
                <w:bCs/>
                <w:sz w:val="28"/>
                <w:szCs w:val="28"/>
              </w:rPr>
              <w:t>Housing 21: Head of Group Property Compliance</w:t>
            </w:r>
          </w:p>
          <w:p w14:paraId="73D3A8E5" w14:textId="77777777" w:rsidR="00E544A1" w:rsidRPr="003B3A04" w:rsidRDefault="00E544A1" w:rsidP="00B02A5D">
            <w:pPr>
              <w:spacing w:line="276" w:lineRule="auto"/>
              <w:ind w:left="720"/>
              <w:jc w:val="both"/>
              <w:rPr>
                <w:rFonts w:cstheme="minorHAnsi"/>
                <w:b/>
                <w:bCs/>
                <w:sz w:val="28"/>
                <w:szCs w:val="28"/>
              </w:rPr>
            </w:pPr>
            <w:r w:rsidRPr="003B3A04">
              <w:rPr>
                <w:rFonts w:cstheme="minorHAnsi"/>
                <w:b/>
                <w:bCs/>
                <w:sz w:val="28"/>
                <w:szCs w:val="28"/>
              </w:rPr>
              <w:t>Oldham PFI: Head of Oldham</w:t>
            </w:r>
          </w:p>
          <w:p w14:paraId="3C6F8CF0" w14:textId="08B994A0" w:rsidR="00162E43" w:rsidRPr="003B3A04" w:rsidRDefault="00E544A1" w:rsidP="00B02A5D">
            <w:pPr>
              <w:ind w:left="720"/>
              <w:jc w:val="both"/>
              <w:rPr>
                <w:rFonts w:cstheme="minorHAnsi"/>
                <w:b/>
                <w:bCs/>
                <w:sz w:val="28"/>
                <w:szCs w:val="28"/>
              </w:rPr>
            </w:pPr>
            <w:r w:rsidRPr="003B3A04">
              <w:rPr>
                <w:rFonts w:cstheme="minorHAnsi"/>
                <w:b/>
                <w:bCs/>
                <w:sz w:val="28"/>
                <w:szCs w:val="28"/>
              </w:rPr>
              <w:t xml:space="preserve">Kent PFI: </w:t>
            </w:r>
            <w:r w:rsidR="008427AB" w:rsidRPr="003B3A04">
              <w:rPr>
                <w:rFonts w:cstheme="minorHAnsi"/>
                <w:b/>
                <w:bCs/>
                <w:sz w:val="28"/>
                <w:szCs w:val="28"/>
              </w:rPr>
              <w:t>Operations Manager</w:t>
            </w:r>
          </w:p>
        </w:tc>
      </w:tr>
      <w:tr w:rsidR="00162E43" w:rsidRPr="003B3A04" w14:paraId="07F18351" w14:textId="77777777" w:rsidTr="001F17EB">
        <w:trPr>
          <w:trHeight w:val="2336"/>
        </w:trPr>
        <w:tc>
          <w:tcPr>
            <w:tcW w:w="10461" w:type="dxa"/>
            <w:vAlign w:val="center"/>
          </w:tcPr>
          <w:p w14:paraId="163B44F9" w14:textId="2605492F" w:rsidR="00E544A1" w:rsidRPr="003B3A04" w:rsidRDefault="00230955" w:rsidP="00E35040">
            <w:pPr>
              <w:spacing w:line="276" w:lineRule="auto"/>
              <w:rPr>
                <w:rFonts w:cstheme="minorHAnsi"/>
                <w:sz w:val="28"/>
                <w:szCs w:val="28"/>
              </w:rPr>
            </w:pPr>
            <w:r w:rsidRPr="003B3A04">
              <w:rPr>
                <w:rFonts w:cstheme="minorHAnsi"/>
                <w:sz w:val="28"/>
                <w:szCs w:val="28"/>
              </w:rPr>
              <w:t>A</w:t>
            </w:r>
            <w:r w:rsidR="00E544A1" w:rsidRPr="003B3A04">
              <w:rPr>
                <w:rFonts w:cstheme="minorHAnsi"/>
                <w:sz w:val="28"/>
                <w:szCs w:val="28"/>
              </w:rPr>
              <w:t>re responsible for the operational delivery of the policy and ensuring that:</w:t>
            </w:r>
          </w:p>
          <w:p w14:paraId="7AD1B861" w14:textId="5D9CFF86" w:rsidR="00E544A1" w:rsidRPr="003B3A04" w:rsidRDefault="00230955" w:rsidP="00E35040">
            <w:pPr>
              <w:numPr>
                <w:ilvl w:val="0"/>
                <w:numId w:val="22"/>
              </w:numPr>
              <w:spacing w:line="276" w:lineRule="auto"/>
              <w:rPr>
                <w:rFonts w:cstheme="minorHAnsi"/>
                <w:sz w:val="28"/>
                <w:szCs w:val="28"/>
              </w:rPr>
            </w:pPr>
            <w:r w:rsidRPr="003B3A04">
              <w:rPr>
                <w:rFonts w:cstheme="minorHAnsi"/>
                <w:sz w:val="28"/>
                <w:szCs w:val="28"/>
              </w:rPr>
              <w:t>P</w:t>
            </w:r>
            <w:r w:rsidR="00E544A1" w:rsidRPr="003B3A04">
              <w:rPr>
                <w:rFonts w:cstheme="minorHAnsi"/>
                <w:sz w:val="28"/>
                <w:szCs w:val="28"/>
              </w:rPr>
              <w:t>olicy and procedures are regularly reviewed and are kept up to date.</w:t>
            </w:r>
          </w:p>
          <w:p w14:paraId="1314893F" w14:textId="77777777" w:rsidR="004678DF" w:rsidRPr="003B3A04" w:rsidRDefault="00230955" w:rsidP="004678DF">
            <w:pPr>
              <w:numPr>
                <w:ilvl w:val="0"/>
                <w:numId w:val="22"/>
              </w:numPr>
              <w:spacing w:line="276" w:lineRule="auto"/>
              <w:rPr>
                <w:rFonts w:cstheme="minorHAnsi"/>
                <w:sz w:val="28"/>
                <w:szCs w:val="28"/>
              </w:rPr>
            </w:pPr>
            <w:r w:rsidRPr="003B3A04">
              <w:rPr>
                <w:rFonts w:cstheme="minorHAnsi"/>
                <w:sz w:val="28"/>
                <w:szCs w:val="28"/>
              </w:rPr>
              <w:t>C</w:t>
            </w:r>
            <w:r w:rsidR="00E544A1" w:rsidRPr="003B3A04">
              <w:rPr>
                <w:rFonts w:cstheme="minorHAnsi"/>
                <w:sz w:val="28"/>
                <w:szCs w:val="28"/>
              </w:rPr>
              <w:t xml:space="preserve">ompetent employees are employed to provide technical support on electrical matters. </w:t>
            </w:r>
          </w:p>
          <w:p w14:paraId="1540E5E0" w14:textId="255D9B1E" w:rsidR="00E544A1" w:rsidRPr="003B3A04" w:rsidRDefault="00230955" w:rsidP="004678DF">
            <w:pPr>
              <w:numPr>
                <w:ilvl w:val="0"/>
                <w:numId w:val="22"/>
              </w:numPr>
              <w:spacing w:line="276" w:lineRule="auto"/>
              <w:rPr>
                <w:rFonts w:cstheme="minorHAnsi"/>
                <w:sz w:val="28"/>
                <w:szCs w:val="28"/>
              </w:rPr>
            </w:pPr>
            <w:r w:rsidRPr="003B3A04">
              <w:rPr>
                <w:rFonts w:cstheme="minorHAnsi"/>
                <w:sz w:val="28"/>
                <w:szCs w:val="28"/>
              </w:rPr>
              <w:t>O</w:t>
            </w:r>
            <w:r w:rsidR="00E544A1" w:rsidRPr="003B3A04">
              <w:rPr>
                <w:rFonts w:cstheme="minorHAnsi"/>
                <w:sz w:val="28"/>
                <w:szCs w:val="28"/>
              </w:rPr>
              <w:t>ur duty of care to our customers, employees and contractors is robust.</w:t>
            </w:r>
          </w:p>
          <w:p w14:paraId="080D7942" w14:textId="760B9A46" w:rsidR="00162E43" w:rsidRPr="003B3A04" w:rsidRDefault="00E07C19" w:rsidP="001F17EB">
            <w:pPr>
              <w:numPr>
                <w:ilvl w:val="0"/>
                <w:numId w:val="22"/>
              </w:numPr>
              <w:spacing w:line="276" w:lineRule="auto"/>
              <w:rPr>
                <w:rFonts w:cstheme="minorHAnsi"/>
                <w:sz w:val="28"/>
                <w:szCs w:val="28"/>
              </w:rPr>
            </w:pPr>
            <w:r w:rsidRPr="003B3A04">
              <w:rPr>
                <w:rFonts w:cstheme="minorHAnsi"/>
                <w:sz w:val="28"/>
                <w:szCs w:val="28"/>
              </w:rPr>
              <w:t>T</w:t>
            </w:r>
            <w:r w:rsidR="00E544A1" w:rsidRPr="003B3A04">
              <w:rPr>
                <w:rFonts w:cstheme="minorHAnsi"/>
                <w:sz w:val="28"/>
                <w:szCs w:val="28"/>
              </w:rPr>
              <w:t>he organisation has employees assigned with responsibility for the day-to-day management of contracts to ensure contractors deliver safety related checks on time, including continuous external audit.</w:t>
            </w:r>
          </w:p>
        </w:tc>
      </w:tr>
      <w:tr w:rsidR="00162E43" w:rsidRPr="003B3A04" w14:paraId="4BE40262" w14:textId="77777777" w:rsidTr="65CCD3B7">
        <w:tc>
          <w:tcPr>
            <w:tcW w:w="10461" w:type="dxa"/>
            <w:shd w:val="clear" w:color="auto" w:fill="D9E2F3" w:themeFill="accent1" w:themeFillTint="33"/>
            <w:vAlign w:val="center"/>
          </w:tcPr>
          <w:p w14:paraId="42EC2999" w14:textId="77777777" w:rsidR="00E544A1" w:rsidRPr="003B3A04" w:rsidRDefault="00162E43" w:rsidP="00B02A5D">
            <w:pPr>
              <w:jc w:val="both"/>
              <w:rPr>
                <w:rFonts w:cstheme="minorHAnsi"/>
                <w:b/>
                <w:bCs/>
                <w:sz w:val="28"/>
                <w:szCs w:val="28"/>
              </w:rPr>
            </w:pPr>
            <w:r w:rsidRPr="003B3A04">
              <w:rPr>
                <w:rFonts w:cstheme="minorHAnsi"/>
                <w:b/>
                <w:bCs/>
                <w:sz w:val="28"/>
                <w:szCs w:val="28"/>
              </w:rPr>
              <w:t>2.5</w:t>
            </w:r>
            <w:r w:rsidRPr="003B3A04">
              <w:rPr>
                <w:rFonts w:cstheme="minorHAnsi"/>
                <w:b/>
                <w:bCs/>
                <w:sz w:val="28"/>
                <w:szCs w:val="28"/>
              </w:rPr>
              <w:tab/>
            </w:r>
            <w:r w:rsidR="00E544A1" w:rsidRPr="003B3A04">
              <w:rPr>
                <w:rFonts w:cstheme="minorHAnsi"/>
                <w:b/>
                <w:bCs/>
                <w:sz w:val="28"/>
                <w:szCs w:val="28"/>
              </w:rPr>
              <w:t xml:space="preserve">Housing 21: National Property Compliance Manager and Contracts Manager(s) </w:t>
            </w:r>
          </w:p>
          <w:p w14:paraId="679A42C5" w14:textId="77777777" w:rsidR="00162E43" w:rsidRPr="003B3A04" w:rsidRDefault="00E544A1" w:rsidP="00B02A5D">
            <w:pPr>
              <w:jc w:val="both"/>
              <w:rPr>
                <w:rFonts w:cstheme="minorHAnsi"/>
                <w:b/>
                <w:bCs/>
                <w:sz w:val="28"/>
                <w:szCs w:val="28"/>
              </w:rPr>
            </w:pPr>
            <w:r w:rsidRPr="003B3A04">
              <w:rPr>
                <w:rFonts w:cstheme="minorHAnsi"/>
                <w:b/>
                <w:bCs/>
                <w:sz w:val="28"/>
                <w:szCs w:val="28"/>
              </w:rPr>
              <w:tab/>
              <w:t>Oldham PFI: Property Services Manager</w:t>
            </w:r>
          </w:p>
          <w:p w14:paraId="512A51EB" w14:textId="77777777" w:rsidR="00E544A1" w:rsidRPr="003B3A04" w:rsidRDefault="00E544A1" w:rsidP="00B02A5D">
            <w:pPr>
              <w:jc w:val="both"/>
              <w:rPr>
                <w:rFonts w:cstheme="minorHAnsi"/>
                <w:b/>
                <w:bCs/>
                <w:sz w:val="28"/>
                <w:szCs w:val="28"/>
              </w:rPr>
            </w:pPr>
            <w:r w:rsidRPr="003B3A04">
              <w:rPr>
                <w:rFonts w:cstheme="minorHAnsi"/>
                <w:b/>
                <w:bCs/>
                <w:sz w:val="28"/>
                <w:szCs w:val="28"/>
              </w:rPr>
              <w:tab/>
              <w:t xml:space="preserve">Kent PFI: </w:t>
            </w:r>
            <w:r w:rsidR="007E5639" w:rsidRPr="003B3A04">
              <w:rPr>
                <w:rFonts w:cstheme="minorHAnsi"/>
                <w:b/>
                <w:bCs/>
                <w:sz w:val="28"/>
                <w:szCs w:val="28"/>
              </w:rPr>
              <w:t>Operations Manager</w:t>
            </w:r>
          </w:p>
          <w:p w14:paraId="54DD6121" w14:textId="0B46CE9C" w:rsidR="001F17EB" w:rsidRPr="003B3A04" w:rsidRDefault="001F17EB" w:rsidP="00B02A5D">
            <w:pPr>
              <w:jc w:val="both"/>
              <w:rPr>
                <w:rFonts w:cstheme="minorHAnsi"/>
                <w:b/>
                <w:bCs/>
                <w:sz w:val="28"/>
                <w:szCs w:val="28"/>
              </w:rPr>
            </w:pPr>
          </w:p>
        </w:tc>
      </w:tr>
      <w:tr w:rsidR="00162E43" w:rsidRPr="003B3A04" w14:paraId="5D01718E" w14:textId="77777777" w:rsidTr="001F17EB">
        <w:trPr>
          <w:trHeight w:val="4675"/>
        </w:trPr>
        <w:tc>
          <w:tcPr>
            <w:tcW w:w="10461" w:type="dxa"/>
            <w:vAlign w:val="center"/>
          </w:tcPr>
          <w:p w14:paraId="50426F3A" w14:textId="18705FAE" w:rsidR="00E544A1" w:rsidRPr="003B3A04" w:rsidRDefault="00E07C19" w:rsidP="00E35040">
            <w:pPr>
              <w:rPr>
                <w:rFonts w:cstheme="minorHAnsi"/>
                <w:sz w:val="28"/>
                <w:szCs w:val="28"/>
              </w:rPr>
            </w:pPr>
            <w:r w:rsidRPr="003B3A04">
              <w:rPr>
                <w:rFonts w:cstheme="minorHAnsi"/>
                <w:sz w:val="28"/>
                <w:szCs w:val="28"/>
              </w:rPr>
              <w:t>A</w:t>
            </w:r>
            <w:r w:rsidR="00E544A1" w:rsidRPr="003B3A04">
              <w:rPr>
                <w:rFonts w:cstheme="minorHAnsi"/>
                <w:sz w:val="28"/>
                <w:szCs w:val="28"/>
              </w:rPr>
              <w:t>re responsible for:</w:t>
            </w:r>
          </w:p>
          <w:p w14:paraId="1FB1D7FE" w14:textId="63D7A2AF" w:rsidR="00E544A1" w:rsidRPr="003B3A04" w:rsidRDefault="00E544A1" w:rsidP="00E35040">
            <w:pPr>
              <w:pStyle w:val="ListParagraph"/>
              <w:numPr>
                <w:ilvl w:val="0"/>
                <w:numId w:val="12"/>
              </w:numPr>
              <w:rPr>
                <w:rFonts w:cstheme="minorHAnsi"/>
                <w:sz w:val="28"/>
                <w:szCs w:val="28"/>
              </w:rPr>
            </w:pPr>
            <w:r w:rsidRPr="003B3A04">
              <w:rPr>
                <w:rFonts w:cstheme="minorHAnsi"/>
                <w:sz w:val="28"/>
                <w:szCs w:val="28"/>
              </w:rPr>
              <w:t>Procuring competent contractors, capable of completing electrical testing and auditing</w:t>
            </w:r>
            <w:r w:rsidR="007E5639" w:rsidRPr="003B3A04">
              <w:rPr>
                <w:rFonts w:cstheme="minorHAnsi"/>
                <w:sz w:val="28"/>
                <w:szCs w:val="28"/>
              </w:rPr>
              <w:t xml:space="preserve"> (Kent PFI service contractors form part of PFI framework).</w:t>
            </w:r>
          </w:p>
          <w:p w14:paraId="04B7EF89" w14:textId="77777777" w:rsidR="00E544A1" w:rsidRPr="003B3A04" w:rsidRDefault="00E544A1" w:rsidP="00E35040">
            <w:pPr>
              <w:pStyle w:val="ListParagraph"/>
              <w:numPr>
                <w:ilvl w:val="0"/>
                <w:numId w:val="12"/>
              </w:numPr>
              <w:rPr>
                <w:rFonts w:cstheme="minorHAnsi"/>
                <w:sz w:val="28"/>
                <w:szCs w:val="28"/>
              </w:rPr>
            </w:pPr>
            <w:r w:rsidRPr="003B3A04">
              <w:rPr>
                <w:rFonts w:cstheme="minorHAnsi"/>
                <w:sz w:val="28"/>
                <w:szCs w:val="28"/>
              </w:rPr>
              <w:t xml:space="preserve">Organising, managing, and monitoring the maintenance and servicing contracts which include the service programme. </w:t>
            </w:r>
          </w:p>
          <w:p w14:paraId="1F6D2075" w14:textId="77777777" w:rsidR="00E544A1" w:rsidRPr="003B3A04" w:rsidRDefault="00E544A1" w:rsidP="00E35040">
            <w:pPr>
              <w:pStyle w:val="ListParagraph"/>
              <w:numPr>
                <w:ilvl w:val="0"/>
                <w:numId w:val="12"/>
              </w:numPr>
              <w:rPr>
                <w:rFonts w:cstheme="minorHAnsi"/>
                <w:sz w:val="28"/>
                <w:szCs w:val="28"/>
              </w:rPr>
            </w:pPr>
            <w:r w:rsidRPr="003B3A04">
              <w:rPr>
                <w:rFonts w:cstheme="minorHAnsi"/>
                <w:sz w:val="28"/>
                <w:szCs w:val="28"/>
              </w:rPr>
              <w:t>Dealing with contractor related complaints and escalations where necessary.</w:t>
            </w:r>
          </w:p>
          <w:p w14:paraId="3882D922" w14:textId="4FEBFB39" w:rsidR="00E544A1" w:rsidRPr="003B3A04" w:rsidRDefault="00E544A1" w:rsidP="00E35040">
            <w:pPr>
              <w:pStyle w:val="ListParagraph"/>
              <w:numPr>
                <w:ilvl w:val="0"/>
                <w:numId w:val="12"/>
              </w:numPr>
              <w:rPr>
                <w:rFonts w:cstheme="minorHAnsi"/>
                <w:sz w:val="28"/>
                <w:szCs w:val="28"/>
              </w:rPr>
            </w:pPr>
            <w:r w:rsidRPr="003B3A04">
              <w:rPr>
                <w:rFonts w:cstheme="minorHAnsi"/>
                <w:sz w:val="28"/>
                <w:szCs w:val="28"/>
              </w:rPr>
              <w:t>Ensure all minor remedial works are completed so that certificates on file are all satisfactory</w:t>
            </w:r>
            <w:r w:rsidR="00994E63" w:rsidRPr="003B3A04">
              <w:rPr>
                <w:rFonts w:cstheme="minorHAnsi"/>
                <w:sz w:val="28"/>
                <w:szCs w:val="28"/>
              </w:rPr>
              <w:t>.</w:t>
            </w:r>
          </w:p>
          <w:p w14:paraId="0ED0C2C6" w14:textId="77777777" w:rsidR="00E544A1" w:rsidRPr="003B3A04" w:rsidRDefault="00E544A1" w:rsidP="00E35040">
            <w:pPr>
              <w:pStyle w:val="ListParagraph"/>
              <w:numPr>
                <w:ilvl w:val="0"/>
                <w:numId w:val="12"/>
              </w:numPr>
              <w:rPr>
                <w:rFonts w:cstheme="minorHAnsi"/>
                <w:sz w:val="28"/>
                <w:szCs w:val="28"/>
              </w:rPr>
            </w:pPr>
            <w:r w:rsidRPr="003B3A04">
              <w:rPr>
                <w:rFonts w:cstheme="minorHAnsi"/>
                <w:sz w:val="28"/>
                <w:szCs w:val="28"/>
              </w:rPr>
              <w:t xml:space="preserve">Contacting the Technical Services Manager to review any complex electrical remedials to consider whether these need to form a SIP project and informing the scheme surveyor of these works if needed. </w:t>
            </w:r>
          </w:p>
          <w:p w14:paraId="62229C53" w14:textId="1B15775E" w:rsidR="00162E43" w:rsidRPr="003B3A04" w:rsidRDefault="00E544A1" w:rsidP="00E35040">
            <w:pPr>
              <w:pStyle w:val="ListParagraph"/>
              <w:numPr>
                <w:ilvl w:val="0"/>
                <w:numId w:val="12"/>
              </w:numPr>
              <w:rPr>
                <w:rFonts w:cstheme="minorHAnsi"/>
                <w:sz w:val="28"/>
                <w:szCs w:val="28"/>
              </w:rPr>
            </w:pPr>
            <w:r w:rsidRPr="003B3A04">
              <w:rPr>
                <w:rFonts w:cstheme="minorHAnsi"/>
                <w:sz w:val="28"/>
                <w:szCs w:val="28"/>
              </w:rPr>
              <w:t xml:space="preserve">Updating programmes to include/remove any additional properties following any new builds, acquisitions, major </w:t>
            </w:r>
            <w:r w:rsidR="0023383C" w:rsidRPr="003B3A04">
              <w:rPr>
                <w:rFonts w:cstheme="minorHAnsi"/>
                <w:sz w:val="28"/>
                <w:szCs w:val="28"/>
              </w:rPr>
              <w:t>stock investment</w:t>
            </w:r>
            <w:r w:rsidRPr="003B3A04">
              <w:rPr>
                <w:rFonts w:cstheme="minorHAnsi"/>
                <w:sz w:val="28"/>
                <w:szCs w:val="28"/>
              </w:rPr>
              <w:t xml:space="preserve"> works or disposals. </w:t>
            </w:r>
          </w:p>
          <w:p w14:paraId="336FA45E" w14:textId="01FD20D1" w:rsidR="00335BE1" w:rsidRPr="003B3A04" w:rsidRDefault="00A80E93" w:rsidP="001F17EB">
            <w:pPr>
              <w:pStyle w:val="ListParagraph"/>
              <w:numPr>
                <w:ilvl w:val="0"/>
                <w:numId w:val="12"/>
              </w:numPr>
              <w:rPr>
                <w:rFonts w:cstheme="minorHAnsi"/>
                <w:sz w:val="28"/>
                <w:szCs w:val="28"/>
              </w:rPr>
            </w:pPr>
            <w:r w:rsidRPr="003B3A04">
              <w:rPr>
                <w:rFonts w:cstheme="minorHAnsi"/>
                <w:sz w:val="28"/>
                <w:szCs w:val="28"/>
              </w:rPr>
              <w:t>Arranging</w:t>
            </w:r>
            <w:r w:rsidR="00E60FB3" w:rsidRPr="003B3A04">
              <w:rPr>
                <w:rFonts w:cstheme="minorHAnsi"/>
                <w:sz w:val="28"/>
                <w:szCs w:val="28"/>
              </w:rPr>
              <w:t xml:space="preserve"> for sample audits to take place </w:t>
            </w:r>
            <w:r w:rsidRPr="003B3A04">
              <w:rPr>
                <w:rFonts w:cstheme="minorHAnsi"/>
                <w:sz w:val="28"/>
                <w:szCs w:val="28"/>
              </w:rPr>
              <w:t xml:space="preserve">to seek independent assurance </w:t>
            </w:r>
            <w:r w:rsidR="00B80B11" w:rsidRPr="003B3A04">
              <w:rPr>
                <w:rFonts w:cstheme="minorHAnsi"/>
                <w:sz w:val="28"/>
                <w:szCs w:val="28"/>
              </w:rPr>
              <w:t xml:space="preserve">on the quality of our </w:t>
            </w:r>
            <w:r w:rsidR="00D65C8C" w:rsidRPr="003B3A04">
              <w:rPr>
                <w:rFonts w:cstheme="minorHAnsi"/>
                <w:sz w:val="28"/>
                <w:szCs w:val="28"/>
              </w:rPr>
              <w:t>contractor testing performance</w:t>
            </w:r>
            <w:r w:rsidR="00994E63" w:rsidRPr="003B3A04">
              <w:rPr>
                <w:rFonts w:cstheme="minorHAnsi"/>
                <w:sz w:val="28"/>
                <w:szCs w:val="28"/>
              </w:rPr>
              <w:t>.</w:t>
            </w:r>
          </w:p>
        </w:tc>
      </w:tr>
      <w:tr w:rsidR="00162E43" w:rsidRPr="003B3A04" w14:paraId="6D90366A" w14:textId="77777777" w:rsidTr="001F17EB">
        <w:trPr>
          <w:trHeight w:val="1126"/>
        </w:trPr>
        <w:tc>
          <w:tcPr>
            <w:tcW w:w="10461" w:type="dxa"/>
            <w:shd w:val="clear" w:color="auto" w:fill="D9E2F3" w:themeFill="accent1" w:themeFillTint="33"/>
            <w:vAlign w:val="center"/>
          </w:tcPr>
          <w:p w14:paraId="16DCC763" w14:textId="79901454" w:rsidR="00E544A1" w:rsidRPr="003B3A04" w:rsidRDefault="46E4214B" w:rsidP="65CCD3B7">
            <w:pPr>
              <w:jc w:val="both"/>
              <w:rPr>
                <w:b/>
                <w:bCs/>
                <w:sz w:val="28"/>
                <w:szCs w:val="28"/>
              </w:rPr>
            </w:pPr>
            <w:r w:rsidRPr="003B3A04">
              <w:rPr>
                <w:b/>
                <w:bCs/>
                <w:sz w:val="28"/>
                <w:szCs w:val="28"/>
              </w:rPr>
              <w:t>2.6</w:t>
            </w:r>
            <w:r w:rsidR="00162E43" w:rsidRPr="003B3A04">
              <w:rPr>
                <w:sz w:val="28"/>
                <w:szCs w:val="28"/>
              </w:rPr>
              <w:tab/>
            </w:r>
            <w:r w:rsidR="34F51A38" w:rsidRPr="003B3A04">
              <w:rPr>
                <w:b/>
                <w:bCs/>
                <w:sz w:val="28"/>
                <w:szCs w:val="28"/>
              </w:rPr>
              <w:t xml:space="preserve">Housing 21:  Technical Services Manager (Electrical) </w:t>
            </w:r>
          </w:p>
          <w:p w14:paraId="2ED9EF91" w14:textId="77777777" w:rsidR="00E544A1" w:rsidRPr="003B3A04" w:rsidRDefault="00E544A1" w:rsidP="00B02A5D">
            <w:pPr>
              <w:jc w:val="both"/>
              <w:rPr>
                <w:rFonts w:cstheme="minorHAnsi"/>
                <w:b/>
                <w:bCs/>
                <w:sz w:val="28"/>
                <w:szCs w:val="28"/>
              </w:rPr>
            </w:pPr>
            <w:r w:rsidRPr="003B3A04">
              <w:rPr>
                <w:rFonts w:cstheme="minorHAnsi"/>
                <w:b/>
                <w:bCs/>
                <w:sz w:val="28"/>
                <w:szCs w:val="28"/>
              </w:rPr>
              <w:tab/>
              <w:t>Oldham PFI: Property Services Manager</w:t>
            </w:r>
          </w:p>
          <w:p w14:paraId="1B6E3266" w14:textId="7A0F070E" w:rsidR="00162E43" w:rsidRPr="003B3A04" w:rsidRDefault="00E544A1" w:rsidP="65CCD3B7">
            <w:pPr>
              <w:spacing w:line="276" w:lineRule="auto"/>
              <w:jc w:val="both"/>
              <w:rPr>
                <w:b/>
                <w:bCs/>
                <w:sz w:val="28"/>
                <w:szCs w:val="28"/>
              </w:rPr>
            </w:pPr>
            <w:r w:rsidRPr="003B3A04">
              <w:rPr>
                <w:rFonts w:cstheme="minorHAnsi"/>
                <w:b/>
                <w:bCs/>
                <w:sz w:val="28"/>
                <w:szCs w:val="28"/>
              </w:rPr>
              <w:tab/>
            </w:r>
            <w:r w:rsidR="34F51A38" w:rsidRPr="003B3A04">
              <w:rPr>
                <w:b/>
                <w:bCs/>
                <w:sz w:val="28"/>
                <w:szCs w:val="28"/>
              </w:rPr>
              <w:t xml:space="preserve">Kent PFI: </w:t>
            </w:r>
            <w:r w:rsidR="18A76AD6" w:rsidRPr="003B3A04">
              <w:rPr>
                <w:b/>
                <w:bCs/>
                <w:sz w:val="28"/>
                <w:szCs w:val="28"/>
              </w:rPr>
              <w:t xml:space="preserve"> Technical Services Manager (Electrical)</w:t>
            </w:r>
          </w:p>
        </w:tc>
      </w:tr>
      <w:tr w:rsidR="00162E43" w:rsidRPr="003B3A04" w14:paraId="56E00481" w14:textId="77777777" w:rsidTr="65CCD3B7">
        <w:trPr>
          <w:trHeight w:val="2286"/>
        </w:trPr>
        <w:tc>
          <w:tcPr>
            <w:tcW w:w="10461" w:type="dxa"/>
            <w:shd w:val="clear" w:color="auto" w:fill="FFFFFF" w:themeFill="background1"/>
            <w:vAlign w:val="center"/>
          </w:tcPr>
          <w:p w14:paraId="1FD4EDFA" w14:textId="5F7DEE4C" w:rsidR="00E544A1" w:rsidRPr="003B3A04" w:rsidRDefault="003D6138" w:rsidP="00B02A5D">
            <w:pPr>
              <w:jc w:val="both"/>
              <w:rPr>
                <w:rFonts w:cstheme="minorHAnsi"/>
                <w:sz w:val="28"/>
                <w:szCs w:val="28"/>
              </w:rPr>
            </w:pPr>
            <w:r w:rsidRPr="003B3A04">
              <w:rPr>
                <w:rFonts w:cstheme="minorHAnsi"/>
                <w:sz w:val="28"/>
                <w:szCs w:val="28"/>
              </w:rPr>
              <w:lastRenderedPageBreak/>
              <w:t>A</w:t>
            </w:r>
            <w:r w:rsidR="00E544A1" w:rsidRPr="003B3A04">
              <w:rPr>
                <w:rFonts w:cstheme="minorHAnsi"/>
                <w:sz w:val="28"/>
                <w:szCs w:val="28"/>
              </w:rPr>
              <w:t>re responsible for:</w:t>
            </w:r>
          </w:p>
          <w:p w14:paraId="46BA4E16" w14:textId="77777777" w:rsidR="00E544A1" w:rsidRPr="003B3A04" w:rsidRDefault="00E544A1" w:rsidP="00E35040">
            <w:pPr>
              <w:pStyle w:val="ListParagraph"/>
              <w:numPr>
                <w:ilvl w:val="0"/>
                <w:numId w:val="13"/>
              </w:numPr>
              <w:rPr>
                <w:rFonts w:cstheme="minorHAnsi"/>
                <w:sz w:val="28"/>
                <w:szCs w:val="28"/>
              </w:rPr>
            </w:pPr>
            <w:r w:rsidRPr="003B3A04">
              <w:rPr>
                <w:rFonts w:cstheme="minorHAnsi"/>
                <w:sz w:val="28"/>
                <w:szCs w:val="28"/>
              </w:rPr>
              <w:t>Providing technical expertise to the business in relation to electrical testing and electrical safety, to include advising the business of changes in legislation and regulations.</w:t>
            </w:r>
          </w:p>
          <w:p w14:paraId="745279A8" w14:textId="747EA232" w:rsidR="00E544A1" w:rsidRPr="003B3A04" w:rsidRDefault="00E544A1" w:rsidP="00E35040">
            <w:pPr>
              <w:pStyle w:val="ListParagraph"/>
              <w:numPr>
                <w:ilvl w:val="0"/>
                <w:numId w:val="13"/>
              </w:numPr>
              <w:rPr>
                <w:rFonts w:cstheme="minorHAnsi"/>
                <w:sz w:val="28"/>
                <w:szCs w:val="28"/>
              </w:rPr>
            </w:pPr>
            <w:r w:rsidRPr="003B3A04">
              <w:rPr>
                <w:rFonts w:cstheme="minorHAnsi"/>
                <w:sz w:val="28"/>
                <w:szCs w:val="28"/>
              </w:rPr>
              <w:t xml:space="preserve">Reviewing any complex remedials to ascertain the need, urgency and determine how we should proceed </w:t>
            </w:r>
            <w:r w:rsidR="00816DDF" w:rsidRPr="003B3A04">
              <w:rPr>
                <w:rFonts w:cstheme="minorHAnsi"/>
                <w:sz w:val="28"/>
                <w:szCs w:val="28"/>
              </w:rPr>
              <w:t>to</w:t>
            </w:r>
            <w:r w:rsidRPr="003B3A04">
              <w:rPr>
                <w:rFonts w:cstheme="minorHAnsi"/>
                <w:sz w:val="28"/>
                <w:szCs w:val="28"/>
              </w:rPr>
              <w:t xml:space="preserve"> address the remedial/s</w:t>
            </w:r>
            <w:r w:rsidR="00816DDF" w:rsidRPr="003B3A04">
              <w:rPr>
                <w:rFonts w:cstheme="minorHAnsi"/>
                <w:sz w:val="28"/>
                <w:szCs w:val="28"/>
              </w:rPr>
              <w:t>.</w:t>
            </w:r>
          </w:p>
          <w:p w14:paraId="60C0934E" w14:textId="16D4E5E2" w:rsidR="00162E43" w:rsidRPr="003B3A04" w:rsidRDefault="00E544A1" w:rsidP="00E35040">
            <w:pPr>
              <w:pStyle w:val="ListParagraph"/>
              <w:numPr>
                <w:ilvl w:val="0"/>
                <w:numId w:val="13"/>
              </w:numPr>
              <w:rPr>
                <w:rFonts w:cstheme="minorHAnsi"/>
                <w:sz w:val="28"/>
                <w:szCs w:val="28"/>
              </w:rPr>
            </w:pPr>
            <w:r w:rsidRPr="003B3A04">
              <w:rPr>
                <w:rFonts w:cstheme="minorHAnsi"/>
                <w:sz w:val="28"/>
                <w:szCs w:val="28"/>
              </w:rPr>
              <w:t>Reviewing external audit recommendations in relation to electrical safety and ensuring these are actioned as appropriate.</w:t>
            </w:r>
          </w:p>
        </w:tc>
      </w:tr>
      <w:tr w:rsidR="00162E43" w:rsidRPr="003B3A04" w14:paraId="5540D9FF" w14:textId="77777777" w:rsidTr="001F17EB">
        <w:trPr>
          <w:trHeight w:val="524"/>
        </w:trPr>
        <w:tc>
          <w:tcPr>
            <w:tcW w:w="10461" w:type="dxa"/>
            <w:shd w:val="clear" w:color="auto" w:fill="D9E2F3" w:themeFill="accent1" w:themeFillTint="33"/>
            <w:vAlign w:val="center"/>
          </w:tcPr>
          <w:p w14:paraId="6B19BBA7" w14:textId="319A83E6" w:rsidR="00162E43" w:rsidRPr="003B3A04" w:rsidRDefault="00162E43" w:rsidP="00B02A5D">
            <w:pPr>
              <w:spacing w:line="276" w:lineRule="auto"/>
              <w:jc w:val="both"/>
              <w:rPr>
                <w:rFonts w:cstheme="minorHAnsi"/>
                <w:b/>
                <w:bCs/>
                <w:sz w:val="28"/>
                <w:szCs w:val="28"/>
              </w:rPr>
            </w:pPr>
            <w:r w:rsidRPr="003B3A04">
              <w:rPr>
                <w:rFonts w:cstheme="minorHAnsi"/>
                <w:b/>
                <w:bCs/>
                <w:sz w:val="28"/>
                <w:szCs w:val="28"/>
              </w:rPr>
              <w:t>2.7</w:t>
            </w:r>
            <w:r w:rsidRPr="003B3A04">
              <w:rPr>
                <w:rFonts w:cstheme="minorHAnsi"/>
                <w:b/>
                <w:bCs/>
                <w:sz w:val="28"/>
                <w:szCs w:val="28"/>
              </w:rPr>
              <w:tab/>
            </w:r>
            <w:r w:rsidR="003445F9" w:rsidRPr="003B3A04">
              <w:rPr>
                <w:rFonts w:cstheme="minorHAnsi"/>
                <w:b/>
                <w:bCs/>
                <w:sz w:val="28"/>
                <w:szCs w:val="28"/>
              </w:rPr>
              <w:t xml:space="preserve">The National Health and Safety Manager </w:t>
            </w:r>
          </w:p>
        </w:tc>
      </w:tr>
      <w:tr w:rsidR="00162E43" w:rsidRPr="003B3A04" w14:paraId="3AF24DCD" w14:textId="77777777" w:rsidTr="65CCD3B7">
        <w:trPr>
          <w:trHeight w:val="1010"/>
        </w:trPr>
        <w:tc>
          <w:tcPr>
            <w:tcW w:w="10461" w:type="dxa"/>
            <w:vAlign w:val="center"/>
          </w:tcPr>
          <w:p w14:paraId="5CA8AFF2" w14:textId="77777777" w:rsidR="007860CF" w:rsidRPr="003B3A04" w:rsidRDefault="007860CF" w:rsidP="00B02A5D">
            <w:pPr>
              <w:jc w:val="both"/>
              <w:rPr>
                <w:rFonts w:cstheme="minorHAnsi"/>
                <w:sz w:val="28"/>
                <w:szCs w:val="28"/>
              </w:rPr>
            </w:pPr>
          </w:p>
          <w:p w14:paraId="62EA9A35" w14:textId="2183E9AF" w:rsidR="003445F9" w:rsidRPr="003B3A04" w:rsidRDefault="003445F9" w:rsidP="00B02A5D">
            <w:pPr>
              <w:jc w:val="both"/>
              <w:rPr>
                <w:rFonts w:cstheme="minorHAnsi"/>
                <w:sz w:val="28"/>
                <w:szCs w:val="28"/>
              </w:rPr>
            </w:pPr>
            <w:r w:rsidRPr="003B3A04">
              <w:rPr>
                <w:rFonts w:cstheme="minorHAnsi"/>
                <w:sz w:val="28"/>
                <w:szCs w:val="28"/>
              </w:rPr>
              <w:t>Is responsible for:</w:t>
            </w:r>
          </w:p>
          <w:p w14:paraId="650270C2" w14:textId="1E05E338" w:rsidR="003445F9" w:rsidRPr="003B3A04" w:rsidRDefault="003445F9" w:rsidP="00E35040">
            <w:pPr>
              <w:pStyle w:val="ListParagraph"/>
              <w:numPr>
                <w:ilvl w:val="0"/>
                <w:numId w:val="14"/>
              </w:numPr>
              <w:rPr>
                <w:rFonts w:cstheme="minorHAnsi"/>
                <w:sz w:val="28"/>
                <w:szCs w:val="28"/>
              </w:rPr>
            </w:pPr>
            <w:r w:rsidRPr="003B3A04">
              <w:rPr>
                <w:rFonts w:cstheme="minorHAnsi"/>
                <w:sz w:val="28"/>
                <w:szCs w:val="28"/>
              </w:rPr>
              <w:t>Ensuring policies and procedures are written and remain up to date.</w:t>
            </w:r>
          </w:p>
          <w:p w14:paraId="42EFE126" w14:textId="77777777" w:rsidR="00162E43" w:rsidRPr="003B3A04" w:rsidRDefault="003445F9" w:rsidP="00E35040">
            <w:pPr>
              <w:pStyle w:val="ListParagraph"/>
              <w:numPr>
                <w:ilvl w:val="0"/>
                <w:numId w:val="14"/>
              </w:numPr>
              <w:rPr>
                <w:rFonts w:cstheme="minorHAnsi"/>
                <w:sz w:val="28"/>
                <w:szCs w:val="28"/>
              </w:rPr>
            </w:pPr>
            <w:r w:rsidRPr="003B3A04">
              <w:rPr>
                <w:rFonts w:cstheme="minorHAnsi"/>
                <w:sz w:val="28"/>
                <w:szCs w:val="28"/>
              </w:rPr>
              <w:t>Ensuring staff awareness and training in relation to electrical safety is provided within the organisation.</w:t>
            </w:r>
          </w:p>
          <w:p w14:paraId="7126524E" w14:textId="0002E3A2" w:rsidR="00DD2606" w:rsidRPr="003B3A04" w:rsidRDefault="00544400" w:rsidP="00E35040">
            <w:pPr>
              <w:pStyle w:val="ListParagraph"/>
              <w:numPr>
                <w:ilvl w:val="0"/>
                <w:numId w:val="14"/>
              </w:numPr>
              <w:rPr>
                <w:rFonts w:cstheme="minorHAnsi"/>
                <w:sz w:val="28"/>
                <w:szCs w:val="28"/>
              </w:rPr>
            </w:pPr>
            <w:r w:rsidRPr="003B3A04">
              <w:rPr>
                <w:rFonts w:cstheme="minorHAnsi"/>
                <w:sz w:val="28"/>
                <w:szCs w:val="28"/>
              </w:rPr>
              <w:t>Communicating legislative</w:t>
            </w:r>
            <w:r w:rsidR="00DD2606" w:rsidRPr="003B3A04">
              <w:rPr>
                <w:rFonts w:cstheme="minorHAnsi"/>
                <w:sz w:val="28"/>
                <w:szCs w:val="28"/>
              </w:rPr>
              <w:t xml:space="preserve"> changes and advice relating to changes to the Executive Team and the Board.</w:t>
            </w:r>
          </w:p>
          <w:p w14:paraId="72F1A275" w14:textId="420611FC" w:rsidR="00CC035A" w:rsidRPr="003B3A04" w:rsidRDefault="00CC035A" w:rsidP="00B02A5D">
            <w:pPr>
              <w:pStyle w:val="ListParagraph"/>
              <w:ind w:left="1080"/>
              <w:jc w:val="both"/>
              <w:rPr>
                <w:rFonts w:cstheme="minorHAnsi"/>
                <w:sz w:val="28"/>
                <w:szCs w:val="28"/>
              </w:rPr>
            </w:pPr>
          </w:p>
        </w:tc>
      </w:tr>
      <w:tr w:rsidR="00162E43" w:rsidRPr="003B3A04" w14:paraId="1051467F" w14:textId="77777777" w:rsidTr="65CCD3B7">
        <w:tc>
          <w:tcPr>
            <w:tcW w:w="10461" w:type="dxa"/>
            <w:shd w:val="clear" w:color="auto" w:fill="D9E2F3" w:themeFill="accent1" w:themeFillTint="33"/>
            <w:vAlign w:val="center"/>
          </w:tcPr>
          <w:p w14:paraId="41ACCD93" w14:textId="77777777" w:rsidR="003445F9" w:rsidRPr="003B3A04" w:rsidRDefault="00162E43" w:rsidP="00B02A5D">
            <w:pPr>
              <w:jc w:val="both"/>
              <w:rPr>
                <w:rFonts w:cstheme="minorHAnsi"/>
                <w:sz w:val="28"/>
                <w:szCs w:val="28"/>
              </w:rPr>
            </w:pPr>
            <w:r w:rsidRPr="003B3A04">
              <w:rPr>
                <w:rFonts w:cstheme="minorHAnsi"/>
                <w:b/>
                <w:bCs/>
                <w:sz w:val="28"/>
                <w:szCs w:val="28"/>
              </w:rPr>
              <w:t>2.8</w:t>
            </w:r>
            <w:r w:rsidRPr="003B3A04">
              <w:rPr>
                <w:rFonts w:cstheme="minorHAnsi"/>
                <w:b/>
                <w:bCs/>
                <w:sz w:val="28"/>
                <w:szCs w:val="28"/>
              </w:rPr>
              <w:tab/>
            </w:r>
            <w:r w:rsidR="003445F9" w:rsidRPr="003B3A04">
              <w:rPr>
                <w:rFonts w:cstheme="minorHAnsi"/>
                <w:b/>
                <w:bCs/>
                <w:sz w:val="28"/>
                <w:szCs w:val="28"/>
              </w:rPr>
              <w:t>Housing 21: Building Surveyors</w:t>
            </w:r>
            <w:r w:rsidR="003445F9" w:rsidRPr="003B3A04">
              <w:rPr>
                <w:rFonts w:cstheme="minorHAnsi"/>
                <w:sz w:val="28"/>
                <w:szCs w:val="28"/>
              </w:rPr>
              <w:t xml:space="preserve"> </w:t>
            </w:r>
          </w:p>
          <w:p w14:paraId="1D57687B" w14:textId="091A2C81" w:rsidR="003445F9" w:rsidRPr="003B3A04" w:rsidRDefault="003445F9" w:rsidP="00B02A5D">
            <w:pPr>
              <w:ind w:firstLine="720"/>
              <w:jc w:val="both"/>
              <w:rPr>
                <w:rFonts w:cstheme="minorHAnsi"/>
                <w:b/>
                <w:bCs/>
                <w:sz w:val="28"/>
                <w:szCs w:val="28"/>
              </w:rPr>
            </w:pPr>
            <w:r w:rsidRPr="003B3A04">
              <w:rPr>
                <w:rFonts w:cstheme="minorHAnsi"/>
                <w:b/>
                <w:bCs/>
                <w:sz w:val="28"/>
                <w:szCs w:val="28"/>
              </w:rPr>
              <w:t xml:space="preserve">Oldham PFI: </w:t>
            </w:r>
            <w:r w:rsidR="006B2668" w:rsidRPr="003B3A04">
              <w:rPr>
                <w:rFonts w:cstheme="minorHAnsi"/>
                <w:b/>
                <w:bCs/>
                <w:sz w:val="28"/>
                <w:szCs w:val="28"/>
              </w:rPr>
              <w:t>Property Services Manager</w:t>
            </w:r>
          </w:p>
          <w:p w14:paraId="7C9F8F81" w14:textId="0B64DAF5" w:rsidR="00162E43" w:rsidRPr="003B3A04" w:rsidRDefault="003445F9" w:rsidP="00B02A5D">
            <w:pPr>
              <w:spacing w:line="276" w:lineRule="auto"/>
              <w:jc w:val="both"/>
              <w:rPr>
                <w:rFonts w:cstheme="minorHAnsi"/>
                <w:b/>
                <w:bCs/>
                <w:sz w:val="28"/>
                <w:szCs w:val="28"/>
              </w:rPr>
            </w:pPr>
            <w:r w:rsidRPr="003B3A04">
              <w:rPr>
                <w:rFonts w:cstheme="minorHAnsi"/>
                <w:b/>
                <w:bCs/>
                <w:sz w:val="28"/>
                <w:szCs w:val="28"/>
              </w:rPr>
              <w:tab/>
              <w:t>Kent PFI:</w:t>
            </w:r>
            <w:r w:rsidR="00690A7A" w:rsidRPr="003B3A04">
              <w:rPr>
                <w:rFonts w:cstheme="minorHAnsi"/>
                <w:b/>
                <w:bCs/>
                <w:sz w:val="28"/>
                <w:szCs w:val="28"/>
              </w:rPr>
              <w:t xml:space="preserve"> Housing 21 Building Surveyor </w:t>
            </w:r>
          </w:p>
        </w:tc>
      </w:tr>
      <w:tr w:rsidR="00162E43" w:rsidRPr="003B3A04" w14:paraId="61211707" w14:textId="77777777" w:rsidTr="65CCD3B7">
        <w:trPr>
          <w:trHeight w:val="1750"/>
        </w:trPr>
        <w:tc>
          <w:tcPr>
            <w:tcW w:w="10461" w:type="dxa"/>
            <w:vAlign w:val="center"/>
          </w:tcPr>
          <w:p w14:paraId="327FFFE4" w14:textId="77777777" w:rsidR="00AA10D3" w:rsidRPr="003B3A04" w:rsidRDefault="00AA10D3" w:rsidP="00B02A5D">
            <w:pPr>
              <w:jc w:val="both"/>
              <w:rPr>
                <w:rFonts w:cstheme="minorHAnsi"/>
                <w:sz w:val="28"/>
                <w:szCs w:val="28"/>
              </w:rPr>
            </w:pPr>
          </w:p>
          <w:p w14:paraId="1B2675CA" w14:textId="762CDF50" w:rsidR="003445F9" w:rsidRPr="003B3A04" w:rsidRDefault="00CC035A" w:rsidP="00B02A5D">
            <w:pPr>
              <w:jc w:val="both"/>
              <w:rPr>
                <w:rFonts w:cstheme="minorHAnsi"/>
                <w:sz w:val="28"/>
                <w:szCs w:val="28"/>
              </w:rPr>
            </w:pPr>
            <w:r w:rsidRPr="003B3A04">
              <w:rPr>
                <w:rFonts w:cstheme="minorHAnsi"/>
                <w:sz w:val="28"/>
                <w:szCs w:val="28"/>
              </w:rPr>
              <w:t>A</w:t>
            </w:r>
            <w:r w:rsidR="003445F9" w:rsidRPr="003B3A04">
              <w:rPr>
                <w:rFonts w:cstheme="minorHAnsi"/>
                <w:sz w:val="28"/>
                <w:szCs w:val="28"/>
              </w:rPr>
              <w:t>re responsible for:</w:t>
            </w:r>
          </w:p>
          <w:p w14:paraId="2D819296" w14:textId="4C5FFCDC" w:rsidR="003445F9" w:rsidRPr="003B3A04" w:rsidRDefault="003445F9" w:rsidP="00E35040">
            <w:pPr>
              <w:pStyle w:val="ListParagraph"/>
              <w:numPr>
                <w:ilvl w:val="0"/>
                <w:numId w:val="16"/>
              </w:numPr>
              <w:rPr>
                <w:rFonts w:cstheme="minorHAnsi"/>
                <w:sz w:val="28"/>
                <w:szCs w:val="28"/>
              </w:rPr>
            </w:pPr>
            <w:r w:rsidRPr="003B3A04">
              <w:rPr>
                <w:rFonts w:cstheme="minorHAnsi"/>
                <w:sz w:val="28"/>
                <w:szCs w:val="28"/>
              </w:rPr>
              <w:t>The co-ordination and management of all major remedial works that would fall under a s</w:t>
            </w:r>
            <w:r w:rsidR="006B480B" w:rsidRPr="003B3A04">
              <w:rPr>
                <w:rFonts w:cstheme="minorHAnsi"/>
                <w:sz w:val="28"/>
                <w:szCs w:val="28"/>
              </w:rPr>
              <w:t>tock investment</w:t>
            </w:r>
            <w:r w:rsidRPr="003B3A04">
              <w:rPr>
                <w:rFonts w:cstheme="minorHAnsi"/>
                <w:sz w:val="28"/>
                <w:szCs w:val="28"/>
              </w:rPr>
              <w:t xml:space="preserve"> project, such as rewiring of a property or scheme.</w:t>
            </w:r>
          </w:p>
          <w:p w14:paraId="26B498CE" w14:textId="77777777" w:rsidR="000D1578" w:rsidRPr="003B3A04" w:rsidRDefault="003445F9" w:rsidP="000D1578">
            <w:pPr>
              <w:pStyle w:val="ListParagraph"/>
              <w:numPr>
                <w:ilvl w:val="0"/>
                <w:numId w:val="16"/>
              </w:numPr>
              <w:rPr>
                <w:rFonts w:cstheme="minorHAnsi"/>
                <w:sz w:val="28"/>
                <w:szCs w:val="28"/>
              </w:rPr>
            </w:pPr>
            <w:r w:rsidRPr="003B3A04">
              <w:rPr>
                <w:rFonts w:cstheme="minorHAnsi"/>
                <w:sz w:val="28"/>
                <w:szCs w:val="28"/>
              </w:rPr>
              <w:t>Informing the Property Compliance team of changes to assets where these result in a servicing implicatio</w:t>
            </w:r>
            <w:r w:rsidR="005909C5" w:rsidRPr="003B3A04">
              <w:rPr>
                <w:rFonts w:cstheme="minorHAnsi"/>
                <w:sz w:val="28"/>
                <w:szCs w:val="28"/>
              </w:rPr>
              <w:t xml:space="preserve">n and providing the Property Compliance Team with </w:t>
            </w:r>
            <w:r w:rsidR="008D2499" w:rsidRPr="003B3A04">
              <w:rPr>
                <w:rFonts w:cstheme="minorHAnsi"/>
                <w:sz w:val="28"/>
                <w:szCs w:val="28"/>
              </w:rPr>
              <w:t>any new documentation relating to the works</w:t>
            </w:r>
            <w:r w:rsidR="00B74984" w:rsidRPr="003B3A04">
              <w:rPr>
                <w:rFonts w:cstheme="minorHAnsi"/>
                <w:sz w:val="28"/>
                <w:szCs w:val="28"/>
              </w:rPr>
              <w:t>.</w:t>
            </w:r>
          </w:p>
          <w:p w14:paraId="25C821BB" w14:textId="77777777" w:rsidR="00C95DFB" w:rsidRPr="003B3A04" w:rsidRDefault="00C95DFB" w:rsidP="00C95DFB">
            <w:pPr>
              <w:rPr>
                <w:rFonts w:cstheme="minorHAnsi"/>
                <w:sz w:val="28"/>
                <w:szCs w:val="28"/>
              </w:rPr>
            </w:pPr>
          </w:p>
          <w:p w14:paraId="1E222892" w14:textId="77777777" w:rsidR="00C95DFB" w:rsidRPr="003B3A04" w:rsidRDefault="00C95DFB" w:rsidP="00C95DFB">
            <w:pPr>
              <w:rPr>
                <w:rFonts w:cstheme="minorHAnsi"/>
                <w:sz w:val="28"/>
                <w:szCs w:val="28"/>
              </w:rPr>
            </w:pPr>
          </w:p>
          <w:p w14:paraId="5F82B9A9" w14:textId="77777777" w:rsidR="00C95DFB" w:rsidRPr="003B3A04" w:rsidRDefault="00C95DFB" w:rsidP="00C95DFB">
            <w:pPr>
              <w:rPr>
                <w:rFonts w:cstheme="minorHAnsi"/>
                <w:sz w:val="28"/>
                <w:szCs w:val="28"/>
              </w:rPr>
            </w:pPr>
          </w:p>
          <w:p w14:paraId="36FB48B5" w14:textId="5F1F116F" w:rsidR="00031E1F" w:rsidRPr="003B3A04" w:rsidRDefault="00031E1F" w:rsidP="00031E1F">
            <w:pPr>
              <w:rPr>
                <w:rFonts w:cstheme="minorHAnsi"/>
                <w:sz w:val="28"/>
                <w:szCs w:val="28"/>
              </w:rPr>
            </w:pPr>
          </w:p>
        </w:tc>
      </w:tr>
      <w:tr w:rsidR="003445F9" w:rsidRPr="003B3A04" w14:paraId="32A22825" w14:textId="77777777" w:rsidTr="65CCD3B7">
        <w:tc>
          <w:tcPr>
            <w:tcW w:w="10461" w:type="dxa"/>
            <w:shd w:val="clear" w:color="auto" w:fill="D9E2F3" w:themeFill="accent1" w:themeFillTint="33"/>
            <w:vAlign w:val="center"/>
          </w:tcPr>
          <w:p w14:paraId="0BEC6EB2" w14:textId="45CE1F13" w:rsidR="003445F9" w:rsidRPr="003B3A04" w:rsidRDefault="004207F6" w:rsidP="007573F8">
            <w:pPr>
              <w:pStyle w:val="ListParagraph"/>
              <w:numPr>
                <w:ilvl w:val="1"/>
                <w:numId w:val="20"/>
              </w:numPr>
              <w:spacing w:line="276" w:lineRule="auto"/>
              <w:ind w:hanging="683"/>
              <w:rPr>
                <w:rFonts w:cstheme="minorHAnsi"/>
                <w:b/>
                <w:bCs/>
                <w:sz w:val="28"/>
                <w:szCs w:val="28"/>
              </w:rPr>
            </w:pPr>
            <w:r w:rsidRPr="003B3A04">
              <w:rPr>
                <w:rFonts w:cstheme="minorHAnsi"/>
                <w:b/>
                <w:bCs/>
                <w:sz w:val="28"/>
                <w:szCs w:val="28"/>
              </w:rPr>
              <w:t>Housing 21:</w:t>
            </w:r>
            <w:r w:rsidR="007573F8" w:rsidRPr="003B3A04">
              <w:rPr>
                <w:rFonts w:cstheme="minorHAnsi"/>
                <w:b/>
                <w:bCs/>
                <w:sz w:val="28"/>
                <w:szCs w:val="28"/>
              </w:rPr>
              <w:t xml:space="preserve"> </w:t>
            </w:r>
            <w:r w:rsidR="003445F9" w:rsidRPr="003B3A04">
              <w:rPr>
                <w:rFonts w:cstheme="minorHAnsi"/>
                <w:b/>
                <w:bCs/>
                <w:sz w:val="28"/>
                <w:szCs w:val="28"/>
              </w:rPr>
              <w:t>Scheme Managers</w:t>
            </w:r>
          </w:p>
          <w:p w14:paraId="5CA22D4B" w14:textId="60757208" w:rsidR="004207F6" w:rsidRPr="003B3A04" w:rsidRDefault="004207F6" w:rsidP="00B02A5D">
            <w:pPr>
              <w:pStyle w:val="ListParagraph"/>
              <w:spacing w:line="276" w:lineRule="auto"/>
              <w:jc w:val="both"/>
              <w:rPr>
                <w:rFonts w:cstheme="minorHAnsi"/>
                <w:b/>
                <w:bCs/>
                <w:sz w:val="28"/>
                <w:szCs w:val="28"/>
              </w:rPr>
            </w:pPr>
            <w:r w:rsidRPr="003B3A04">
              <w:rPr>
                <w:rFonts w:cstheme="minorHAnsi"/>
                <w:b/>
                <w:bCs/>
                <w:sz w:val="28"/>
                <w:szCs w:val="28"/>
              </w:rPr>
              <w:t>Oldham PFI:</w:t>
            </w:r>
            <w:r w:rsidR="007573F8" w:rsidRPr="003B3A04">
              <w:rPr>
                <w:rFonts w:cstheme="minorHAnsi"/>
                <w:b/>
                <w:bCs/>
                <w:sz w:val="28"/>
                <w:szCs w:val="28"/>
              </w:rPr>
              <w:t xml:space="preserve"> </w:t>
            </w:r>
            <w:r w:rsidR="00521E37" w:rsidRPr="003B3A04">
              <w:rPr>
                <w:rFonts w:cstheme="minorHAnsi"/>
                <w:b/>
                <w:bCs/>
                <w:sz w:val="28"/>
                <w:szCs w:val="28"/>
              </w:rPr>
              <w:t>Neighbourhood</w:t>
            </w:r>
            <w:r w:rsidR="00D474E3" w:rsidRPr="003B3A04">
              <w:rPr>
                <w:rFonts w:cstheme="minorHAnsi"/>
                <w:b/>
                <w:bCs/>
                <w:sz w:val="28"/>
                <w:szCs w:val="28"/>
              </w:rPr>
              <w:t xml:space="preserve"> Services Managers</w:t>
            </w:r>
          </w:p>
          <w:p w14:paraId="457B9F7C" w14:textId="41BF1402" w:rsidR="004207F6" w:rsidRPr="003B3A04" w:rsidRDefault="004207F6" w:rsidP="00B02A5D">
            <w:pPr>
              <w:pStyle w:val="ListParagraph"/>
              <w:spacing w:line="276" w:lineRule="auto"/>
              <w:jc w:val="both"/>
              <w:rPr>
                <w:rFonts w:cstheme="minorHAnsi"/>
                <w:b/>
                <w:bCs/>
                <w:sz w:val="28"/>
                <w:szCs w:val="28"/>
              </w:rPr>
            </w:pPr>
            <w:r w:rsidRPr="003B3A04">
              <w:rPr>
                <w:rFonts w:cstheme="minorHAnsi"/>
                <w:b/>
                <w:bCs/>
                <w:sz w:val="28"/>
                <w:szCs w:val="28"/>
              </w:rPr>
              <w:t>Kent PFI:</w:t>
            </w:r>
            <w:r w:rsidR="00526829" w:rsidRPr="003B3A04">
              <w:rPr>
                <w:rFonts w:cstheme="minorHAnsi"/>
                <w:b/>
                <w:bCs/>
                <w:sz w:val="28"/>
                <w:szCs w:val="28"/>
              </w:rPr>
              <w:t xml:space="preserve"> Scheme Managers</w:t>
            </w:r>
          </w:p>
        </w:tc>
      </w:tr>
      <w:tr w:rsidR="003445F9" w:rsidRPr="003B3A04" w14:paraId="1FA9D2AD" w14:textId="77777777" w:rsidTr="65CCD3B7">
        <w:trPr>
          <w:trHeight w:val="4297"/>
        </w:trPr>
        <w:tc>
          <w:tcPr>
            <w:tcW w:w="10461" w:type="dxa"/>
            <w:shd w:val="clear" w:color="auto" w:fill="FFFFFF" w:themeFill="background1"/>
            <w:vAlign w:val="center"/>
          </w:tcPr>
          <w:p w14:paraId="173DD40A" w14:textId="7388AE8F" w:rsidR="00623A0E" w:rsidRPr="003B3A04" w:rsidRDefault="00623A0E" w:rsidP="00B02A5D">
            <w:pPr>
              <w:jc w:val="both"/>
              <w:rPr>
                <w:rFonts w:cstheme="minorHAnsi"/>
                <w:sz w:val="28"/>
                <w:szCs w:val="28"/>
              </w:rPr>
            </w:pPr>
            <w:r w:rsidRPr="003B3A04">
              <w:rPr>
                <w:rFonts w:cstheme="minorHAnsi"/>
                <w:sz w:val="28"/>
                <w:szCs w:val="28"/>
              </w:rPr>
              <w:lastRenderedPageBreak/>
              <w:t>Are responsible for:</w:t>
            </w:r>
          </w:p>
          <w:p w14:paraId="6A98A9F5" w14:textId="77777777" w:rsidR="00E05F86" w:rsidRPr="003B3A04" w:rsidRDefault="00E05F86" w:rsidP="00B02A5D">
            <w:pPr>
              <w:jc w:val="both"/>
              <w:rPr>
                <w:rFonts w:cstheme="minorHAnsi"/>
                <w:sz w:val="28"/>
                <w:szCs w:val="28"/>
              </w:rPr>
            </w:pPr>
          </w:p>
          <w:p w14:paraId="7C626B0C" w14:textId="61025910" w:rsidR="003445F9" w:rsidRPr="003B3A04" w:rsidRDefault="00B74984" w:rsidP="00816DDF">
            <w:pPr>
              <w:pStyle w:val="ListParagraph"/>
              <w:numPr>
                <w:ilvl w:val="0"/>
                <w:numId w:val="24"/>
              </w:numPr>
              <w:ind w:hanging="399"/>
              <w:rPr>
                <w:rFonts w:cstheme="minorHAnsi"/>
                <w:sz w:val="28"/>
                <w:szCs w:val="28"/>
              </w:rPr>
            </w:pPr>
            <w:r w:rsidRPr="003B3A04">
              <w:rPr>
                <w:rFonts w:cstheme="minorHAnsi"/>
                <w:sz w:val="28"/>
                <w:szCs w:val="28"/>
              </w:rPr>
              <w:t>W</w:t>
            </w:r>
            <w:r w:rsidR="003445F9" w:rsidRPr="003B3A04">
              <w:rPr>
                <w:rFonts w:cstheme="minorHAnsi"/>
                <w:sz w:val="28"/>
                <w:szCs w:val="28"/>
              </w:rPr>
              <w:t>hen testing dates are provided, managing contractor’s access to ensure that all testing can be completed on time</w:t>
            </w:r>
            <w:r w:rsidR="00736894" w:rsidRPr="003B3A04">
              <w:rPr>
                <w:rFonts w:cstheme="minorHAnsi"/>
                <w:sz w:val="28"/>
                <w:szCs w:val="28"/>
              </w:rPr>
              <w:t>.</w:t>
            </w:r>
          </w:p>
          <w:p w14:paraId="4AE674ED" w14:textId="06208A42" w:rsidR="00617AA2" w:rsidRPr="003B3A04" w:rsidRDefault="00617AA2" w:rsidP="00816DDF">
            <w:pPr>
              <w:pStyle w:val="ListParagraph"/>
              <w:numPr>
                <w:ilvl w:val="0"/>
                <w:numId w:val="24"/>
              </w:numPr>
              <w:ind w:hanging="399"/>
              <w:rPr>
                <w:rFonts w:cstheme="minorHAnsi"/>
                <w:sz w:val="28"/>
                <w:szCs w:val="28"/>
              </w:rPr>
            </w:pPr>
            <w:r w:rsidRPr="003B3A04">
              <w:rPr>
                <w:rFonts w:cstheme="minorHAnsi"/>
                <w:sz w:val="28"/>
                <w:szCs w:val="28"/>
              </w:rPr>
              <w:t>Raising works orders for remedials identified through hardwire, FAT and PAT testing.</w:t>
            </w:r>
          </w:p>
          <w:p w14:paraId="4861B455" w14:textId="3D2B5B07" w:rsidR="003445F9" w:rsidRPr="003B3A04" w:rsidRDefault="003445F9" w:rsidP="00816DDF">
            <w:pPr>
              <w:pStyle w:val="ListParagraph"/>
              <w:numPr>
                <w:ilvl w:val="0"/>
                <w:numId w:val="15"/>
              </w:numPr>
              <w:ind w:left="746" w:hanging="425"/>
              <w:rPr>
                <w:rFonts w:cstheme="minorHAnsi"/>
                <w:sz w:val="28"/>
                <w:szCs w:val="28"/>
              </w:rPr>
            </w:pPr>
            <w:r w:rsidRPr="003B3A04">
              <w:rPr>
                <w:rFonts w:cstheme="minorHAnsi"/>
                <w:sz w:val="28"/>
                <w:szCs w:val="28"/>
              </w:rPr>
              <w:t>Providing a copy of the EICR to tenant</w:t>
            </w:r>
            <w:r w:rsidR="006A24E5" w:rsidRPr="003B3A04">
              <w:rPr>
                <w:rFonts w:cstheme="minorHAnsi"/>
                <w:sz w:val="28"/>
                <w:szCs w:val="28"/>
              </w:rPr>
              <w:t>s</w:t>
            </w:r>
            <w:r w:rsidRPr="003B3A04">
              <w:rPr>
                <w:rFonts w:cstheme="minorHAnsi"/>
                <w:sz w:val="28"/>
                <w:szCs w:val="28"/>
              </w:rPr>
              <w:t xml:space="preserve"> within 28 days of receiving a request for the report.</w:t>
            </w:r>
          </w:p>
          <w:p w14:paraId="67500282" w14:textId="073DC50A" w:rsidR="003445F9" w:rsidRPr="003B3A04" w:rsidRDefault="00B74984" w:rsidP="00816DDF">
            <w:pPr>
              <w:pStyle w:val="ListParagraph"/>
              <w:numPr>
                <w:ilvl w:val="0"/>
                <w:numId w:val="15"/>
              </w:numPr>
              <w:ind w:left="746" w:hanging="425"/>
              <w:rPr>
                <w:rFonts w:cstheme="minorHAnsi"/>
                <w:sz w:val="28"/>
                <w:szCs w:val="28"/>
              </w:rPr>
            </w:pPr>
            <w:r w:rsidRPr="003B3A04">
              <w:rPr>
                <w:rFonts w:cstheme="minorHAnsi"/>
                <w:sz w:val="28"/>
                <w:szCs w:val="28"/>
              </w:rPr>
              <w:t>P</w:t>
            </w:r>
            <w:r w:rsidR="003445F9" w:rsidRPr="003B3A04">
              <w:rPr>
                <w:rFonts w:cstheme="minorHAnsi"/>
                <w:sz w:val="28"/>
                <w:szCs w:val="28"/>
              </w:rPr>
              <w:t xml:space="preserve">roviding </w:t>
            </w:r>
            <w:r w:rsidR="00736894" w:rsidRPr="003B3A04">
              <w:rPr>
                <w:rFonts w:cstheme="minorHAnsi"/>
                <w:sz w:val="28"/>
                <w:szCs w:val="28"/>
              </w:rPr>
              <w:t>a</w:t>
            </w:r>
            <w:r w:rsidR="003445F9" w:rsidRPr="003B3A04">
              <w:rPr>
                <w:rFonts w:cstheme="minorHAnsi"/>
                <w:sz w:val="28"/>
                <w:szCs w:val="28"/>
              </w:rPr>
              <w:t xml:space="preserve"> copy of the EICR to the local authority within seven days of receiving a request for a copy.</w:t>
            </w:r>
          </w:p>
          <w:p w14:paraId="037D2912" w14:textId="4ECDA294" w:rsidR="003445F9" w:rsidRPr="003B3A04" w:rsidRDefault="00B74984" w:rsidP="00816DDF">
            <w:pPr>
              <w:pStyle w:val="ListParagraph"/>
              <w:numPr>
                <w:ilvl w:val="0"/>
                <w:numId w:val="15"/>
              </w:numPr>
              <w:ind w:left="746" w:hanging="425"/>
              <w:rPr>
                <w:rFonts w:cstheme="minorHAnsi"/>
                <w:sz w:val="28"/>
                <w:szCs w:val="28"/>
              </w:rPr>
            </w:pPr>
            <w:r w:rsidRPr="003B3A04">
              <w:rPr>
                <w:rFonts w:cstheme="minorHAnsi"/>
                <w:sz w:val="28"/>
                <w:szCs w:val="28"/>
              </w:rPr>
              <w:t>C</w:t>
            </w:r>
            <w:r w:rsidR="003445F9" w:rsidRPr="003B3A04">
              <w:rPr>
                <w:rFonts w:cstheme="minorHAnsi"/>
                <w:sz w:val="28"/>
                <w:szCs w:val="28"/>
              </w:rPr>
              <w:t>onfirming if a void property has an electrical installation or periodic test certificate less than five years old and arranging the subsequent test if a certificate is not available.</w:t>
            </w:r>
          </w:p>
          <w:p w14:paraId="739D43F8" w14:textId="3768EF51" w:rsidR="003445F9" w:rsidRPr="003B3A04" w:rsidRDefault="00B74984" w:rsidP="00816DDF">
            <w:pPr>
              <w:pStyle w:val="ListParagraph"/>
              <w:numPr>
                <w:ilvl w:val="0"/>
                <w:numId w:val="15"/>
              </w:numPr>
              <w:ind w:left="746" w:hanging="425"/>
              <w:rPr>
                <w:rFonts w:cstheme="minorHAnsi"/>
                <w:sz w:val="28"/>
                <w:szCs w:val="28"/>
              </w:rPr>
            </w:pPr>
            <w:r w:rsidRPr="003B3A04">
              <w:rPr>
                <w:rFonts w:cstheme="minorHAnsi"/>
                <w:sz w:val="28"/>
                <w:szCs w:val="28"/>
              </w:rPr>
              <w:t>S</w:t>
            </w:r>
            <w:r w:rsidR="003445F9" w:rsidRPr="003B3A04">
              <w:rPr>
                <w:rFonts w:cstheme="minorHAnsi"/>
                <w:sz w:val="28"/>
                <w:szCs w:val="28"/>
              </w:rPr>
              <w:t xml:space="preserve">upporting resident liaison, including managing issues relating to access, resident </w:t>
            </w:r>
            <w:r w:rsidR="007A05EF" w:rsidRPr="003B3A04">
              <w:rPr>
                <w:rFonts w:cstheme="minorHAnsi"/>
                <w:sz w:val="28"/>
                <w:szCs w:val="28"/>
              </w:rPr>
              <w:t>damage,</w:t>
            </w:r>
            <w:r w:rsidR="003445F9" w:rsidRPr="003B3A04">
              <w:rPr>
                <w:rFonts w:cstheme="minorHAnsi"/>
                <w:sz w:val="28"/>
                <w:szCs w:val="28"/>
              </w:rPr>
              <w:t xml:space="preserve"> and improvements to electrical systems.</w:t>
            </w:r>
          </w:p>
          <w:p w14:paraId="73457647" w14:textId="613055C2" w:rsidR="003445F9" w:rsidRPr="003B3A04" w:rsidRDefault="00B74984" w:rsidP="00816DDF">
            <w:pPr>
              <w:pStyle w:val="ListParagraph"/>
              <w:numPr>
                <w:ilvl w:val="0"/>
                <w:numId w:val="15"/>
              </w:numPr>
              <w:ind w:left="746" w:hanging="425"/>
              <w:rPr>
                <w:rFonts w:cstheme="minorHAnsi"/>
                <w:sz w:val="28"/>
                <w:szCs w:val="28"/>
              </w:rPr>
            </w:pPr>
            <w:r w:rsidRPr="003B3A04">
              <w:rPr>
                <w:rFonts w:cstheme="minorHAnsi"/>
                <w:sz w:val="28"/>
                <w:szCs w:val="28"/>
              </w:rPr>
              <w:t>R</w:t>
            </w:r>
            <w:r w:rsidR="003445F9" w:rsidRPr="003B3A04">
              <w:rPr>
                <w:rFonts w:cstheme="minorHAnsi"/>
                <w:sz w:val="28"/>
                <w:szCs w:val="28"/>
              </w:rPr>
              <w:t xml:space="preserve">eporting contractor escalations to the </w:t>
            </w:r>
            <w:r w:rsidR="00E05F86" w:rsidRPr="003B3A04">
              <w:rPr>
                <w:rFonts w:cstheme="minorHAnsi"/>
                <w:sz w:val="28"/>
                <w:szCs w:val="28"/>
              </w:rPr>
              <w:t>P</w:t>
            </w:r>
            <w:r w:rsidR="003445F9" w:rsidRPr="003B3A04">
              <w:rPr>
                <w:rFonts w:cstheme="minorHAnsi"/>
                <w:sz w:val="28"/>
                <w:szCs w:val="28"/>
              </w:rPr>
              <w:t xml:space="preserve">roperty </w:t>
            </w:r>
            <w:r w:rsidR="00E05F86" w:rsidRPr="003B3A04">
              <w:rPr>
                <w:rFonts w:cstheme="minorHAnsi"/>
                <w:sz w:val="28"/>
                <w:szCs w:val="28"/>
              </w:rPr>
              <w:t>C</w:t>
            </w:r>
            <w:r w:rsidR="003445F9" w:rsidRPr="003B3A04">
              <w:rPr>
                <w:rFonts w:cstheme="minorHAnsi"/>
                <w:sz w:val="28"/>
                <w:szCs w:val="28"/>
              </w:rPr>
              <w:t>ompliance team</w:t>
            </w:r>
            <w:r w:rsidR="00E05F86" w:rsidRPr="003B3A04">
              <w:rPr>
                <w:rFonts w:cstheme="minorHAnsi"/>
                <w:sz w:val="28"/>
                <w:szCs w:val="28"/>
              </w:rPr>
              <w:t>.</w:t>
            </w:r>
            <w:r w:rsidR="0031060C" w:rsidRPr="003B3A04">
              <w:rPr>
                <w:rFonts w:cstheme="minorHAnsi"/>
                <w:sz w:val="28"/>
                <w:szCs w:val="28"/>
              </w:rPr>
              <w:t xml:space="preserve"> </w:t>
            </w:r>
          </w:p>
          <w:p w14:paraId="7D9D8951" w14:textId="2A6F8364" w:rsidR="00335BE1" w:rsidRPr="003B3A04" w:rsidRDefault="00B74984" w:rsidP="001F17EB">
            <w:pPr>
              <w:pStyle w:val="ListParagraph"/>
              <w:numPr>
                <w:ilvl w:val="0"/>
                <w:numId w:val="15"/>
              </w:numPr>
              <w:ind w:left="746" w:hanging="425"/>
              <w:rPr>
                <w:rFonts w:cstheme="minorHAnsi"/>
                <w:sz w:val="28"/>
                <w:szCs w:val="28"/>
              </w:rPr>
            </w:pPr>
            <w:r w:rsidRPr="003B3A04">
              <w:rPr>
                <w:rFonts w:cstheme="minorHAnsi"/>
                <w:sz w:val="28"/>
                <w:szCs w:val="28"/>
              </w:rPr>
              <w:t>T</w:t>
            </w:r>
            <w:r w:rsidR="003445F9" w:rsidRPr="003B3A04">
              <w:rPr>
                <w:rFonts w:cstheme="minorHAnsi"/>
                <w:sz w:val="28"/>
                <w:szCs w:val="28"/>
              </w:rPr>
              <w:t>he safe disposal of portable appliances and ordering of replacement appliances or remedial works if identified during PAT or FAT</w:t>
            </w:r>
            <w:r w:rsidR="00E05F86" w:rsidRPr="003B3A04">
              <w:rPr>
                <w:rFonts w:cstheme="minorHAnsi"/>
                <w:sz w:val="28"/>
                <w:szCs w:val="28"/>
              </w:rPr>
              <w:t xml:space="preserve"> testing</w:t>
            </w:r>
            <w:r w:rsidR="00535127" w:rsidRPr="003B3A04">
              <w:rPr>
                <w:rFonts w:cstheme="minorHAnsi"/>
                <w:sz w:val="28"/>
                <w:szCs w:val="28"/>
              </w:rPr>
              <w:t>.</w:t>
            </w:r>
          </w:p>
        </w:tc>
      </w:tr>
      <w:tr w:rsidR="00162E43" w:rsidRPr="003B3A04" w14:paraId="5A44D2A2" w14:textId="77777777" w:rsidTr="65CCD3B7">
        <w:trPr>
          <w:trHeight w:val="578"/>
        </w:trPr>
        <w:tc>
          <w:tcPr>
            <w:tcW w:w="10461" w:type="dxa"/>
            <w:shd w:val="clear" w:color="auto" w:fill="D9E2F3" w:themeFill="accent1" w:themeFillTint="33"/>
            <w:vAlign w:val="center"/>
          </w:tcPr>
          <w:p w14:paraId="4D7D4820" w14:textId="04289FA9" w:rsidR="00162E43" w:rsidRPr="003B3A04" w:rsidRDefault="00162E43" w:rsidP="00B02A5D">
            <w:pPr>
              <w:spacing w:line="276" w:lineRule="auto"/>
              <w:jc w:val="both"/>
              <w:rPr>
                <w:rFonts w:cstheme="minorHAnsi"/>
                <w:b/>
                <w:bCs/>
                <w:sz w:val="28"/>
                <w:szCs w:val="28"/>
              </w:rPr>
            </w:pPr>
            <w:r w:rsidRPr="003B3A04">
              <w:rPr>
                <w:rFonts w:cstheme="minorHAnsi"/>
                <w:b/>
                <w:bCs/>
                <w:sz w:val="28"/>
                <w:szCs w:val="28"/>
              </w:rPr>
              <w:t>2.</w:t>
            </w:r>
            <w:r w:rsidR="003445F9" w:rsidRPr="003B3A04">
              <w:rPr>
                <w:rFonts w:cstheme="minorHAnsi"/>
                <w:b/>
                <w:bCs/>
                <w:sz w:val="28"/>
                <w:szCs w:val="28"/>
              </w:rPr>
              <w:t>10</w:t>
            </w:r>
            <w:r w:rsidRPr="003B3A04">
              <w:rPr>
                <w:rFonts w:cstheme="minorHAnsi"/>
                <w:b/>
                <w:bCs/>
                <w:sz w:val="28"/>
                <w:szCs w:val="28"/>
              </w:rPr>
              <w:tab/>
              <w:t>Training</w:t>
            </w:r>
          </w:p>
        </w:tc>
      </w:tr>
      <w:tr w:rsidR="00162E43" w:rsidRPr="003B3A04" w14:paraId="22E69387" w14:textId="77777777" w:rsidTr="65CCD3B7">
        <w:tc>
          <w:tcPr>
            <w:tcW w:w="10461" w:type="dxa"/>
            <w:vAlign w:val="center"/>
          </w:tcPr>
          <w:p w14:paraId="1D5176FB" w14:textId="77777777" w:rsidR="00162E43" w:rsidRPr="003B3A04" w:rsidRDefault="00162E43" w:rsidP="00B02A5D">
            <w:pPr>
              <w:spacing w:line="276" w:lineRule="auto"/>
              <w:jc w:val="both"/>
              <w:rPr>
                <w:rFonts w:cstheme="minorHAnsi"/>
                <w:sz w:val="28"/>
                <w:szCs w:val="28"/>
              </w:rPr>
            </w:pPr>
          </w:p>
          <w:p w14:paraId="3F7DA71F" w14:textId="72BFE85B" w:rsidR="00162E43" w:rsidRPr="003B3A04" w:rsidRDefault="00162E43" w:rsidP="00591840">
            <w:pPr>
              <w:shd w:val="clear" w:color="auto" w:fill="FFFFFF" w:themeFill="background1"/>
              <w:spacing w:line="276" w:lineRule="auto"/>
              <w:rPr>
                <w:rFonts w:cstheme="minorHAnsi"/>
                <w:sz w:val="28"/>
                <w:szCs w:val="28"/>
              </w:rPr>
            </w:pPr>
            <w:r w:rsidRPr="003B3A04">
              <w:rPr>
                <w:rFonts w:cstheme="minorHAnsi"/>
                <w:sz w:val="28"/>
                <w:szCs w:val="28"/>
              </w:rPr>
              <w:t xml:space="preserve">All relevant employees will receive electrical safety training appropriate to their role, including the identification, management and risk from electrical supplies and equipment. </w:t>
            </w:r>
            <w:r w:rsidR="0096744D" w:rsidRPr="003B3A04">
              <w:rPr>
                <w:rFonts w:cstheme="minorHAnsi"/>
                <w:sz w:val="28"/>
                <w:szCs w:val="28"/>
              </w:rPr>
              <w:t>Any t</w:t>
            </w:r>
            <w:r w:rsidRPr="003B3A04">
              <w:rPr>
                <w:rFonts w:cstheme="minorHAnsi"/>
                <w:sz w:val="28"/>
                <w:szCs w:val="28"/>
              </w:rPr>
              <w:t>raining required will be available via Housing 21</w:t>
            </w:r>
            <w:r w:rsidR="0096744D" w:rsidRPr="003B3A04">
              <w:rPr>
                <w:rFonts w:cstheme="minorHAnsi"/>
                <w:sz w:val="28"/>
                <w:szCs w:val="28"/>
              </w:rPr>
              <w:t>’s</w:t>
            </w:r>
            <w:r w:rsidRPr="003B3A04">
              <w:rPr>
                <w:rFonts w:cstheme="minorHAnsi"/>
                <w:sz w:val="28"/>
                <w:szCs w:val="28"/>
              </w:rPr>
              <w:t xml:space="preserve"> training platform, F</w:t>
            </w:r>
            <w:r w:rsidR="0096744D" w:rsidRPr="003B3A04">
              <w:rPr>
                <w:rFonts w:cstheme="minorHAnsi"/>
                <w:sz w:val="28"/>
                <w:szCs w:val="28"/>
              </w:rPr>
              <w:t>RED</w:t>
            </w:r>
            <w:r w:rsidRPr="003B3A04">
              <w:rPr>
                <w:rFonts w:cstheme="minorHAnsi"/>
                <w:sz w:val="28"/>
                <w:szCs w:val="28"/>
              </w:rPr>
              <w:t xml:space="preserve">. </w:t>
            </w:r>
          </w:p>
          <w:p w14:paraId="576398B7" w14:textId="77777777" w:rsidR="00162E43" w:rsidRPr="003B3A04" w:rsidRDefault="00162E43" w:rsidP="00B02A5D">
            <w:pPr>
              <w:spacing w:line="276" w:lineRule="auto"/>
              <w:jc w:val="both"/>
              <w:rPr>
                <w:rFonts w:cstheme="minorHAnsi"/>
                <w:sz w:val="28"/>
                <w:szCs w:val="28"/>
              </w:rPr>
            </w:pPr>
          </w:p>
        </w:tc>
      </w:tr>
    </w:tbl>
    <w:p w14:paraId="56733699" w14:textId="59CFA3FA" w:rsidR="00443B5A" w:rsidRPr="003B3A04" w:rsidRDefault="00443B5A" w:rsidP="00B02A5D">
      <w:pPr>
        <w:jc w:val="both"/>
        <w:rPr>
          <w:rFonts w:cstheme="minorHAnsi"/>
          <w:sz w:val="28"/>
          <w:szCs w:val="28"/>
        </w:rPr>
      </w:pPr>
    </w:p>
    <w:tbl>
      <w:tblPr>
        <w:tblStyle w:val="TableGrid"/>
        <w:tblW w:w="0" w:type="auto"/>
        <w:tblLook w:val="04A0" w:firstRow="1" w:lastRow="0" w:firstColumn="1" w:lastColumn="0" w:noHBand="0" w:noVBand="1"/>
      </w:tblPr>
      <w:tblGrid>
        <w:gridCol w:w="10456"/>
      </w:tblGrid>
      <w:tr w:rsidR="000D02A4" w:rsidRPr="003B3A04" w14:paraId="23625B79" w14:textId="77777777" w:rsidTr="65CCD3B7">
        <w:tc>
          <w:tcPr>
            <w:tcW w:w="10456" w:type="dxa"/>
            <w:shd w:val="clear" w:color="auto" w:fill="B4C6E7" w:themeFill="accent1" w:themeFillTint="66"/>
          </w:tcPr>
          <w:p w14:paraId="1B9AF980" w14:textId="2EE16F1D" w:rsidR="000D02A4" w:rsidRPr="003B3A04" w:rsidRDefault="00D65C8C" w:rsidP="00214AE5">
            <w:pPr>
              <w:pStyle w:val="ListParagraph"/>
              <w:numPr>
                <w:ilvl w:val="0"/>
                <w:numId w:val="20"/>
              </w:numPr>
              <w:spacing w:line="276" w:lineRule="auto"/>
              <w:jc w:val="both"/>
              <w:rPr>
                <w:rFonts w:cstheme="minorHAnsi"/>
                <w:b/>
                <w:bCs/>
                <w:sz w:val="28"/>
                <w:szCs w:val="28"/>
              </w:rPr>
            </w:pPr>
            <w:r w:rsidRPr="003B3A04">
              <w:rPr>
                <w:rFonts w:cstheme="minorHAnsi"/>
                <w:b/>
                <w:bCs/>
                <w:sz w:val="28"/>
                <w:szCs w:val="28"/>
              </w:rPr>
              <w:t>C</w:t>
            </w:r>
            <w:r w:rsidR="000D02A4" w:rsidRPr="003B3A04">
              <w:rPr>
                <w:rFonts w:cstheme="minorHAnsi"/>
                <w:b/>
                <w:bCs/>
                <w:sz w:val="28"/>
                <w:szCs w:val="28"/>
              </w:rPr>
              <w:t>ONTRACTOR PERFORMANCE</w:t>
            </w:r>
          </w:p>
        </w:tc>
      </w:tr>
      <w:tr w:rsidR="000D02A4" w:rsidRPr="003B3A04" w14:paraId="6E8E60F0" w14:textId="77777777" w:rsidTr="001F17EB">
        <w:trPr>
          <w:trHeight w:val="3672"/>
        </w:trPr>
        <w:tc>
          <w:tcPr>
            <w:tcW w:w="10456" w:type="dxa"/>
            <w:vAlign w:val="center"/>
          </w:tcPr>
          <w:p w14:paraId="0348EF38" w14:textId="06FBBBBF" w:rsidR="000D02A4" w:rsidRPr="003B3A04" w:rsidRDefault="000D02A4" w:rsidP="00FC12CD">
            <w:pPr>
              <w:pStyle w:val="ListParagraph"/>
              <w:numPr>
                <w:ilvl w:val="0"/>
                <w:numId w:val="25"/>
              </w:numPr>
              <w:spacing w:line="276" w:lineRule="auto"/>
              <w:rPr>
                <w:rFonts w:cstheme="minorHAnsi"/>
                <w:sz w:val="28"/>
                <w:szCs w:val="28"/>
              </w:rPr>
            </w:pPr>
            <w:r w:rsidRPr="003B3A04">
              <w:rPr>
                <w:rFonts w:cstheme="minorHAnsi"/>
                <w:sz w:val="28"/>
                <w:szCs w:val="28"/>
              </w:rPr>
              <w:t>Contractor Performance will be reviewed</w:t>
            </w:r>
            <w:r w:rsidR="004A6555" w:rsidRPr="003B3A04">
              <w:rPr>
                <w:rFonts w:cstheme="minorHAnsi"/>
                <w:sz w:val="28"/>
                <w:szCs w:val="28"/>
              </w:rPr>
              <w:t xml:space="preserve">, </w:t>
            </w:r>
            <w:r w:rsidRPr="003B3A04">
              <w:rPr>
                <w:rFonts w:cstheme="minorHAnsi"/>
                <w:sz w:val="28"/>
                <w:szCs w:val="28"/>
              </w:rPr>
              <w:t>audited</w:t>
            </w:r>
            <w:r w:rsidR="004A6555" w:rsidRPr="003B3A04">
              <w:rPr>
                <w:rFonts w:cstheme="minorHAnsi"/>
                <w:sz w:val="28"/>
                <w:szCs w:val="28"/>
              </w:rPr>
              <w:t>,</w:t>
            </w:r>
            <w:r w:rsidRPr="003B3A04">
              <w:rPr>
                <w:rFonts w:cstheme="minorHAnsi"/>
                <w:sz w:val="28"/>
                <w:szCs w:val="28"/>
              </w:rPr>
              <w:t xml:space="preserve"> and compliance monitored regularly to ensure that the programme of service and inspection continues to comply with this </w:t>
            </w:r>
            <w:r w:rsidR="00DA19E2" w:rsidRPr="003B3A04">
              <w:rPr>
                <w:rFonts w:cstheme="minorHAnsi"/>
                <w:sz w:val="28"/>
                <w:szCs w:val="28"/>
              </w:rPr>
              <w:t>p</w:t>
            </w:r>
            <w:r w:rsidRPr="003B3A04">
              <w:rPr>
                <w:rFonts w:cstheme="minorHAnsi"/>
                <w:sz w:val="28"/>
                <w:szCs w:val="28"/>
              </w:rPr>
              <w:t xml:space="preserve">olicy.  </w:t>
            </w:r>
          </w:p>
          <w:p w14:paraId="200DF8E9" w14:textId="4AABB96D" w:rsidR="000D02A4" w:rsidRPr="003B3A04" w:rsidRDefault="000D02A4" w:rsidP="00FC12CD">
            <w:pPr>
              <w:pStyle w:val="ListParagraph"/>
              <w:numPr>
                <w:ilvl w:val="0"/>
                <w:numId w:val="25"/>
              </w:numPr>
              <w:spacing w:line="276" w:lineRule="auto"/>
              <w:rPr>
                <w:rFonts w:cstheme="minorHAnsi"/>
                <w:sz w:val="28"/>
                <w:szCs w:val="28"/>
              </w:rPr>
            </w:pPr>
            <w:r w:rsidRPr="003B3A04">
              <w:rPr>
                <w:rFonts w:cstheme="minorHAnsi"/>
                <w:sz w:val="28"/>
                <w:szCs w:val="28"/>
              </w:rPr>
              <w:t>Housing 21 will carry out sample audits of contractor servicing competence using an external consultant.  The findings will be reported to the Safety Forum.</w:t>
            </w:r>
          </w:p>
          <w:p w14:paraId="08FD0AA7" w14:textId="1216F6B2" w:rsidR="000D02A4" w:rsidRPr="003B3A04" w:rsidRDefault="01A34D34" w:rsidP="65CCD3B7">
            <w:pPr>
              <w:pStyle w:val="ListParagraph"/>
              <w:numPr>
                <w:ilvl w:val="0"/>
                <w:numId w:val="25"/>
              </w:numPr>
              <w:spacing w:line="276" w:lineRule="auto"/>
              <w:rPr>
                <w:b/>
                <w:bCs/>
                <w:sz w:val="28"/>
                <w:szCs w:val="28"/>
              </w:rPr>
            </w:pPr>
            <w:r w:rsidRPr="003B3A04">
              <w:rPr>
                <w:sz w:val="28"/>
                <w:szCs w:val="28"/>
              </w:rPr>
              <w:t>If employees</w:t>
            </w:r>
            <w:r w:rsidR="6A6FCF96" w:rsidRPr="003B3A04">
              <w:rPr>
                <w:sz w:val="28"/>
                <w:szCs w:val="28"/>
              </w:rPr>
              <w:t xml:space="preserve"> have concerns, or a resident has raised a concern, regarding contractor performance employees should utilise the </w:t>
            </w:r>
            <w:hyperlink r:id="rId14">
              <w:r w:rsidR="6A6FCF96" w:rsidRPr="003B3A04">
                <w:rPr>
                  <w:rStyle w:val="Hyperlink"/>
                  <w:sz w:val="28"/>
                  <w:szCs w:val="28"/>
                </w:rPr>
                <w:t>Property Compliance Escalation Form</w:t>
              </w:r>
            </w:hyperlink>
            <w:r w:rsidR="6A6FCF96" w:rsidRPr="003B3A04">
              <w:rPr>
                <w:sz w:val="28"/>
                <w:szCs w:val="28"/>
              </w:rPr>
              <w:t xml:space="preserve">, located on the intranet or contact the Property Compliance team directly to discuss their concerns. These concerns will be reviewed by the Contracts Managers who will raise issues at either future contract management meetings or immediately with the contractor, depending on the severity of the concern.  Once </w:t>
            </w:r>
            <w:r w:rsidR="6A6FCF96" w:rsidRPr="003B3A04">
              <w:rPr>
                <w:sz w:val="28"/>
                <w:szCs w:val="28"/>
              </w:rPr>
              <w:lastRenderedPageBreak/>
              <w:t>resolved, the Contracts Manager will provide feedback to the individual who raised the initial concern.</w:t>
            </w:r>
          </w:p>
        </w:tc>
      </w:tr>
    </w:tbl>
    <w:p w14:paraId="1E3EC17C" w14:textId="77777777" w:rsidR="000D02A4" w:rsidRPr="003B3A04" w:rsidRDefault="000D02A4" w:rsidP="00B02A5D">
      <w:pPr>
        <w:jc w:val="both"/>
        <w:rPr>
          <w:rFonts w:cstheme="minorHAnsi"/>
          <w:sz w:val="28"/>
          <w:szCs w:val="28"/>
        </w:rPr>
      </w:pPr>
    </w:p>
    <w:tbl>
      <w:tblPr>
        <w:tblStyle w:val="TableGrid"/>
        <w:tblW w:w="0" w:type="auto"/>
        <w:tblLook w:val="04A0" w:firstRow="1" w:lastRow="0" w:firstColumn="1" w:lastColumn="0" w:noHBand="0" w:noVBand="1"/>
      </w:tblPr>
      <w:tblGrid>
        <w:gridCol w:w="10456"/>
      </w:tblGrid>
      <w:tr w:rsidR="006B008D" w:rsidRPr="003B3A04" w14:paraId="09CBD21D" w14:textId="77777777" w:rsidTr="006E5D3A">
        <w:trPr>
          <w:trHeight w:val="495"/>
        </w:trPr>
        <w:tc>
          <w:tcPr>
            <w:tcW w:w="10456" w:type="dxa"/>
            <w:shd w:val="clear" w:color="auto" w:fill="B4C6E7" w:themeFill="accent1" w:themeFillTint="66"/>
            <w:vAlign w:val="center"/>
          </w:tcPr>
          <w:p w14:paraId="6C5EBED5" w14:textId="77777777" w:rsidR="006B008D" w:rsidRPr="003B3A04" w:rsidRDefault="006B008D" w:rsidP="003C53B0">
            <w:pPr>
              <w:pStyle w:val="ListParagraph"/>
              <w:numPr>
                <w:ilvl w:val="0"/>
                <w:numId w:val="20"/>
              </w:numPr>
              <w:spacing w:line="276" w:lineRule="auto"/>
              <w:ind w:hanging="720"/>
              <w:jc w:val="both"/>
              <w:rPr>
                <w:rFonts w:cstheme="minorHAnsi"/>
                <w:b/>
                <w:bCs/>
                <w:sz w:val="28"/>
                <w:szCs w:val="28"/>
              </w:rPr>
            </w:pPr>
            <w:r w:rsidRPr="003B3A04">
              <w:rPr>
                <w:rFonts w:cstheme="minorHAnsi"/>
                <w:b/>
                <w:bCs/>
                <w:sz w:val="28"/>
                <w:szCs w:val="28"/>
              </w:rPr>
              <w:t>CONSULTATION</w:t>
            </w:r>
          </w:p>
        </w:tc>
      </w:tr>
      <w:tr w:rsidR="006B008D" w:rsidRPr="003B3A04" w14:paraId="4698354F" w14:textId="77777777" w:rsidTr="006E5D3A">
        <w:tc>
          <w:tcPr>
            <w:tcW w:w="10456" w:type="dxa"/>
            <w:vAlign w:val="center"/>
          </w:tcPr>
          <w:p w14:paraId="6B486931" w14:textId="073BC266" w:rsidR="006B008D" w:rsidRPr="003B3A04" w:rsidRDefault="006B008D" w:rsidP="0039651F">
            <w:pPr>
              <w:spacing w:line="276" w:lineRule="auto"/>
              <w:rPr>
                <w:rFonts w:eastAsia="Calibri" w:cstheme="minorHAnsi"/>
                <w:sz w:val="28"/>
                <w:szCs w:val="28"/>
                <w:lang w:eastAsia="en-GB"/>
              </w:rPr>
            </w:pPr>
            <w:r w:rsidRPr="003B3A04">
              <w:rPr>
                <w:rFonts w:eastAsia="Calibri" w:cstheme="minorHAnsi"/>
                <w:sz w:val="28"/>
                <w:szCs w:val="28"/>
                <w:lang w:eastAsia="en-GB"/>
              </w:rPr>
              <w:t xml:space="preserve">Housing 21’s Health and Safety Forum and Policy Steering Group have been consulted about the development of this </w:t>
            </w:r>
            <w:r w:rsidR="0039651F" w:rsidRPr="003B3A04">
              <w:rPr>
                <w:rFonts w:eastAsia="Calibri" w:cstheme="minorHAnsi"/>
                <w:sz w:val="28"/>
                <w:szCs w:val="28"/>
                <w:lang w:eastAsia="en-GB"/>
              </w:rPr>
              <w:t>p</w:t>
            </w:r>
            <w:r w:rsidRPr="003B3A04">
              <w:rPr>
                <w:rFonts w:eastAsia="Calibri" w:cstheme="minorHAnsi"/>
                <w:sz w:val="28"/>
                <w:szCs w:val="28"/>
                <w:lang w:eastAsia="en-GB"/>
              </w:rPr>
              <w:t>olicy.</w:t>
            </w:r>
          </w:p>
          <w:p w14:paraId="697BFD94" w14:textId="77777777" w:rsidR="00590261" w:rsidRPr="003B3A04" w:rsidRDefault="00590261" w:rsidP="00B02A5D">
            <w:pPr>
              <w:spacing w:line="276" w:lineRule="auto"/>
              <w:jc w:val="both"/>
              <w:rPr>
                <w:rFonts w:eastAsia="Calibri" w:cstheme="minorHAnsi"/>
                <w:sz w:val="28"/>
                <w:szCs w:val="28"/>
                <w:lang w:eastAsia="en-GB"/>
              </w:rPr>
            </w:pPr>
          </w:p>
          <w:p w14:paraId="53F861A7" w14:textId="0903951C" w:rsidR="006B008D" w:rsidRPr="003B3A04" w:rsidRDefault="006B008D" w:rsidP="0039651F">
            <w:pPr>
              <w:spacing w:line="276" w:lineRule="auto"/>
              <w:rPr>
                <w:rFonts w:eastAsia="Calibri" w:cstheme="minorHAnsi"/>
                <w:sz w:val="28"/>
                <w:szCs w:val="28"/>
                <w:lang w:eastAsia="en-GB"/>
              </w:rPr>
            </w:pPr>
            <w:r w:rsidRPr="003B3A04">
              <w:rPr>
                <w:rFonts w:eastAsia="Calibri" w:cstheme="minorHAnsi"/>
                <w:sz w:val="28"/>
                <w:szCs w:val="28"/>
                <w:lang w:eastAsia="en-GB"/>
              </w:rPr>
              <w:t xml:space="preserve">Specific input of technical advice has been sought from Housing 21 employees with operational knowledge of </w:t>
            </w:r>
            <w:r w:rsidR="007D4ACC" w:rsidRPr="003B3A04">
              <w:rPr>
                <w:rFonts w:eastAsia="Calibri" w:cstheme="minorHAnsi"/>
                <w:sz w:val="28"/>
                <w:szCs w:val="28"/>
                <w:lang w:eastAsia="en-GB"/>
              </w:rPr>
              <w:t>electrical safety management.</w:t>
            </w:r>
          </w:p>
          <w:p w14:paraId="73B82232" w14:textId="77777777" w:rsidR="00DC3AEF" w:rsidRPr="003B3A04" w:rsidRDefault="00DC3AEF" w:rsidP="00B02A5D">
            <w:pPr>
              <w:spacing w:line="276" w:lineRule="auto"/>
              <w:jc w:val="both"/>
              <w:rPr>
                <w:rFonts w:eastAsia="Calibri" w:cstheme="minorHAnsi"/>
                <w:sz w:val="28"/>
                <w:szCs w:val="28"/>
                <w:lang w:eastAsia="en-GB"/>
              </w:rPr>
            </w:pPr>
          </w:p>
          <w:p w14:paraId="7AC73063" w14:textId="79910984" w:rsidR="00966ED2" w:rsidRPr="003B3A04" w:rsidRDefault="00966ED2" w:rsidP="00B02A5D">
            <w:pPr>
              <w:spacing w:line="276" w:lineRule="auto"/>
              <w:jc w:val="both"/>
              <w:rPr>
                <w:rFonts w:eastAsia="Calibri" w:cstheme="minorHAnsi"/>
                <w:sz w:val="28"/>
                <w:szCs w:val="28"/>
                <w:lang w:eastAsia="en-GB"/>
              </w:rPr>
            </w:pPr>
            <w:r w:rsidRPr="003B3A04">
              <w:rPr>
                <w:rFonts w:cs="Calibri"/>
                <w:sz w:val="28"/>
                <w:szCs w:val="28"/>
              </w:rPr>
              <w:t>Housing 21’s Primary Authority, South Cambridgeshire District Council, Environmental Health have been consulted on the development of this policy.</w:t>
            </w:r>
          </w:p>
        </w:tc>
      </w:tr>
    </w:tbl>
    <w:p w14:paraId="4B8C896D" w14:textId="03D400ED" w:rsidR="007F1386" w:rsidRPr="003B3A04" w:rsidRDefault="007F1386" w:rsidP="00B02A5D">
      <w:pPr>
        <w:spacing w:line="276" w:lineRule="auto"/>
        <w:ind w:left="720" w:hanging="720"/>
        <w:jc w:val="both"/>
        <w:rPr>
          <w:rFonts w:cstheme="minorHAnsi"/>
          <w:sz w:val="28"/>
          <w:szCs w:val="28"/>
        </w:rPr>
      </w:pPr>
      <w:r w:rsidRPr="003B3A04">
        <w:rPr>
          <w:rFonts w:cstheme="minorHAnsi"/>
          <w:sz w:val="28"/>
          <w:szCs w:val="28"/>
        </w:rPr>
        <w:tab/>
      </w:r>
      <w:r w:rsidR="000A5CAC" w:rsidRPr="003B3A04">
        <w:rPr>
          <w:rFonts w:cstheme="minorHAnsi"/>
          <w:sz w:val="28"/>
          <w:szCs w:val="28"/>
        </w:rPr>
        <w:t xml:space="preserve"> </w:t>
      </w:r>
    </w:p>
    <w:tbl>
      <w:tblPr>
        <w:tblStyle w:val="TableGrid"/>
        <w:tblW w:w="0" w:type="auto"/>
        <w:tblLook w:val="04A0" w:firstRow="1" w:lastRow="0" w:firstColumn="1" w:lastColumn="0" w:noHBand="0" w:noVBand="1"/>
      </w:tblPr>
      <w:tblGrid>
        <w:gridCol w:w="10456"/>
      </w:tblGrid>
      <w:tr w:rsidR="00080C06" w:rsidRPr="003B3A04" w14:paraId="7F099628" w14:textId="77777777" w:rsidTr="00E8219E">
        <w:tc>
          <w:tcPr>
            <w:tcW w:w="10456" w:type="dxa"/>
            <w:shd w:val="clear" w:color="auto" w:fill="B4C6E7" w:themeFill="accent1" w:themeFillTint="66"/>
          </w:tcPr>
          <w:p w14:paraId="01A70222" w14:textId="2EA82CB6" w:rsidR="00080C06" w:rsidRPr="003B3A04" w:rsidRDefault="00630A84" w:rsidP="00B02A5D">
            <w:pPr>
              <w:spacing w:line="276" w:lineRule="auto"/>
              <w:jc w:val="both"/>
              <w:rPr>
                <w:rFonts w:cstheme="minorHAnsi"/>
                <w:b/>
                <w:bCs/>
                <w:sz w:val="28"/>
                <w:szCs w:val="28"/>
              </w:rPr>
            </w:pPr>
            <w:r w:rsidRPr="003B3A04">
              <w:rPr>
                <w:rFonts w:cstheme="minorHAnsi"/>
                <w:b/>
                <w:bCs/>
                <w:sz w:val="28"/>
                <w:szCs w:val="28"/>
              </w:rPr>
              <w:t>5.</w:t>
            </w:r>
            <w:r w:rsidRPr="003B3A04">
              <w:rPr>
                <w:rFonts w:cstheme="minorHAnsi"/>
                <w:b/>
                <w:bCs/>
                <w:sz w:val="28"/>
                <w:szCs w:val="28"/>
              </w:rPr>
              <w:tab/>
            </w:r>
            <w:r w:rsidR="00080C06" w:rsidRPr="003B3A04">
              <w:rPr>
                <w:rFonts w:cstheme="minorHAnsi"/>
                <w:b/>
                <w:bCs/>
                <w:sz w:val="28"/>
                <w:szCs w:val="28"/>
              </w:rPr>
              <w:t>ASSOCIATED DOCUMENTS AND GUIDANCE</w:t>
            </w:r>
          </w:p>
        </w:tc>
      </w:tr>
      <w:tr w:rsidR="00080C06" w:rsidRPr="003B3A04" w14:paraId="6489CE90" w14:textId="77777777" w:rsidTr="001F17EB">
        <w:trPr>
          <w:trHeight w:val="1519"/>
        </w:trPr>
        <w:tc>
          <w:tcPr>
            <w:tcW w:w="10456" w:type="dxa"/>
            <w:vAlign w:val="center"/>
          </w:tcPr>
          <w:p w14:paraId="1F13B2B5" w14:textId="2F0583E4" w:rsidR="00080C06" w:rsidRPr="003B3A04" w:rsidRDefault="00080C06" w:rsidP="00B02A5D">
            <w:pPr>
              <w:jc w:val="both"/>
              <w:rPr>
                <w:rFonts w:cstheme="minorHAnsi"/>
                <w:sz w:val="28"/>
                <w:szCs w:val="28"/>
              </w:rPr>
            </w:pPr>
            <w:r w:rsidRPr="003B3A04">
              <w:rPr>
                <w:rFonts w:cstheme="minorHAnsi"/>
                <w:sz w:val="28"/>
                <w:szCs w:val="28"/>
              </w:rPr>
              <w:t>Electrical Safety</w:t>
            </w:r>
            <w:r w:rsidR="001F17EB" w:rsidRPr="003B3A04">
              <w:rPr>
                <w:rFonts w:cstheme="minorHAnsi"/>
                <w:sz w:val="28"/>
                <w:szCs w:val="28"/>
              </w:rPr>
              <w:t xml:space="preserve"> Management Procedures</w:t>
            </w:r>
          </w:p>
          <w:p w14:paraId="51BB871F" w14:textId="6BA72089" w:rsidR="00F739FD" w:rsidRPr="003B3A04" w:rsidRDefault="00F739FD" w:rsidP="00F739FD">
            <w:pPr>
              <w:jc w:val="both"/>
              <w:rPr>
                <w:b/>
                <w:bCs/>
                <w:sz w:val="28"/>
                <w:szCs w:val="28"/>
              </w:rPr>
            </w:pPr>
          </w:p>
          <w:p w14:paraId="2BC5F662" w14:textId="686B1FAD" w:rsidR="00080C06" w:rsidRPr="003B3A04" w:rsidRDefault="00080C06" w:rsidP="00B02A5D">
            <w:pPr>
              <w:shd w:val="clear" w:color="auto" w:fill="FFFFFF" w:themeFill="background1"/>
              <w:jc w:val="both"/>
              <w:rPr>
                <w:b/>
                <w:bCs/>
                <w:sz w:val="28"/>
                <w:szCs w:val="28"/>
              </w:rPr>
            </w:pPr>
            <w:r w:rsidRPr="003B3A04">
              <w:rPr>
                <w:b/>
                <w:bCs/>
                <w:sz w:val="28"/>
                <w:szCs w:val="28"/>
              </w:rPr>
              <w:t xml:space="preserve"> </w:t>
            </w:r>
          </w:p>
        </w:tc>
      </w:tr>
    </w:tbl>
    <w:p w14:paraId="0312B9AA" w14:textId="77777777" w:rsidR="000E2416" w:rsidRPr="003B3A04" w:rsidRDefault="000E2416" w:rsidP="00B02A5D">
      <w:pPr>
        <w:jc w:val="both"/>
        <w:rPr>
          <w:rFonts w:cstheme="minorHAnsi"/>
          <w:b/>
          <w:bCs/>
          <w:sz w:val="28"/>
          <w:szCs w:val="28"/>
        </w:rPr>
      </w:pPr>
    </w:p>
    <w:p w14:paraId="6154B4D8" w14:textId="77777777" w:rsidR="000E2416" w:rsidRPr="003B3A04" w:rsidRDefault="000E2416" w:rsidP="00B02A5D">
      <w:pPr>
        <w:jc w:val="both"/>
        <w:rPr>
          <w:rFonts w:cstheme="minorHAnsi"/>
          <w:b/>
          <w:bCs/>
          <w:sz w:val="28"/>
          <w:szCs w:val="28"/>
        </w:rPr>
      </w:pPr>
    </w:p>
    <w:sectPr w:rsidR="000E2416" w:rsidRPr="003B3A04" w:rsidSect="005A5CC0">
      <w:footerReference w:type="default" r:id="rId15"/>
      <w:pgSz w:w="11906" w:h="16838"/>
      <w:pgMar w:top="720" w:right="720" w:bottom="720" w:left="72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C1714" w14:textId="77777777" w:rsidR="00912236" w:rsidRDefault="00912236" w:rsidP="00B64C3C">
      <w:pPr>
        <w:spacing w:after="0" w:line="240" w:lineRule="auto"/>
      </w:pPr>
      <w:r>
        <w:separator/>
      </w:r>
    </w:p>
  </w:endnote>
  <w:endnote w:type="continuationSeparator" w:id="0">
    <w:p w14:paraId="0B8F8540" w14:textId="77777777" w:rsidR="00912236" w:rsidRDefault="00912236" w:rsidP="00B64C3C">
      <w:pPr>
        <w:spacing w:after="0" w:line="240" w:lineRule="auto"/>
      </w:pPr>
      <w:r>
        <w:continuationSeparator/>
      </w:r>
    </w:p>
  </w:endnote>
  <w:endnote w:type="continuationNotice" w:id="1">
    <w:p w14:paraId="06B62DE2" w14:textId="77777777" w:rsidR="00912236" w:rsidRDefault="009122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eta">
    <w:altName w:val="Calibri"/>
    <w:charset w:val="00"/>
    <w:family w:val="auto"/>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65CCD3B7" w14:paraId="0FAF75C4" w14:textId="77777777" w:rsidTr="65CCD3B7">
      <w:trPr>
        <w:trHeight w:val="300"/>
      </w:trPr>
      <w:tc>
        <w:tcPr>
          <w:tcW w:w="3485" w:type="dxa"/>
        </w:tcPr>
        <w:p w14:paraId="755A5F4D" w14:textId="0F0C54EC" w:rsidR="65CCD3B7" w:rsidRDefault="65CCD3B7" w:rsidP="65CCD3B7">
          <w:pPr>
            <w:pStyle w:val="Header"/>
            <w:ind w:left="-115"/>
          </w:pPr>
        </w:p>
      </w:tc>
      <w:tc>
        <w:tcPr>
          <w:tcW w:w="3485" w:type="dxa"/>
        </w:tcPr>
        <w:p w14:paraId="22ABB358" w14:textId="1BCEC09E" w:rsidR="65CCD3B7" w:rsidRDefault="65CCD3B7" w:rsidP="65CCD3B7">
          <w:pPr>
            <w:pStyle w:val="Header"/>
            <w:jc w:val="center"/>
          </w:pPr>
        </w:p>
      </w:tc>
      <w:tc>
        <w:tcPr>
          <w:tcW w:w="3485" w:type="dxa"/>
        </w:tcPr>
        <w:p w14:paraId="3738F856" w14:textId="3E5A0F1F" w:rsidR="65CCD3B7" w:rsidRDefault="65CCD3B7" w:rsidP="65CCD3B7">
          <w:pPr>
            <w:pStyle w:val="Header"/>
            <w:ind w:right="-115"/>
            <w:jc w:val="right"/>
          </w:pPr>
        </w:p>
      </w:tc>
    </w:tr>
  </w:tbl>
  <w:p w14:paraId="4D691367" w14:textId="63A4BBDC" w:rsidR="65CCD3B7" w:rsidRDefault="65CCD3B7" w:rsidP="65CCD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D661B" w14:textId="77777777" w:rsidR="00912236" w:rsidRDefault="00912236" w:rsidP="00B64C3C">
      <w:pPr>
        <w:spacing w:after="0" w:line="240" w:lineRule="auto"/>
      </w:pPr>
      <w:r>
        <w:separator/>
      </w:r>
    </w:p>
  </w:footnote>
  <w:footnote w:type="continuationSeparator" w:id="0">
    <w:p w14:paraId="29FB594F" w14:textId="77777777" w:rsidR="00912236" w:rsidRDefault="00912236" w:rsidP="00B64C3C">
      <w:pPr>
        <w:spacing w:after="0" w:line="240" w:lineRule="auto"/>
      </w:pPr>
      <w:r>
        <w:continuationSeparator/>
      </w:r>
    </w:p>
  </w:footnote>
  <w:footnote w:type="continuationNotice" w:id="1">
    <w:p w14:paraId="0A615B28" w14:textId="77777777" w:rsidR="00912236" w:rsidRDefault="009122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93B55A8"/>
    <w:multiLevelType w:val="hybridMultilevel"/>
    <w:tmpl w:val="CD4C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22727"/>
    <w:multiLevelType w:val="hybridMultilevel"/>
    <w:tmpl w:val="9FD09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440FE"/>
    <w:multiLevelType w:val="hybridMultilevel"/>
    <w:tmpl w:val="891A4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64ED8"/>
    <w:multiLevelType w:val="hybridMultilevel"/>
    <w:tmpl w:val="01989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9D70B9"/>
    <w:multiLevelType w:val="hybridMultilevel"/>
    <w:tmpl w:val="53A20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B267AE"/>
    <w:multiLevelType w:val="hybridMultilevel"/>
    <w:tmpl w:val="BC267B22"/>
    <w:lvl w:ilvl="0" w:tplc="B54E00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95169"/>
    <w:multiLevelType w:val="hybridMultilevel"/>
    <w:tmpl w:val="9A509964"/>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C6102A"/>
    <w:multiLevelType w:val="hybridMultilevel"/>
    <w:tmpl w:val="55A29C9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8FB4D43"/>
    <w:multiLevelType w:val="hybridMultilevel"/>
    <w:tmpl w:val="C3CAC03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FF50805"/>
    <w:multiLevelType w:val="multilevel"/>
    <w:tmpl w:val="96BAD49A"/>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3BB021AB"/>
    <w:multiLevelType w:val="hybridMultilevel"/>
    <w:tmpl w:val="A26C8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8064E"/>
    <w:multiLevelType w:val="hybridMultilevel"/>
    <w:tmpl w:val="0C24F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F40CFA"/>
    <w:multiLevelType w:val="hybridMultilevel"/>
    <w:tmpl w:val="139CC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A85D8E"/>
    <w:multiLevelType w:val="multilevel"/>
    <w:tmpl w:val="C090FA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81A47FA"/>
    <w:multiLevelType w:val="multilevel"/>
    <w:tmpl w:val="916417B0"/>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AB2538F"/>
    <w:multiLevelType w:val="hybridMultilevel"/>
    <w:tmpl w:val="C5946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3010C1"/>
    <w:multiLevelType w:val="hybridMultilevel"/>
    <w:tmpl w:val="E8045FC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045821"/>
    <w:multiLevelType w:val="hybridMultilevel"/>
    <w:tmpl w:val="3FF63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AE1E1D"/>
    <w:multiLevelType w:val="hybridMultilevel"/>
    <w:tmpl w:val="FE605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0D7CD2"/>
    <w:multiLevelType w:val="hybridMultilevel"/>
    <w:tmpl w:val="A0C65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FE5B77"/>
    <w:multiLevelType w:val="hybridMultilevel"/>
    <w:tmpl w:val="D5FEFF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2035106"/>
    <w:multiLevelType w:val="hybridMultilevel"/>
    <w:tmpl w:val="27CAB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3C520A"/>
    <w:multiLevelType w:val="hybridMultilevel"/>
    <w:tmpl w:val="2A80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3525B4"/>
    <w:multiLevelType w:val="multilevel"/>
    <w:tmpl w:val="84308C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7C1211E"/>
    <w:multiLevelType w:val="hybridMultilevel"/>
    <w:tmpl w:val="5D2CF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F73430"/>
    <w:multiLevelType w:val="hybridMultilevel"/>
    <w:tmpl w:val="A4AE4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9885825"/>
    <w:multiLevelType w:val="hybridMultilevel"/>
    <w:tmpl w:val="7E8C4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AE6EB4"/>
    <w:multiLevelType w:val="hybridMultilevel"/>
    <w:tmpl w:val="884E89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E43527C"/>
    <w:multiLevelType w:val="hybridMultilevel"/>
    <w:tmpl w:val="46EC5662"/>
    <w:lvl w:ilvl="0" w:tplc="08090001">
      <w:start w:val="1"/>
      <w:numFmt w:val="bullet"/>
      <w:lvlText w:val=""/>
      <w:lvlJc w:val="left"/>
      <w:pPr>
        <w:ind w:left="720" w:hanging="360"/>
      </w:pPr>
      <w:rPr>
        <w:rFonts w:ascii="Symbol" w:hAnsi="Symbol" w:hint="default"/>
      </w:rPr>
    </w:lvl>
    <w:lvl w:ilvl="1" w:tplc="A37C5F1A">
      <w:numFmt w:val="bullet"/>
      <w:lvlText w:val="-"/>
      <w:lvlJc w:val="left"/>
      <w:pPr>
        <w:ind w:left="1440" w:hanging="360"/>
      </w:pPr>
      <w:rPr>
        <w:rFonts w:ascii="Calibri" w:eastAsiaTheme="minorHAnsi" w:hAnsi="Calibri" w:cs="Calibri" w:hint="default"/>
      </w:rPr>
    </w:lvl>
    <w:lvl w:ilvl="2" w:tplc="963ACBD8">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817E18"/>
    <w:multiLevelType w:val="hybridMultilevel"/>
    <w:tmpl w:val="477607E6"/>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32" w15:restartNumberingAfterBreak="0">
    <w:nsid w:val="724C155C"/>
    <w:multiLevelType w:val="hybridMultilevel"/>
    <w:tmpl w:val="54B61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E649F8"/>
    <w:multiLevelType w:val="hybridMultilevel"/>
    <w:tmpl w:val="CF0A5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5C39F1"/>
    <w:multiLevelType w:val="hybridMultilevel"/>
    <w:tmpl w:val="42EA9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8712F5"/>
    <w:multiLevelType w:val="hybridMultilevel"/>
    <w:tmpl w:val="06B6B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E584689"/>
    <w:multiLevelType w:val="hybridMultilevel"/>
    <w:tmpl w:val="734831F2"/>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37" w15:restartNumberingAfterBreak="0">
    <w:nsid w:val="7F5A7C9B"/>
    <w:multiLevelType w:val="hybridMultilevel"/>
    <w:tmpl w:val="2626E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0237769">
    <w:abstractNumId w:val="32"/>
  </w:num>
  <w:num w:numId="2" w16cid:durableId="513302869">
    <w:abstractNumId w:val="31"/>
  </w:num>
  <w:num w:numId="3" w16cid:durableId="1439643244">
    <w:abstractNumId w:val="13"/>
  </w:num>
  <w:num w:numId="4" w16cid:durableId="41635443">
    <w:abstractNumId w:val="28"/>
  </w:num>
  <w:num w:numId="5" w16cid:durableId="944655971">
    <w:abstractNumId w:val="15"/>
  </w:num>
  <w:num w:numId="6" w16cid:durableId="242227170">
    <w:abstractNumId w:val="34"/>
  </w:num>
  <w:num w:numId="7" w16cid:durableId="1613200136">
    <w:abstractNumId w:val="36"/>
  </w:num>
  <w:num w:numId="8" w16cid:durableId="2067072385">
    <w:abstractNumId w:val="0"/>
  </w:num>
  <w:num w:numId="9" w16cid:durableId="1507012067">
    <w:abstractNumId w:val="1"/>
  </w:num>
  <w:num w:numId="10" w16cid:durableId="466432940">
    <w:abstractNumId w:val="7"/>
  </w:num>
  <w:num w:numId="11" w16cid:durableId="1247108980">
    <w:abstractNumId w:val="2"/>
  </w:num>
  <w:num w:numId="12" w16cid:durableId="95250464">
    <w:abstractNumId w:val="27"/>
  </w:num>
  <w:num w:numId="13" w16cid:durableId="963316695">
    <w:abstractNumId w:val="10"/>
  </w:num>
  <w:num w:numId="14" w16cid:durableId="1285236986">
    <w:abstractNumId w:val="9"/>
  </w:num>
  <w:num w:numId="15" w16cid:durableId="720640948">
    <w:abstractNumId w:val="29"/>
  </w:num>
  <w:num w:numId="16" w16cid:durableId="1257834309">
    <w:abstractNumId w:val="6"/>
  </w:num>
  <w:num w:numId="17" w16cid:durableId="1772704126">
    <w:abstractNumId w:val="11"/>
  </w:num>
  <w:num w:numId="18" w16cid:durableId="53547879">
    <w:abstractNumId w:val="25"/>
  </w:num>
  <w:num w:numId="19" w16cid:durableId="42683431">
    <w:abstractNumId w:val="20"/>
  </w:num>
  <w:num w:numId="20" w16cid:durableId="1431394558">
    <w:abstractNumId w:val="16"/>
  </w:num>
  <w:num w:numId="21" w16cid:durableId="2096052583">
    <w:abstractNumId w:val="30"/>
  </w:num>
  <w:num w:numId="22" w16cid:durableId="1895195254">
    <w:abstractNumId w:val="19"/>
  </w:num>
  <w:num w:numId="23" w16cid:durableId="1239443557">
    <w:abstractNumId w:val="14"/>
  </w:num>
  <w:num w:numId="24" w16cid:durableId="1713574578">
    <w:abstractNumId w:val="24"/>
  </w:num>
  <w:num w:numId="25" w16cid:durableId="867520992">
    <w:abstractNumId w:val="12"/>
  </w:num>
  <w:num w:numId="26" w16cid:durableId="2056931454">
    <w:abstractNumId w:val="22"/>
  </w:num>
  <w:num w:numId="27" w16cid:durableId="525485017">
    <w:abstractNumId w:val="4"/>
  </w:num>
  <w:num w:numId="28" w16cid:durableId="139277687">
    <w:abstractNumId w:val="23"/>
  </w:num>
  <w:num w:numId="29" w16cid:durableId="1234775713">
    <w:abstractNumId w:val="5"/>
  </w:num>
  <w:num w:numId="30" w16cid:durableId="217323897">
    <w:abstractNumId w:val="37"/>
  </w:num>
  <w:num w:numId="31" w16cid:durableId="1902980705">
    <w:abstractNumId w:val="35"/>
  </w:num>
  <w:num w:numId="32" w16cid:durableId="240986347">
    <w:abstractNumId w:val="33"/>
  </w:num>
  <w:num w:numId="33" w16cid:durableId="2116167171">
    <w:abstractNumId w:val="26"/>
  </w:num>
  <w:num w:numId="34" w16cid:durableId="1388337446">
    <w:abstractNumId w:val="17"/>
  </w:num>
  <w:num w:numId="35" w16cid:durableId="1578981991">
    <w:abstractNumId w:val="21"/>
  </w:num>
  <w:num w:numId="36" w16cid:durableId="430274234">
    <w:abstractNumId w:val="3"/>
  </w:num>
  <w:num w:numId="37" w16cid:durableId="1774398916">
    <w:abstractNumId w:val="18"/>
  </w:num>
  <w:num w:numId="38" w16cid:durableId="1752695709">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1F"/>
    <w:rsid w:val="000004B0"/>
    <w:rsid w:val="00000A1D"/>
    <w:rsid w:val="00001162"/>
    <w:rsid w:val="00001D6F"/>
    <w:rsid w:val="000030F4"/>
    <w:rsid w:val="00003A5B"/>
    <w:rsid w:val="00003C63"/>
    <w:rsid w:val="00004A01"/>
    <w:rsid w:val="00004BEB"/>
    <w:rsid w:val="000055B6"/>
    <w:rsid w:val="00006D07"/>
    <w:rsid w:val="00011689"/>
    <w:rsid w:val="00011843"/>
    <w:rsid w:val="000144C6"/>
    <w:rsid w:val="000148DA"/>
    <w:rsid w:val="000149DC"/>
    <w:rsid w:val="00014B72"/>
    <w:rsid w:val="00015B48"/>
    <w:rsid w:val="0001636C"/>
    <w:rsid w:val="00017425"/>
    <w:rsid w:val="000219A1"/>
    <w:rsid w:val="00023EC6"/>
    <w:rsid w:val="00024E81"/>
    <w:rsid w:val="000259E9"/>
    <w:rsid w:val="000266A6"/>
    <w:rsid w:val="00030498"/>
    <w:rsid w:val="0003064A"/>
    <w:rsid w:val="00030E82"/>
    <w:rsid w:val="00031E1F"/>
    <w:rsid w:val="00032F64"/>
    <w:rsid w:val="000360F0"/>
    <w:rsid w:val="000364F9"/>
    <w:rsid w:val="00036F75"/>
    <w:rsid w:val="00041025"/>
    <w:rsid w:val="0004178C"/>
    <w:rsid w:val="0004491D"/>
    <w:rsid w:val="000459A9"/>
    <w:rsid w:val="00045B43"/>
    <w:rsid w:val="000465DF"/>
    <w:rsid w:val="00046CF1"/>
    <w:rsid w:val="00047111"/>
    <w:rsid w:val="00047B14"/>
    <w:rsid w:val="00050711"/>
    <w:rsid w:val="00052005"/>
    <w:rsid w:val="000529B4"/>
    <w:rsid w:val="00052B13"/>
    <w:rsid w:val="000533E8"/>
    <w:rsid w:val="00053B54"/>
    <w:rsid w:val="00054C65"/>
    <w:rsid w:val="00054EFD"/>
    <w:rsid w:val="000561C8"/>
    <w:rsid w:val="000627B4"/>
    <w:rsid w:val="00062DEB"/>
    <w:rsid w:val="00063130"/>
    <w:rsid w:val="00066335"/>
    <w:rsid w:val="000666AF"/>
    <w:rsid w:val="0007095E"/>
    <w:rsid w:val="000742F4"/>
    <w:rsid w:val="000763B0"/>
    <w:rsid w:val="000767E2"/>
    <w:rsid w:val="00080946"/>
    <w:rsid w:val="00080C06"/>
    <w:rsid w:val="00083C87"/>
    <w:rsid w:val="000858DE"/>
    <w:rsid w:val="00087384"/>
    <w:rsid w:val="0009160A"/>
    <w:rsid w:val="0009624E"/>
    <w:rsid w:val="000A0213"/>
    <w:rsid w:val="000A0867"/>
    <w:rsid w:val="000A1CF4"/>
    <w:rsid w:val="000A2A79"/>
    <w:rsid w:val="000A45CC"/>
    <w:rsid w:val="000A4BEF"/>
    <w:rsid w:val="000A5CAC"/>
    <w:rsid w:val="000A5DF1"/>
    <w:rsid w:val="000B097E"/>
    <w:rsid w:val="000B13A0"/>
    <w:rsid w:val="000B4872"/>
    <w:rsid w:val="000B5241"/>
    <w:rsid w:val="000B5F3C"/>
    <w:rsid w:val="000B6217"/>
    <w:rsid w:val="000B72D0"/>
    <w:rsid w:val="000B7940"/>
    <w:rsid w:val="000B7A19"/>
    <w:rsid w:val="000C12F2"/>
    <w:rsid w:val="000C14CF"/>
    <w:rsid w:val="000C4406"/>
    <w:rsid w:val="000C50EB"/>
    <w:rsid w:val="000C68AE"/>
    <w:rsid w:val="000D02A4"/>
    <w:rsid w:val="000D04ED"/>
    <w:rsid w:val="000D1578"/>
    <w:rsid w:val="000D2166"/>
    <w:rsid w:val="000D2EBE"/>
    <w:rsid w:val="000D5D8D"/>
    <w:rsid w:val="000D63EA"/>
    <w:rsid w:val="000E010D"/>
    <w:rsid w:val="000E1E96"/>
    <w:rsid w:val="000E2314"/>
    <w:rsid w:val="000E2416"/>
    <w:rsid w:val="000E2926"/>
    <w:rsid w:val="000E2D8E"/>
    <w:rsid w:val="000E3F22"/>
    <w:rsid w:val="000E45BD"/>
    <w:rsid w:val="000E5330"/>
    <w:rsid w:val="000E5E21"/>
    <w:rsid w:val="000E75B9"/>
    <w:rsid w:val="000F0D2D"/>
    <w:rsid w:val="000F6175"/>
    <w:rsid w:val="00102ADD"/>
    <w:rsid w:val="001035FE"/>
    <w:rsid w:val="00103D39"/>
    <w:rsid w:val="00104CF4"/>
    <w:rsid w:val="00106E86"/>
    <w:rsid w:val="00107267"/>
    <w:rsid w:val="00107F6F"/>
    <w:rsid w:val="001100C5"/>
    <w:rsid w:val="00110574"/>
    <w:rsid w:val="00110C81"/>
    <w:rsid w:val="0011124B"/>
    <w:rsid w:val="00114883"/>
    <w:rsid w:val="00115AA0"/>
    <w:rsid w:val="00116B9D"/>
    <w:rsid w:val="0011784B"/>
    <w:rsid w:val="0012394C"/>
    <w:rsid w:val="00124C9C"/>
    <w:rsid w:val="00126369"/>
    <w:rsid w:val="00126F70"/>
    <w:rsid w:val="00132CCC"/>
    <w:rsid w:val="0013312D"/>
    <w:rsid w:val="001347B0"/>
    <w:rsid w:val="00134AC9"/>
    <w:rsid w:val="00135379"/>
    <w:rsid w:val="00142F5C"/>
    <w:rsid w:val="00147894"/>
    <w:rsid w:val="0015095D"/>
    <w:rsid w:val="00152E10"/>
    <w:rsid w:val="001546C8"/>
    <w:rsid w:val="0015562A"/>
    <w:rsid w:val="00157514"/>
    <w:rsid w:val="001610F9"/>
    <w:rsid w:val="00162E43"/>
    <w:rsid w:val="00164488"/>
    <w:rsid w:val="00166286"/>
    <w:rsid w:val="0016788A"/>
    <w:rsid w:val="00167AA9"/>
    <w:rsid w:val="00170C58"/>
    <w:rsid w:val="00171ECC"/>
    <w:rsid w:val="001721C6"/>
    <w:rsid w:val="001736FF"/>
    <w:rsid w:val="00174C45"/>
    <w:rsid w:val="0017660D"/>
    <w:rsid w:val="00177491"/>
    <w:rsid w:val="0018006A"/>
    <w:rsid w:val="001801DE"/>
    <w:rsid w:val="00181DF2"/>
    <w:rsid w:val="00182B90"/>
    <w:rsid w:val="00184D99"/>
    <w:rsid w:val="00194D63"/>
    <w:rsid w:val="001A009E"/>
    <w:rsid w:val="001A16AE"/>
    <w:rsid w:val="001A1FB1"/>
    <w:rsid w:val="001A25A0"/>
    <w:rsid w:val="001A4359"/>
    <w:rsid w:val="001A5F85"/>
    <w:rsid w:val="001A6F32"/>
    <w:rsid w:val="001A7874"/>
    <w:rsid w:val="001B08A3"/>
    <w:rsid w:val="001B4306"/>
    <w:rsid w:val="001B4EAD"/>
    <w:rsid w:val="001C02BF"/>
    <w:rsid w:val="001C1C9B"/>
    <w:rsid w:val="001C283F"/>
    <w:rsid w:val="001C49A9"/>
    <w:rsid w:val="001C58A9"/>
    <w:rsid w:val="001C68D1"/>
    <w:rsid w:val="001C75E0"/>
    <w:rsid w:val="001D1510"/>
    <w:rsid w:val="001D15EC"/>
    <w:rsid w:val="001D36BC"/>
    <w:rsid w:val="001D39AA"/>
    <w:rsid w:val="001D48EB"/>
    <w:rsid w:val="001E405E"/>
    <w:rsid w:val="001E580A"/>
    <w:rsid w:val="001E64FC"/>
    <w:rsid w:val="001F17EB"/>
    <w:rsid w:val="001F1973"/>
    <w:rsid w:val="001F2627"/>
    <w:rsid w:val="001F368A"/>
    <w:rsid w:val="001F37E0"/>
    <w:rsid w:val="001F40D1"/>
    <w:rsid w:val="001F51B3"/>
    <w:rsid w:val="001F5BD6"/>
    <w:rsid w:val="001F674E"/>
    <w:rsid w:val="001F7A72"/>
    <w:rsid w:val="001F7E6E"/>
    <w:rsid w:val="00201619"/>
    <w:rsid w:val="002025CE"/>
    <w:rsid w:val="00202FBC"/>
    <w:rsid w:val="00203387"/>
    <w:rsid w:val="00203936"/>
    <w:rsid w:val="00205E44"/>
    <w:rsid w:val="0020605B"/>
    <w:rsid w:val="00206120"/>
    <w:rsid w:val="00206A1E"/>
    <w:rsid w:val="00206C82"/>
    <w:rsid w:val="002073F3"/>
    <w:rsid w:val="00207FD6"/>
    <w:rsid w:val="00211B8C"/>
    <w:rsid w:val="00211C33"/>
    <w:rsid w:val="00213B03"/>
    <w:rsid w:val="002149F3"/>
    <w:rsid w:val="00214AE5"/>
    <w:rsid w:val="0021681F"/>
    <w:rsid w:val="0022021A"/>
    <w:rsid w:val="0022096F"/>
    <w:rsid w:val="00220C08"/>
    <w:rsid w:val="00223420"/>
    <w:rsid w:val="00230574"/>
    <w:rsid w:val="00230955"/>
    <w:rsid w:val="00230D6A"/>
    <w:rsid w:val="002312F1"/>
    <w:rsid w:val="00231432"/>
    <w:rsid w:val="00231880"/>
    <w:rsid w:val="00233558"/>
    <w:rsid w:val="0023383C"/>
    <w:rsid w:val="00234899"/>
    <w:rsid w:val="00234EC7"/>
    <w:rsid w:val="00236DC5"/>
    <w:rsid w:val="00236FE5"/>
    <w:rsid w:val="002401DE"/>
    <w:rsid w:val="0024045D"/>
    <w:rsid w:val="00240712"/>
    <w:rsid w:val="00240A74"/>
    <w:rsid w:val="00240F4A"/>
    <w:rsid w:val="00240F69"/>
    <w:rsid w:val="00242454"/>
    <w:rsid w:val="00243681"/>
    <w:rsid w:val="00244D68"/>
    <w:rsid w:val="002453E1"/>
    <w:rsid w:val="002523C3"/>
    <w:rsid w:val="00253649"/>
    <w:rsid w:val="002537D2"/>
    <w:rsid w:val="00254B91"/>
    <w:rsid w:val="00254E46"/>
    <w:rsid w:val="00254FBF"/>
    <w:rsid w:val="00255678"/>
    <w:rsid w:val="002575FB"/>
    <w:rsid w:val="00263C8A"/>
    <w:rsid w:val="00264BBC"/>
    <w:rsid w:val="00265816"/>
    <w:rsid w:val="00265F2D"/>
    <w:rsid w:val="002724BB"/>
    <w:rsid w:val="0027369C"/>
    <w:rsid w:val="00273A82"/>
    <w:rsid w:val="00276098"/>
    <w:rsid w:val="002766F9"/>
    <w:rsid w:val="00277BAD"/>
    <w:rsid w:val="00281933"/>
    <w:rsid w:val="002828CA"/>
    <w:rsid w:val="0028302D"/>
    <w:rsid w:val="00285DAD"/>
    <w:rsid w:val="00286079"/>
    <w:rsid w:val="0028617F"/>
    <w:rsid w:val="002877F0"/>
    <w:rsid w:val="00287A9A"/>
    <w:rsid w:val="00287DF7"/>
    <w:rsid w:val="00292109"/>
    <w:rsid w:val="002928D8"/>
    <w:rsid w:val="002931AE"/>
    <w:rsid w:val="00293344"/>
    <w:rsid w:val="002962F8"/>
    <w:rsid w:val="002A20E5"/>
    <w:rsid w:val="002A36E3"/>
    <w:rsid w:val="002A5315"/>
    <w:rsid w:val="002A5818"/>
    <w:rsid w:val="002A70AA"/>
    <w:rsid w:val="002A7D7F"/>
    <w:rsid w:val="002B0D0F"/>
    <w:rsid w:val="002B1819"/>
    <w:rsid w:val="002B2C7F"/>
    <w:rsid w:val="002B4DF1"/>
    <w:rsid w:val="002B5BC2"/>
    <w:rsid w:val="002B6B30"/>
    <w:rsid w:val="002C0599"/>
    <w:rsid w:val="002C06E3"/>
    <w:rsid w:val="002C35C7"/>
    <w:rsid w:val="002C6F9A"/>
    <w:rsid w:val="002C747F"/>
    <w:rsid w:val="002D4F6E"/>
    <w:rsid w:val="002D529D"/>
    <w:rsid w:val="002D679B"/>
    <w:rsid w:val="002E2442"/>
    <w:rsid w:val="002E24D2"/>
    <w:rsid w:val="002E5976"/>
    <w:rsid w:val="002E75DE"/>
    <w:rsid w:val="002E7CE1"/>
    <w:rsid w:val="002F0A96"/>
    <w:rsid w:val="002F11F5"/>
    <w:rsid w:val="002F4490"/>
    <w:rsid w:val="002F6006"/>
    <w:rsid w:val="002F65B4"/>
    <w:rsid w:val="002F73C7"/>
    <w:rsid w:val="00300DE6"/>
    <w:rsid w:val="00301840"/>
    <w:rsid w:val="00304E1D"/>
    <w:rsid w:val="00305BE7"/>
    <w:rsid w:val="00306627"/>
    <w:rsid w:val="003066CD"/>
    <w:rsid w:val="0030680D"/>
    <w:rsid w:val="0031060C"/>
    <w:rsid w:val="0031105E"/>
    <w:rsid w:val="003137F7"/>
    <w:rsid w:val="00313943"/>
    <w:rsid w:val="00313F1F"/>
    <w:rsid w:val="00315BF6"/>
    <w:rsid w:val="003174ED"/>
    <w:rsid w:val="00317809"/>
    <w:rsid w:val="00317C63"/>
    <w:rsid w:val="00320C06"/>
    <w:rsid w:val="003210A9"/>
    <w:rsid w:val="003235B5"/>
    <w:rsid w:val="00323C39"/>
    <w:rsid w:val="003242F3"/>
    <w:rsid w:val="0032452B"/>
    <w:rsid w:val="00325AA3"/>
    <w:rsid w:val="00326272"/>
    <w:rsid w:val="00326ABE"/>
    <w:rsid w:val="003278EF"/>
    <w:rsid w:val="00333EB3"/>
    <w:rsid w:val="00335BE1"/>
    <w:rsid w:val="00336D13"/>
    <w:rsid w:val="00340D86"/>
    <w:rsid w:val="00343173"/>
    <w:rsid w:val="003445F9"/>
    <w:rsid w:val="003460F2"/>
    <w:rsid w:val="00346E67"/>
    <w:rsid w:val="00346F4F"/>
    <w:rsid w:val="00351BA1"/>
    <w:rsid w:val="00354C72"/>
    <w:rsid w:val="00355388"/>
    <w:rsid w:val="00356D98"/>
    <w:rsid w:val="00356F8F"/>
    <w:rsid w:val="003613B2"/>
    <w:rsid w:val="003629C4"/>
    <w:rsid w:val="00364A82"/>
    <w:rsid w:val="00366220"/>
    <w:rsid w:val="003672DF"/>
    <w:rsid w:val="00370F40"/>
    <w:rsid w:val="00374441"/>
    <w:rsid w:val="00377F07"/>
    <w:rsid w:val="00380AE1"/>
    <w:rsid w:val="00383286"/>
    <w:rsid w:val="0038338E"/>
    <w:rsid w:val="003841E4"/>
    <w:rsid w:val="00387632"/>
    <w:rsid w:val="00392260"/>
    <w:rsid w:val="00392BB2"/>
    <w:rsid w:val="00392CA7"/>
    <w:rsid w:val="00393F93"/>
    <w:rsid w:val="003959B9"/>
    <w:rsid w:val="00395DC6"/>
    <w:rsid w:val="0039651F"/>
    <w:rsid w:val="00396EF5"/>
    <w:rsid w:val="003974E9"/>
    <w:rsid w:val="003A08E2"/>
    <w:rsid w:val="003A08F8"/>
    <w:rsid w:val="003A09BD"/>
    <w:rsid w:val="003A73ED"/>
    <w:rsid w:val="003A7786"/>
    <w:rsid w:val="003B3A04"/>
    <w:rsid w:val="003B5100"/>
    <w:rsid w:val="003B55EB"/>
    <w:rsid w:val="003B5B2C"/>
    <w:rsid w:val="003B7EB1"/>
    <w:rsid w:val="003C39CB"/>
    <w:rsid w:val="003C532C"/>
    <w:rsid w:val="003C53B0"/>
    <w:rsid w:val="003C71AA"/>
    <w:rsid w:val="003D1358"/>
    <w:rsid w:val="003D247A"/>
    <w:rsid w:val="003D25AB"/>
    <w:rsid w:val="003D4729"/>
    <w:rsid w:val="003D6138"/>
    <w:rsid w:val="003D62AE"/>
    <w:rsid w:val="003D63D0"/>
    <w:rsid w:val="003E1DB8"/>
    <w:rsid w:val="003E212D"/>
    <w:rsid w:val="003E3392"/>
    <w:rsid w:val="003E4DEA"/>
    <w:rsid w:val="003F47F2"/>
    <w:rsid w:val="003F5FCB"/>
    <w:rsid w:val="003F68A5"/>
    <w:rsid w:val="0040465D"/>
    <w:rsid w:val="004048AA"/>
    <w:rsid w:val="0040561D"/>
    <w:rsid w:val="00405E87"/>
    <w:rsid w:val="00407BC7"/>
    <w:rsid w:val="00410F7A"/>
    <w:rsid w:val="00411370"/>
    <w:rsid w:val="00411598"/>
    <w:rsid w:val="004121EE"/>
    <w:rsid w:val="004128D8"/>
    <w:rsid w:val="00414816"/>
    <w:rsid w:val="004155CC"/>
    <w:rsid w:val="00416CEB"/>
    <w:rsid w:val="004207F6"/>
    <w:rsid w:val="00420976"/>
    <w:rsid w:val="00424F84"/>
    <w:rsid w:val="00425683"/>
    <w:rsid w:val="004259A1"/>
    <w:rsid w:val="004309E3"/>
    <w:rsid w:val="00431228"/>
    <w:rsid w:val="00431682"/>
    <w:rsid w:val="00432769"/>
    <w:rsid w:val="00433355"/>
    <w:rsid w:val="00433598"/>
    <w:rsid w:val="004335EC"/>
    <w:rsid w:val="004362C1"/>
    <w:rsid w:val="004370A2"/>
    <w:rsid w:val="00443B5A"/>
    <w:rsid w:val="00446008"/>
    <w:rsid w:val="0044604A"/>
    <w:rsid w:val="00447746"/>
    <w:rsid w:val="00450BE4"/>
    <w:rsid w:val="00453DAB"/>
    <w:rsid w:val="00457020"/>
    <w:rsid w:val="00457CC5"/>
    <w:rsid w:val="00461C93"/>
    <w:rsid w:val="00461F0D"/>
    <w:rsid w:val="0046298F"/>
    <w:rsid w:val="00462A31"/>
    <w:rsid w:val="00462A90"/>
    <w:rsid w:val="004641A6"/>
    <w:rsid w:val="004678DF"/>
    <w:rsid w:val="00467FE7"/>
    <w:rsid w:val="00470B36"/>
    <w:rsid w:val="00473B4A"/>
    <w:rsid w:val="00480E41"/>
    <w:rsid w:val="00482434"/>
    <w:rsid w:val="00482484"/>
    <w:rsid w:val="004842E4"/>
    <w:rsid w:val="00486613"/>
    <w:rsid w:val="00486697"/>
    <w:rsid w:val="00487796"/>
    <w:rsid w:val="00487A2A"/>
    <w:rsid w:val="0049238F"/>
    <w:rsid w:val="00493590"/>
    <w:rsid w:val="00493BFB"/>
    <w:rsid w:val="004941E0"/>
    <w:rsid w:val="004A03EB"/>
    <w:rsid w:val="004A0CD5"/>
    <w:rsid w:val="004A4A58"/>
    <w:rsid w:val="004A4AEF"/>
    <w:rsid w:val="004A4B3C"/>
    <w:rsid w:val="004A63FF"/>
    <w:rsid w:val="004A6555"/>
    <w:rsid w:val="004A6B53"/>
    <w:rsid w:val="004A75A5"/>
    <w:rsid w:val="004A7CC8"/>
    <w:rsid w:val="004B080A"/>
    <w:rsid w:val="004B0CA7"/>
    <w:rsid w:val="004B0DB2"/>
    <w:rsid w:val="004B1D0D"/>
    <w:rsid w:val="004B4D6A"/>
    <w:rsid w:val="004B7734"/>
    <w:rsid w:val="004C20B4"/>
    <w:rsid w:val="004C2B54"/>
    <w:rsid w:val="004C3C9E"/>
    <w:rsid w:val="004C63F8"/>
    <w:rsid w:val="004C6483"/>
    <w:rsid w:val="004D2080"/>
    <w:rsid w:val="004D3E8B"/>
    <w:rsid w:val="004D4192"/>
    <w:rsid w:val="004D4564"/>
    <w:rsid w:val="004D56F0"/>
    <w:rsid w:val="004E18B0"/>
    <w:rsid w:val="004E266D"/>
    <w:rsid w:val="004E2DCD"/>
    <w:rsid w:val="004E3864"/>
    <w:rsid w:val="004E54AB"/>
    <w:rsid w:val="004E68C9"/>
    <w:rsid w:val="004F0D8D"/>
    <w:rsid w:val="004F3F31"/>
    <w:rsid w:val="00500020"/>
    <w:rsid w:val="005017E3"/>
    <w:rsid w:val="005017F8"/>
    <w:rsid w:val="0050194E"/>
    <w:rsid w:val="00501F7B"/>
    <w:rsid w:val="005031B2"/>
    <w:rsid w:val="00504BF6"/>
    <w:rsid w:val="00504D53"/>
    <w:rsid w:val="00506701"/>
    <w:rsid w:val="005110E3"/>
    <w:rsid w:val="00513260"/>
    <w:rsid w:val="00513475"/>
    <w:rsid w:val="00513A17"/>
    <w:rsid w:val="00513BBE"/>
    <w:rsid w:val="00515871"/>
    <w:rsid w:val="00520C8C"/>
    <w:rsid w:val="00521E37"/>
    <w:rsid w:val="0052275C"/>
    <w:rsid w:val="00522D40"/>
    <w:rsid w:val="00523D46"/>
    <w:rsid w:val="0052490A"/>
    <w:rsid w:val="00526829"/>
    <w:rsid w:val="00530DF1"/>
    <w:rsid w:val="00535127"/>
    <w:rsid w:val="00535D82"/>
    <w:rsid w:val="005366E4"/>
    <w:rsid w:val="00540117"/>
    <w:rsid w:val="005404F5"/>
    <w:rsid w:val="00540FA6"/>
    <w:rsid w:val="0054137D"/>
    <w:rsid w:val="00541809"/>
    <w:rsid w:val="005426E8"/>
    <w:rsid w:val="00544400"/>
    <w:rsid w:val="0054639C"/>
    <w:rsid w:val="005468B6"/>
    <w:rsid w:val="005471AF"/>
    <w:rsid w:val="005504B6"/>
    <w:rsid w:val="005505B2"/>
    <w:rsid w:val="00551423"/>
    <w:rsid w:val="005548F3"/>
    <w:rsid w:val="005566E7"/>
    <w:rsid w:val="0056394A"/>
    <w:rsid w:val="00567E50"/>
    <w:rsid w:val="00570930"/>
    <w:rsid w:val="00570B41"/>
    <w:rsid w:val="00571D48"/>
    <w:rsid w:val="00572CBF"/>
    <w:rsid w:val="00573145"/>
    <w:rsid w:val="005737F3"/>
    <w:rsid w:val="00573861"/>
    <w:rsid w:val="00573F1F"/>
    <w:rsid w:val="00575564"/>
    <w:rsid w:val="005757A2"/>
    <w:rsid w:val="00575A9E"/>
    <w:rsid w:val="00576D56"/>
    <w:rsid w:val="0058037A"/>
    <w:rsid w:val="00580B18"/>
    <w:rsid w:val="00582474"/>
    <w:rsid w:val="005865E7"/>
    <w:rsid w:val="005872AE"/>
    <w:rsid w:val="00587423"/>
    <w:rsid w:val="00590261"/>
    <w:rsid w:val="00590646"/>
    <w:rsid w:val="005909C5"/>
    <w:rsid w:val="0059117C"/>
    <w:rsid w:val="005911B7"/>
    <w:rsid w:val="00591840"/>
    <w:rsid w:val="005941CC"/>
    <w:rsid w:val="005942FF"/>
    <w:rsid w:val="0059458D"/>
    <w:rsid w:val="00594F69"/>
    <w:rsid w:val="00597797"/>
    <w:rsid w:val="005A02D4"/>
    <w:rsid w:val="005A0ADC"/>
    <w:rsid w:val="005A3FCB"/>
    <w:rsid w:val="005A4355"/>
    <w:rsid w:val="005A5CC0"/>
    <w:rsid w:val="005A6D3E"/>
    <w:rsid w:val="005A7538"/>
    <w:rsid w:val="005A7BA4"/>
    <w:rsid w:val="005B2845"/>
    <w:rsid w:val="005B4EFC"/>
    <w:rsid w:val="005B548B"/>
    <w:rsid w:val="005B6BC0"/>
    <w:rsid w:val="005B7CA6"/>
    <w:rsid w:val="005C15A4"/>
    <w:rsid w:val="005C5FE7"/>
    <w:rsid w:val="005C745C"/>
    <w:rsid w:val="005C7DC4"/>
    <w:rsid w:val="005D2688"/>
    <w:rsid w:val="005D541B"/>
    <w:rsid w:val="005D630D"/>
    <w:rsid w:val="005D7706"/>
    <w:rsid w:val="005E28BC"/>
    <w:rsid w:val="005E2E2A"/>
    <w:rsid w:val="005E467B"/>
    <w:rsid w:val="005E478B"/>
    <w:rsid w:val="005E6182"/>
    <w:rsid w:val="005F09FB"/>
    <w:rsid w:val="005F30A1"/>
    <w:rsid w:val="005F71FC"/>
    <w:rsid w:val="005F736E"/>
    <w:rsid w:val="005F75DD"/>
    <w:rsid w:val="005F78DF"/>
    <w:rsid w:val="00600F58"/>
    <w:rsid w:val="0060400A"/>
    <w:rsid w:val="006041B4"/>
    <w:rsid w:val="006041CC"/>
    <w:rsid w:val="00604403"/>
    <w:rsid w:val="00604F88"/>
    <w:rsid w:val="006052A8"/>
    <w:rsid w:val="00605A2D"/>
    <w:rsid w:val="00607186"/>
    <w:rsid w:val="006119F2"/>
    <w:rsid w:val="006129CD"/>
    <w:rsid w:val="006135F2"/>
    <w:rsid w:val="00614397"/>
    <w:rsid w:val="00614746"/>
    <w:rsid w:val="00617300"/>
    <w:rsid w:val="006175F5"/>
    <w:rsid w:val="00617AA2"/>
    <w:rsid w:val="00617CAE"/>
    <w:rsid w:val="006200A2"/>
    <w:rsid w:val="006210C3"/>
    <w:rsid w:val="006210F5"/>
    <w:rsid w:val="00621421"/>
    <w:rsid w:val="00621A1A"/>
    <w:rsid w:val="00622BE0"/>
    <w:rsid w:val="00622D66"/>
    <w:rsid w:val="00623496"/>
    <w:rsid w:val="00623A0E"/>
    <w:rsid w:val="006258B8"/>
    <w:rsid w:val="00627C8B"/>
    <w:rsid w:val="00630639"/>
    <w:rsid w:val="00630A84"/>
    <w:rsid w:val="00631C86"/>
    <w:rsid w:val="00632681"/>
    <w:rsid w:val="00632832"/>
    <w:rsid w:val="0063311F"/>
    <w:rsid w:val="00633990"/>
    <w:rsid w:val="00641324"/>
    <w:rsid w:val="00641887"/>
    <w:rsid w:val="00642177"/>
    <w:rsid w:val="00643134"/>
    <w:rsid w:val="00643F11"/>
    <w:rsid w:val="00645F63"/>
    <w:rsid w:val="006464A1"/>
    <w:rsid w:val="00651BB1"/>
    <w:rsid w:val="006547D9"/>
    <w:rsid w:val="00655185"/>
    <w:rsid w:val="00655FCA"/>
    <w:rsid w:val="0065658D"/>
    <w:rsid w:val="00656F5E"/>
    <w:rsid w:val="0065788E"/>
    <w:rsid w:val="006618F2"/>
    <w:rsid w:val="00663732"/>
    <w:rsid w:val="006706CF"/>
    <w:rsid w:val="00671233"/>
    <w:rsid w:val="00672D7B"/>
    <w:rsid w:val="0067409A"/>
    <w:rsid w:val="0067702E"/>
    <w:rsid w:val="00677FD6"/>
    <w:rsid w:val="00682626"/>
    <w:rsid w:val="00682E3D"/>
    <w:rsid w:val="00683157"/>
    <w:rsid w:val="00683ACE"/>
    <w:rsid w:val="00685861"/>
    <w:rsid w:val="006871EF"/>
    <w:rsid w:val="006873C1"/>
    <w:rsid w:val="0068A1C0"/>
    <w:rsid w:val="00690A7A"/>
    <w:rsid w:val="00692D3F"/>
    <w:rsid w:val="00693626"/>
    <w:rsid w:val="006A2398"/>
    <w:rsid w:val="006A24E5"/>
    <w:rsid w:val="006A6FD3"/>
    <w:rsid w:val="006B008D"/>
    <w:rsid w:val="006B0AC2"/>
    <w:rsid w:val="006B14E5"/>
    <w:rsid w:val="006B2668"/>
    <w:rsid w:val="006B480B"/>
    <w:rsid w:val="006B5606"/>
    <w:rsid w:val="006B56A9"/>
    <w:rsid w:val="006B5D5E"/>
    <w:rsid w:val="006B5E66"/>
    <w:rsid w:val="006B7F2F"/>
    <w:rsid w:val="006C0C14"/>
    <w:rsid w:val="006C13D4"/>
    <w:rsid w:val="006C2A5D"/>
    <w:rsid w:val="006C4BCA"/>
    <w:rsid w:val="006C6A1F"/>
    <w:rsid w:val="006D24FF"/>
    <w:rsid w:val="006D2DAF"/>
    <w:rsid w:val="006D2EA3"/>
    <w:rsid w:val="006D3C50"/>
    <w:rsid w:val="006D3D4B"/>
    <w:rsid w:val="006D6550"/>
    <w:rsid w:val="006E1BFE"/>
    <w:rsid w:val="006E4635"/>
    <w:rsid w:val="006E5494"/>
    <w:rsid w:val="006E5D3A"/>
    <w:rsid w:val="006E6410"/>
    <w:rsid w:val="006E66E0"/>
    <w:rsid w:val="006E71F5"/>
    <w:rsid w:val="006E7FCE"/>
    <w:rsid w:val="006F0DE1"/>
    <w:rsid w:val="006F24E5"/>
    <w:rsid w:val="006F2A92"/>
    <w:rsid w:val="006F3D1E"/>
    <w:rsid w:val="006F4304"/>
    <w:rsid w:val="006F6ED5"/>
    <w:rsid w:val="006F75E9"/>
    <w:rsid w:val="00700826"/>
    <w:rsid w:val="00700899"/>
    <w:rsid w:val="00700BB6"/>
    <w:rsid w:val="00701D12"/>
    <w:rsid w:val="00702AC7"/>
    <w:rsid w:val="007033D0"/>
    <w:rsid w:val="00704B35"/>
    <w:rsid w:val="00705C4D"/>
    <w:rsid w:val="00705F1B"/>
    <w:rsid w:val="007078BB"/>
    <w:rsid w:val="00710458"/>
    <w:rsid w:val="007122E1"/>
    <w:rsid w:val="0071323D"/>
    <w:rsid w:val="007139D9"/>
    <w:rsid w:val="007145F8"/>
    <w:rsid w:val="00717B8B"/>
    <w:rsid w:val="007203DF"/>
    <w:rsid w:val="0072047B"/>
    <w:rsid w:val="00723177"/>
    <w:rsid w:val="00723B7D"/>
    <w:rsid w:val="00725F4D"/>
    <w:rsid w:val="00730609"/>
    <w:rsid w:val="007317B3"/>
    <w:rsid w:val="007336E7"/>
    <w:rsid w:val="0073403A"/>
    <w:rsid w:val="00734B3A"/>
    <w:rsid w:val="007350F2"/>
    <w:rsid w:val="0073611A"/>
    <w:rsid w:val="00736894"/>
    <w:rsid w:val="00736F49"/>
    <w:rsid w:val="007402AA"/>
    <w:rsid w:val="00740624"/>
    <w:rsid w:val="00741EE6"/>
    <w:rsid w:val="007421DD"/>
    <w:rsid w:val="00742F3A"/>
    <w:rsid w:val="007430D9"/>
    <w:rsid w:val="00743D93"/>
    <w:rsid w:val="00744C3C"/>
    <w:rsid w:val="00744EE3"/>
    <w:rsid w:val="00746640"/>
    <w:rsid w:val="0074740B"/>
    <w:rsid w:val="007474A1"/>
    <w:rsid w:val="00747838"/>
    <w:rsid w:val="00747DEE"/>
    <w:rsid w:val="00750019"/>
    <w:rsid w:val="00751F10"/>
    <w:rsid w:val="007525CA"/>
    <w:rsid w:val="00752A51"/>
    <w:rsid w:val="00753E60"/>
    <w:rsid w:val="00754C3D"/>
    <w:rsid w:val="0075512F"/>
    <w:rsid w:val="00755C1F"/>
    <w:rsid w:val="00757339"/>
    <w:rsid w:val="007573F8"/>
    <w:rsid w:val="00757A6C"/>
    <w:rsid w:val="0076085C"/>
    <w:rsid w:val="00761A9F"/>
    <w:rsid w:val="007620E5"/>
    <w:rsid w:val="00762967"/>
    <w:rsid w:val="00762DC9"/>
    <w:rsid w:val="0076462E"/>
    <w:rsid w:val="0076702E"/>
    <w:rsid w:val="00767419"/>
    <w:rsid w:val="00771109"/>
    <w:rsid w:val="00772FDB"/>
    <w:rsid w:val="00775CDA"/>
    <w:rsid w:val="00776C7E"/>
    <w:rsid w:val="007778B4"/>
    <w:rsid w:val="0078000A"/>
    <w:rsid w:val="00781965"/>
    <w:rsid w:val="00782373"/>
    <w:rsid w:val="007860CF"/>
    <w:rsid w:val="00786E25"/>
    <w:rsid w:val="0079269A"/>
    <w:rsid w:val="007929FE"/>
    <w:rsid w:val="0079310E"/>
    <w:rsid w:val="007932C2"/>
    <w:rsid w:val="00793353"/>
    <w:rsid w:val="0079501F"/>
    <w:rsid w:val="00795249"/>
    <w:rsid w:val="007A04AE"/>
    <w:rsid w:val="007A05EF"/>
    <w:rsid w:val="007A1265"/>
    <w:rsid w:val="007A41C0"/>
    <w:rsid w:val="007A44DF"/>
    <w:rsid w:val="007A5773"/>
    <w:rsid w:val="007A722A"/>
    <w:rsid w:val="007A7A3A"/>
    <w:rsid w:val="007B36D5"/>
    <w:rsid w:val="007B3E98"/>
    <w:rsid w:val="007B5131"/>
    <w:rsid w:val="007B5CBC"/>
    <w:rsid w:val="007B60E0"/>
    <w:rsid w:val="007B65FA"/>
    <w:rsid w:val="007C2474"/>
    <w:rsid w:val="007C44C4"/>
    <w:rsid w:val="007C4A79"/>
    <w:rsid w:val="007C5371"/>
    <w:rsid w:val="007C5D6E"/>
    <w:rsid w:val="007C71EC"/>
    <w:rsid w:val="007C7DC7"/>
    <w:rsid w:val="007C7DF3"/>
    <w:rsid w:val="007C7F0A"/>
    <w:rsid w:val="007D0FEE"/>
    <w:rsid w:val="007D3948"/>
    <w:rsid w:val="007D3B9A"/>
    <w:rsid w:val="007D4349"/>
    <w:rsid w:val="007D4ACC"/>
    <w:rsid w:val="007D5929"/>
    <w:rsid w:val="007D62F4"/>
    <w:rsid w:val="007E0E12"/>
    <w:rsid w:val="007E2744"/>
    <w:rsid w:val="007E31C3"/>
    <w:rsid w:val="007E36B4"/>
    <w:rsid w:val="007E427A"/>
    <w:rsid w:val="007E4C83"/>
    <w:rsid w:val="007E54E7"/>
    <w:rsid w:val="007E5639"/>
    <w:rsid w:val="007E66B4"/>
    <w:rsid w:val="007E7006"/>
    <w:rsid w:val="007F0CE3"/>
    <w:rsid w:val="007F1386"/>
    <w:rsid w:val="007F20E9"/>
    <w:rsid w:val="007F35DF"/>
    <w:rsid w:val="007F4E9E"/>
    <w:rsid w:val="007F5B68"/>
    <w:rsid w:val="007F7680"/>
    <w:rsid w:val="007F7706"/>
    <w:rsid w:val="007F7FD0"/>
    <w:rsid w:val="00800A0F"/>
    <w:rsid w:val="00801379"/>
    <w:rsid w:val="00802A28"/>
    <w:rsid w:val="0080349E"/>
    <w:rsid w:val="00804120"/>
    <w:rsid w:val="00805DDC"/>
    <w:rsid w:val="008116E0"/>
    <w:rsid w:val="00812943"/>
    <w:rsid w:val="00815724"/>
    <w:rsid w:val="0081619D"/>
    <w:rsid w:val="00816DDF"/>
    <w:rsid w:val="00817CAA"/>
    <w:rsid w:val="008234DD"/>
    <w:rsid w:val="00824301"/>
    <w:rsid w:val="0082678F"/>
    <w:rsid w:val="00826C0C"/>
    <w:rsid w:val="00826C6B"/>
    <w:rsid w:val="008278EB"/>
    <w:rsid w:val="00831523"/>
    <w:rsid w:val="00836B14"/>
    <w:rsid w:val="008427AB"/>
    <w:rsid w:val="008436EF"/>
    <w:rsid w:val="0084622F"/>
    <w:rsid w:val="00850E22"/>
    <w:rsid w:val="00850E55"/>
    <w:rsid w:val="00854709"/>
    <w:rsid w:val="00854CA2"/>
    <w:rsid w:val="00855DA4"/>
    <w:rsid w:val="00856A07"/>
    <w:rsid w:val="0085727A"/>
    <w:rsid w:val="008647E2"/>
    <w:rsid w:val="008652C2"/>
    <w:rsid w:val="00865333"/>
    <w:rsid w:val="008705C7"/>
    <w:rsid w:val="0087275E"/>
    <w:rsid w:val="00873C0A"/>
    <w:rsid w:val="00873FC7"/>
    <w:rsid w:val="00873FD2"/>
    <w:rsid w:val="00874688"/>
    <w:rsid w:val="0087527D"/>
    <w:rsid w:val="008756D8"/>
    <w:rsid w:val="008763F1"/>
    <w:rsid w:val="008764E1"/>
    <w:rsid w:val="00876A41"/>
    <w:rsid w:val="00876F66"/>
    <w:rsid w:val="0088228C"/>
    <w:rsid w:val="00882C3B"/>
    <w:rsid w:val="008837EE"/>
    <w:rsid w:val="008848BC"/>
    <w:rsid w:val="00884A4B"/>
    <w:rsid w:val="0088682C"/>
    <w:rsid w:val="008869C1"/>
    <w:rsid w:val="00892C12"/>
    <w:rsid w:val="0089307F"/>
    <w:rsid w:val="00894607"/>
    <w:rsid w:val="008955D4"/>
    <w:rsid w:val="0089576C"/>
    <w:rsid w:val="008966D8"/>
    <w:rsid w:val="008967A3"/>
    <w:rsid w:val="00896E9C"/>
    <w:rsid w:val="00897BAE"/>
    <w:rsid w:val="008A045E"/>
    <w:rsid w:val="008A052A"/>
    <w:rsid w:val="008A0608"/>
    <w:rsid w:val="008A3477"/>
    <w:rsid w:val="008A3B42"/>
    <w:rsid w:val="008A6070"/>
    <w:rsid w:val="008A69B7"/>
    <w:rsid w:val="008B4BC3"/>
    <w:rsid w:val="008B60A2"/>
    <w:rsid w:val="008B69C0"/>
    <w:rsid w:val="008B74D4"/>
    <w:rsid w:val="008C0D55"/>
    <w:rsid w:val="008C1A41"/>
    <w:rsid w:val="008C3CE7"/>
    <w:rsid w:val="008C4DBF"/>
    <w:rsid w:val="008C5F32"/>
    <w:rsid w:val="008C7033"/>
    <w:rsid w:val="008C7668"/>
    <w:rsid w:val="008D0BC4"/>
    <w:rsid w:val="008D16A9"/>
    <w:rsid w:val="008D2499"/>
    <w:rsid w:val="008D4150"/>
    <w:rsid w:val="008D673B"/>
    <w:rsid w:val="008D6F3C"/>
    <w:rsid w:val="008E09EC"/>
    <w:rsid w:val="008E4B38"/>
    <w:rsid w:val="008E4FCB"/>
    <w:rsid w:val="008E5BCC"/>
    <w:rsid w:val="008E61A7"/>
    <w:rsid w:val="008E6594"/>
    <w:rsid w:val="008E6671"/>
    <w:rsid w:val="008E68FB"/>
    <w:rsid w:val="008E6DF9"/>
    <w:rsid w:val="008E7A99"/>
    <w:rsid w:val="008E7CE4"/>
    <w:rsid w:val="008F0422"/>
    <w:rsid w:val="008F146F"/>
    <w:rsid w:val="008F2302"/>
    <w:rsid w:val="008F4BA5"/>
    <w:rsid w:val="008F4F68"/>
    <w:rsid w:val="008F6661"/>
    <w:rsid w:val="008F6A3B"/>
    <w:rsid w:val="00900BC0"/>
    <w:rsid w:val="00900E3F"/>
    <w:rsid w:val="00900E71"/>
    <w:rsid w:val="00905016"/>
    <w:rsid w:val="00907484"/>
    <w:rsid w:val="00912236"/>
    <w:rsid w:val="00915BEF"/>
    <w:rsid w:val="00916C6A"/>
    <w:rsid w:val="00917548"/>
    <w:rsid w:val="009218E6"/>
    <w:rsid w:val="00922441"/>
    <w:rsid w:val="00922459"/>
    <w:rsid w:val="0092347B"/>
    <w:rsid w:val="00924FB8"/>
    <w:rsid w:val="00925BA6"/>
    <w:rsid w:val="00925D65"/>
    <w:rsid w:val="0092796C"/>
    <w:rsid w:val="009306A5"/>
    <w:rsid w:val="0093270D"/>
    <w:rsid w:val="0093383A"/>
    <w:rsid w:val="0093512C"/>
    <w:rsid w:val="00935C35"/>
    <w:rsid w:val="00937D2A"/>
    <w:rsid w:val="009401A1"/>
    <w:rsid w:val="009418C2"/>
    <w:rsid w:val="00942C6D"/>
    <w:rsid w:val="009449BE"/>
    <w:rsid w:val="00945079"/>
    <w:rsid w:val="0094620F"/>
    <w:rsid w:val="00946989"/>
    <w:rsid w:val="00947D4A"/>
    <w:rsid w:val="00950832"/>
    <w:rsid w:val="00952AF7"/>
    <w:rsid w:val="00955B62"/>
    <w:rsid w:val="00955ED1"/>
    <w:rsid w:val="00956305"/>
    <w:rsid w:val="00957B1E"/>
    <w:rsid w:val="00961BB9"/>
    <w:rsid w:val="00961E4C"/>
    <w:rsid w:val="00962247"/>
    <w:rsid w:val="00964227"/>
    <w:rsid w:val="00966ED2"/>
    <w:rsid w:val="0096744D"/>
    <w:rsid w:val="0096745B"/>
    <w:rsid w:val="009678A7"/>
    <w:rsid w:val="00972454"/>
    <w:rsid w:val="00972789"/>
    <w:rsid w:val="00976880"/>
    <w:rsid w:val="009770F0"/>
    <w:rsid w:val="0097751F"/>
    <w:rsid w:val="009777FD"/>
    <w:rsid w:val="009805C3"/>
    <w:rsid w:val="00980B81"/>
    <w:rsid w:val="00982B83"/>
    <w:rsid w:val="00982BFC"/>
    <w:rsid w:val="009848AD"/>
    <w:rsid w:val="0098551A"/>
    <w:rsid w:val="00990C3D"/>
    <w:rsid w:val="009912D8"/>
    <w:rsid w:val="00991ADE"/>
    <w:rsid w:val="00992377"/>
    <w:rsid w:val="0099295F"/>
    <w:rsid w:val="00993916"/>
    <w:rsid w:val="00993975"/>
    <w:rsid w:val="00993B29"/>
    <w:rsid w:val="0099448B"/>
    <w:rsid w:val="00994E63"/>
    <w:rsid w:val="009974A9"/>
    <w:rsid w:val="00997B73"/>
    <w:rsid w:val="00997FB3"/>
    <w:rsid w:val="009A027A"/>
    <w:rsid w:val="009A04D0"/>
    <w:rsid w:val="009A05E1"/>
    <w:rsid w:val="009A11F4"/>
    <w:rsid w:val="009A3BDA"/>
    <w:rsid w:val="009A4D27"/>
    <w:rsid w:val="009A4EBD"/>
    <w:rsid w:val="009A5FFD"/>
    <w:rsid w:val="009A6E1D"/>
    <w:rsid w:val="009A7A2B"/>
    <w:rsid w:val="009B1B59"/>
    <w:rsid w:val="009B23C7"/>
    <w:rsid w:val="009B2819"/>
    <w:rsid w:val="009B2D5F"/>
    <w:rsid w:val="009B352B"/>
    <w:rsid w:val="009B57EE"/>
    <w:rsid w:val="009C0C1B"/>
    <w:rsid w:val="009C1731"/>
    <w:rsid w:val="009C20C1"/>
    <w:rsid w:val="009C2970"/>
    <w:rsid w:val="009C3AE0"/>
    <w:rsid w:val="009C67C7"/>
    <w:rsid w:val="009C68C8"/>
    <w:rsid w:val="009C72C4"/>
    <w:rsid w:val="009C76A5"/>
    <w:rsid w:val="009D059F"/>
    <w:rsid w:val="009D10E3"/>
    <w:rsid w:val="009D10F3"/>
    <w:rsid w:val="009D1348"/>
    <w:rsid w:val="009D2537"/>
    <w:rsid w:val="009D5C34"/>
    <w:rsid w:val="009D6B52"/>
    <w:rsid w:val="009E264D"/>
    <w:rsid w:val="009E2B22"/>
    <w:rsid w:val="009E4398"/>
    <w:rsid w:val="009E4F98"/>
    <w:rsid w:val="009E52D6"/>
    <w:rsid w:val="009E53BC"/>
    <w:rsid w:val="009E57BB"/>
    <w:rsid w:val="009F7BDD"/>
    <w:rsid w:val="00A00DB6"/>
    <w:rsid w:val="00A051CE"/>
    <w:rsid w:val="00A07368"/>
    <w:rsid w:val="00A1038C"/>
    <w:rsid w:val="00A12D7F"/>
    <w:rsid w:val="00A13D4A"/>
    <w:rsid w:val="00A14736"/>
    <w:rsid w:val="00A147ED"/>
    <w:rsid w:val="00A14A30"/>
    <w:rsid w:val="00A1639C"/>
    <w:rsid w:val="00A16773"/>
    <w:rsid w:val="00A16F89"/>
    <w:rsid w:val="00A209DB"/>
    <w:rsid w:val="00A2244C"/>
    <w:rsid w:val="00A276FD"/>
    <w:rsid w:val="00A277B2"/>
    <w:rsid w:val="00A3024C"/>
    <w:rsid w:val="00A30BA6"/>
    <w:rsid w:val="00A3561A"/>
    <w:rsid w:val="00A36AB5"/>
    <w:rsid w:val="00A400E5"/>
    <w:rsid w:val="00A40929"/>
    <w:rsid w:val="00A419ED"/>
    <w:rsid w:val="00A45107"/>
    <w:rsid w:val="00A45410"/>
    <w:rsid w:val="00A4646E"/>
    <w:rsid w:val="00A46AA3"/>
    <w:rsid w:val="00A50839"/>
    <w:rsid w:val="00A51D5A"/>
    <w:rsid w:val="00A55EC8"/>
    <w:rsid w:val="00A6002E"/>
    <w:rsid w:val="00A61FC1"/>
    <w:rsid w:val="00A63068"/>
    <w:rsid w:val="00A63213"/>
    <w:rsid w:val="00A63761"/>
    <w:rsid w:val="00A64038"/>
    <w:rsid w:val="00A65778"/>
    <w:rsid w:val="00A660B3"/>
    <w:rsid w:val="00A66332"/>
    <w:rsid w:val="00A67C29"/>
    <w:rsid w:val="00A7306E"/>
    <w:rsid w:val="00A7314B"/>
    <w:rsid w:val="00A7334D"/>
    <w:rsid w:val="00A754EA"/>
    <w:rsid w:val="00A762F0"/>
    <w:rsid w:val="00A80187"/>
    <w:rsid w:val="00A80E93"/>
    <w:rsid w:val="00A816FA"/>
    <w:rsid w:val="00A81AFE"/>
    <w:rsid w:val="00A81BDC"/>
    <w:rsid w:val="00A84176"/>
    <w:rsid w:val="00A865EF"/>
    <w:rsid w:val="00A87095"/>
    <w:rsid w:val="00A910CA"/>
    <w:rsid w:val="00A96205"/>
    <w:rsid w:val="00A971D8"/>
    <w:rsid w:val="00AA04F2"/>
    <w:rsid w:val="00AA10D3"/>
    <w:rsid w:val="00AA33EA"/>
    <w:rsid w:val="00AA4C2F"/>
    <w:rsid w:val="00AA5221"/>
    <w:rsid w:val="00AA522B"/>
    <w:rsid w:val="00AA7116"/>
    <w:rsid w:val="00AA75F4"/>
    <w:rsid w:val="00AB10BD"/>
    <w:rsid w:val="00AB15D2"/>
    <w:rsid w:val="00AB1A28"/>
    <w:rsid w:val="00AB20FF"/>
    <w:rsid w:val="00AB48E0"/>
    <w:rsid w:val="00AB7A99"/>
    <w:rsid w:val="00AB7B1B"/>
    <w:rsid w:val="00AC11B0"/>
    <w:rsid w:val="00AC3355"/>
    <w:rsid w:val="00AC4DBA"/>
    <w:rsid w:val="00AC5274"/>
    <w:rsid w:val="00AC595A"/>
    <w:rsid w:val="00AC635A"/>
    <w:rsid w:val="00AC6CCF"/>
    <w:rsid w:val="00AC7C66"/>
    <w:rsid w:val="00AD011D"/>
    <w:rsid w:val="00AD155B"/>
    <w:rsid w:val="00AD20E7"/>
    <w:rsid w:val="00AD39A6"/>
    <w:rsid w:val="00AD3C74"/>
    <w:rsid w:val="00AD3E96"/>
    <w:rsid w:val="00AD46DD"/>
    <w:rsid w:val="00AD4C5C"/>
    <w:rsid w:val="00AD578A"/>
    <w:rsid w:val="00AD7A5B"/>
    <w:rsid w:val="00AE0155"/>
    <w:rsid w:val="00AE0819"/>
    <w:rsid w:val="00AE5DCF"/>
    <w:rsid w:val="00AF1231"/>
    <w:rsid w:val="00AF2208"/>
    <w:rsid w:val="00AF2F9E"/>
    <w:rsid w:val="00AF3E73"/>
    <w:rsid w:val="00AF4ABE"/>
    <w:rsid w:val="00AF4DFE"/>
    <w:rsid w:val="00AF716B"/>
    <w:rsid w:val="00AF77BA"/>
    <w:rsid w:val="00AF7917"/>
    <w:rsid w:val="00B00626"/>
    <w:rsid w:val="00B01A11"/>
    <w:rsid w:val="00B01DBE"/>
    <w:rsid w:val="00B02A5D"/>
    <w:rsid w:val="00B031AA"/>
    <w:rsid w:val="00B043C3"/>
    <w:rsid w:val="00B04549"/>
    <w:rsid w:val="00B054B2"/>
    <w:rsid w:val="00B0572D"/>
    <w:rsid w:val="00B07D88"/>
    <w:rsid w:val="00B121E2"/>
    <w:rsid w:val="00B1222B"/>
    <w:rsid w:val="00B1246A"/>
    <w:rsid w:val="00B13964"/>
    <w:rsid w:val="00B15621"/>
    <w:rsid w:val="00B15CBA"/>
    <w:rsid w:val="00B20340"/>
    <w:rsid w:val="00B20CD8"/>
    <w:rsid w:val="00B20F76"/>
    <w:rsid w:val="00B2489E"/>
    <w:rsid w:val="00B24A0E"/>
    <w:rsid w:val="00B27242"/>
    <w:rsid w:val="00B2726D"/>
    <w:rsid w:val="00B3328A"/>
    <w:rsid w:val="00B33E03"/>
    <w:rsid w:val="00B33F25"/>
    <w:rsid w:val="00B361FE"/>
    <w:rsid w:val="00B36C47"/>
    <w:rsid w:val="00B377B4"/>
    <w:rsid w:val="00B40F54"/>
    <w:rsid w:val="00B4157F"/>
    <w:rsid w:val="00B45B7A"/>
    <w:rsid w:val="00B45BCC"/>
    <w:rsid w:val="00B47D0F"/>
    <w:rsid w:val="00B47F08"/>
    <w:rsid w:val="00B50BBD"/>
    <w:rsid w:val="00B5130A"/>
    <w:rsid w:val="00B5141B"/>
    <w:rsid w:val="00B52554"/>
    <w:rsid w:val="00B53C57"/>
    <w:rsid w:val="00B54F16"/>
    <w:rsid w:val="00B56BB2"/>
    <w:rsid w:val="00B5739A"/>
    <w:rsid w:val="00B573F3"/>
    <w:rsid w:val="00B57784"/>
    <w:rsid w:val="00B61E78"/>
    <w:rsid w:val="00B62F63"/>
    <w:rsid w:val="00B64994"/>
    <w:rsid w:val="00B64C3C"/>
    <w:rsid w:val="00B67B5D"/>
    <w:rsid w:val="00B71839"/>
    <w:rsid w:val="00B71CFF"/>
    <w:rsid w:val="00B7241D"/>
    <w:rsid w:val="00B7245A"/>
    <w:rsid w:val="00B74984"/>
    <w:rsid w:val="00B760A2"/>
    <w:rsid w:val="00B768CF"/>
    <w:rsid w:val="00B76A28"/>
    <w:rsid w:val="00B771A3"/>
    <w:rsid w:val="00B77369"/>
    <w:rsid w:val="00B804B0"/>
    <w:rsid w:val="00B80B11"/>
    <w:rsid w:val="00B8175E"/>
    <w:rsid w:val="00B82D48"/>
    <w:rsid w:val="00B831C0"/>
    <w:rsid w:val="00B849A4"/>
    <w:rsid w:val="00B84FA2"/>
    <w:rsid w:val="00B91BB1"/>
    <w:rsid w:val="00B950ED"/>
    <w:rsid w:val="00B96373"/>
    <w:rsid w:val="00B973CD"/>
    <w:rsid w:val="00BA2F1D"/>
    <w:rsid w:val="00BA36F7"/>
    <w:rsid w:val="00BA58AF"/>
    <w:rsid w:val="00BA5E99"/>
    <w:rsid w:val="00BB00C2"/>
    <w:rsid w:val="00BB068A"/>
    <w:rsid w:val="00BB1548"/>
    <w:rsid w:val="00BB24D6"/>
    <w:rsid w:val="00BB2DD0"/>
    <w:rsid w:val="00BB2E48"/>
    <w:rsid w:val="00BB3082"/>
    <w:rsid w:val="00BB5E9F"/>
    <w:rsid w:val="00BB77EC"/>
    <w:rsid w:val="00BB79A8"/>
    <w:rsid w:val="00BC004B"/>
    <w:rsid w:val="00BC0B5C"/>
    <w:rsid w:val="00BC44BC"/>
    <w:rsid w:val="00BC51C5"/>
    <w:rsid w:val="00BC578A"/>
    <w:rsid w:val="00BC6879"/>
    <w:rsid w:val="00BC6A2D"/>
    <w:rsid w:val="00BC71D2"/>
    <w:rsid w:val="00BD12FC"/>
    <w:rsid w:val="00BD2688"/>
    <w:rsid w:val="00BD2858"/>
    <w:rsid w:val="00BD2B74"/>
    <w:rsid w:val="00BD38D6"/>
    <w:rsid w:val="00BD4674"/>
    <w:rsid w:val="00BD4E28"/>
    <w:rsid w:val="00BE0748"/>
    <w:rsid w:val="00BE4458"/>
    <w:rsid w:val="00BE50E4"/>
    <w:rsid w:val="00BE68C9"/>
    <w:rsid w:val="00BF24C0"/>
    <w:rsid w:val="00BF3675"/>
    <w:rsid w:val="00BF488A"/>
    <w:rsid w:val="00BF50F3"/>
    <w:rsid w:val="00BF6D63"/>
    <w:rsid w:val="00BF7016"/>
    <w:rsid w:val="00BF71AB"/>
    <w:rsid w:val="00BF7746"/>
    <w:rsid w:val="00C00A18"/>
    <w:rsid w:val="00C0466A"/>
    <w:rsid w:val="00C062F7"/>
    <w:rsid w:val="00C06E0D"/>
    <w:rsid w:val="00C113C2"/>
    <w:rsid w:val="00C1181A"/>
    <w:rsid w:val="00C122A8"/>
    <w:rsid w:val="00C148AB"/>
    <w:rsid w:val="00C14B22"/>
    <w:rsid w:val="00C14C21"/>
    <w:rsid w:val="00C15A9F"/>
    <w:rsid w:val="00C16522"/>
    <w:rsid w:val="00C16D4A"/>
    <w:rsid w:val="00C2086C"/>
    <w:rsid w:val="00C21CF6"/>
    <w:rsid w:val="00C21EFA"/>
    <w:rsid w:val="00C23C06"/>
    <w:rsid w:val="00C2471A"/>
    <w:rsid w:val="00C30094"/>
    <w:rsid w:val="00C30611"/>
    <w:rsid w:val="00C32A08"/>
    <w:rsid w:val="00C34BC4"/>
    <w:rsid w:val="00C36472"/>
    <w:rsid w:val="00C36EE3"/>
    <w:rsid w:val="00C37CF1"/>
    <w:rsid w:val="00C407A0"/>
    <w:rsid w:val="00C4179F"/>
    <w:rsid w:val="00C4400C"/>
    <w:rsid w:val="00C444BE"/>
    <w:rsid w:val="00C44BE2"/>
    <w:rsid w:val="00C44D21"/>
    <w:rsid w:val="00C4528D"/>
    <w:rsid w:val="00C45B6D"/>
    <w:rsid w:val="00C468B3"/>
    <w:rsid w:val="00C47BBC"/>
    <w:rsid w:val="00C501A9"/>
    <w:rsid w:val="00C52E7C"/>
    <w:rsid w:val="00C56944"/>
    <w:rsid w:val="00C56A26"/>
    <w:rsid w:val="00C56D58"/>
    <w:rsid w:val="00C5757A"/>
    <w:rsid w:val="00C60E20"/>
    <w:rsid w:val="00C624AA"/>
    <w:rsid w:val="00C6318E"/>
    <w:rsid w:val="00C65B8B"/>
    <w:rsid w:val="00C67542"/>
    <w:rsid w:val="00C67EAA"/>
    <w:rsid w:val="00C704A6"/>
    <w:rsid w:val="00C71B01"/>
    <w:rsid w:val="00C7467F"/>
    <w:rsid w:val="00C7549A"/>
    <w:rsid w:val="00C76233"/>
    <w:rsid w:val="00C765B8"/>
    <w:rsid w:val="00C841EF"/>
    <w:rsid w:val="00C8430E"/>
    <w:rsid w:val="00C854E1"/>
    <w:rsid w:val="00C8562B"/>
    <w:rsid w:val="00C8563D"/>
    <w:rsid w:val="00C8628A"/>
    <w:rsid w:val="00C86C1D"/>
    <w:rsid w:val="00C902A4"/>
    <w:rsid w:val="00C90D17"/>
    <w:rsid w:val="00C90D7A"/>
    <w:rsid w:val="00C90FF0"/>
    <w:rsid w:val="00C91B8C"/>
    <w:rsid w:val="00C91DFA"/>
    <w:rsid w:val="00C9482D"/>
    <w:rsid w:val="00C95845"/>
    <w:rsid w:val="00C95DFB"/>
    <w:rsid w:val="00C966F6"/>
    <w:rsid w:val="00C97077"/>
    <w:rsid w:val="00C97464"/>
    <w:rsid w:val="00CA0C57"/>
    <w:rsid w:val="00CA2EAF"/>
    <w:rsid w:val="00CA3178"/>
    <w:rsid w:val="00CA32DD"/>
    <w:rsid w:val="00CA3A45"/>
    <w:rsid w:val="00CA7928"/>
    <w:rsid w:val="00CB15CE"/>
    <w:rsid w:val="00CB3503"/>
    <w:rsid w:val="00CB3775"/>
    <w:rsid w:val="00CB6496"/>
    <w:rsid w:val="00CC00CD"/>
    <w:rsid w:val="00CC035A"/>
    <w:rsid w:val="00CC5C26"/>
    <w:rsid w:val="00CC6891"/>
    <w:rsid w:val="00CC7F90"/>
    <w:rsid w:val="00CD0F2C"/>
    <w:rsid w:val="00CD30EF"/>
    <w:rsid w:val="00CD5012"/>
    <w:rsid w:val="00CD56AC"/>
    <w:rsid w:val="00CD7060"/>
    <w:rsid w:val="00CD7778"/>
    <w:rsid w:val="00CE42B5"/>
    <w:rsid w:val="00CE5F82"/>
    <w:rsid w:val="00CE601B"/>
    <w:rsid w:val="00CF1DC1"/>
    <w:rsid w:val="00CF213A"/>
    <w:rsid w:val="00CF25DF"/>
    <w:rsid w:val="00CF3130"/>
    <w:rsid w:val="00CF3268"/>
    <w:rsid w:val="00CF4ADC"/>
    <w:rsid w:val="00CF5956"/>
    <w:rsid w:val="00CF5E24"/>
    <w:rsid w:val="00CF5F00"/>
    <w:rsid w:val="00CF6621"/>
    <w:rsid w:val="00CF7742"/>
    <w:rsid w:val="00CF79AB"/>
    <w:rsid w:val="00D0250E"/>
    <w:rsid w:val="00D0408A"/>
    <w:rsid w:val="00D040F3"/>
    <w:rsid w:val="00D0475E"/>
    <w:rsid w:val="00D055BC"/>
    <w:rsid w:val="00D06E29"/>
    <w:rsid w:val="00D06E6B"/>
    <w:rsid w:val="00D10161"/>
    <w:rsid w:val="00D10906"/>
    <w:rsid w:val="00D130F1"/>
    <w:rsid w:val="00D13C6D"/>
    <w:rsid w:val="00D14190"/>
    <w:rsid w:val="00D1564F"/>
    <w:rsid w:val="00D15A6F"/>
    <w:rsid w:val="00D1647F"/>
    <w:rsid w:val="00D1703F"/>
    <w:rsid w:val="00D174F1"/>
    <w:rsid w:val="00D17A6A"/>
    <w:rsid w:val="00D205EE"/>
    <w:rsid w:val="00D20AC4"/>
    <w:rsid w:val="00D22260"/>
    <w:rsid w:val="00D25F6F"/>
    <w:rsid w:val="00D26041"/>
    <w:rsid w:val="00D26D2F"/>
    <w:rsid w:val="00D2752D"/>
    <w:rsid w:val="00D30147"/>
    <w:rsid w:val="00D3075C"/>
    <w:rsid w:val="00D3336A"/>
    <w:rsid w:val="00D34235"/>
    <w:rsid w:val="00D35DC0"/>
    <w:rsid w:val="00D37215"/>
    <w:rsid w:val="00D4128C"/>
    <w:rsid w:val="00D42B2F"/>
    <w:rsid w:val="00D474E3"/>
    <w:rsid w:val="00D500F6"/>
    <w:rsid w:val="00D506FB"/>
    <w:rsid w:val="00D538A2"/>
    <w:rsid w:val="00D5410F"/>
    <w:rsid w:val="00D549A5"/>
    <w:rsid w:val="00D54D51"/>
    <w:rsid w:val="00D57136"/>
    <w:rsid w:val="00D575CB"/>
    <w:rsid w:val="00D62D9E"/>
    <w:rsid w:val="00D63530"/>
    <w:rsid w:val="00D65C8C"/>
    <w:rsid w:val="00D669FF"/>
    <w:rsid w:val="00D66FFE"/>
    <w:rsid w:val="00D7071E"/>
    <w:rsid w:val="00D7171E"/>
    <w:rsid w:val="00D71C19"/>
    <w:rsid w:val="00D7241B"/>
    <w:rsid w:val="00D738C9"/>
    <w:rsid w:val="00D74BC6"/>
    <w:rsid w:val="00D752E0"/>
    <w:rsid w:val="00D7659E"/>
    <w:rsid w:val="00D77491"/>
    <w:rsid w:val="00D81F03"/>
    <w:rsid w:val="00D8330D"/>
    <w:rsid w:val="00D833B8"/>
    <w:rsid w:val="00D838D4"/>
    <w:rsid w:val="00D83A66"/>
    <w:rsid w:val="00D84BAF"/>
    <w:rsid w:val="00D855BD"/>
    <w:rsid w:val="00D86245"/>
    <w:rsid w:val="00D9010A"/>
    <w:rsid w:val="00D90BB6"/>
    <w:rsid w:val="00D91DCC"/>
    <w:rsid w:val="00D91F47"/>
    <w:rsid w:val="00D928E4"/>
    <w:rsid w:val="00D942E6"/>
    <w:rsid w:val="00D962B2"/>
    <w:rsid w:val="00D967DF"/>
    <w:rsid w:val="00DA0829"/>
    <w:rsid w:val="00DA19E2"/>
    <w:rsid w:val="00DA2ED4"/>
    <w:rsid w:val="00DA6AB7"/>
    <w:rsid w:val="00DA6F0D"/>
    <w:rsid w:val="00DA7163"/>
    <w:rsid w:val="00DA7BD3"/>
    <w:rsid w:val="00DB068B"/>
    <w:rsid w:val="00DB1AEC"/>
    <w:rsid w:val="00DB34FE"/>
    <w:rsid w:val="00DB4991"/>
    <w:rsid w:val="00DC0103"/>
    <w:rsid w:val="00DC04FB"/>
    <w:rsid w:val="00DC16AE"/>
    <w:rsid w:val="00DC1B91"/>
    <w:rsid w:val="00DC3AEF"/>
    <w:rsid w:val="00DC492F"/>
    <w:rsid w:val="00DC5066"/>
    <w:rsid w:val="00DC50C4"/>
    <w:rsid w:val="00DD0198"/>
    <w:rsid w:val="00DD1537"/>
    <w:rsid w:val="00DD171F"/>
    <w:rsid w:val="00DD1FD6"/>
    <w:rsid w:val="00DD2606"/>
    <w:rsid w:val="00DD27E5"/>
    <w:rsid w:val="00DD292D"/>
    <w:rsid w:val="00DD3B80"/>
    <w:rsid w:val="00DD41BE"/>
    <w:rsid w:val="00DD499A"/>
    <w:rsid w:val="00DD49EA"/>
    <w:rsid w:val="00DD5AD1"/>
    <w:rsid w:val="00DD70B9"/>
    <w:rsid w:val="00DE05EF"/>
    <w:rsid w:val="00DE117B"/>
    <w:rsid w:val="00DE1385"/>
    <w:rsid w:val="00DE39C0"/>
    <w:rsid w:val="00DE538E"/>
    <w:rsid w:val="00DE5F05"/>
    <w:rsid w:val="00DE6B6D"/>
    <w:rsid w:val="00DF10D9"/>
    <w:rsid w:val="00DF121A"/>
    <w:rsid w:val="00DF145D"/>
    <w:rsid w:val="00DF255F"/>
    <w:rsid w:val="00DF5762"/>
    <w:rsid w:val="00DF7524"/>
    <w:rsid w:val="00DF767B"/>
    <w:rsid w:val="00E032D5"/>
    <w:rsid w:val="00E05767"/>
    <w:rsid w:val="00E05F86"/>
    <w:rsid w:val="00E07C19"/>
    <w:rsid w:val="00E1047F"/>
    <w:rsid w:val="00E10E4A"/>
    <w:rsid w:val="00E11BE3"/>
    <w:rsid w:val="00E149C4"/>
    <w:rsid w:val="00E14A96"/>
    <w:rsid w:val="00E16916"/>
    <w:rsid w:val="00E170D8"/>
    <w:rsid w:val="00E20330"/>
    <w:rsid w:val="00E218D9"/>
    <w:rsid w:val="00E24F0A"/>
    <w:rsid w:val="00E25580"/>
    <w:rsid w:val="00E27BE0"/>
    <w:rsid w:val="00E27C75"/>
    <w:rsid w:val="00E3015B"/>
    <w:rsid w:val="00E310E3"/>
    <w:rsid w:val="00E31F58"/>
    <w:rsid w:val="00E320DD"/>
    <w:rsid w:val="00E33E4C"/>
    <w:rsid w:val="00E35040"/>
    <w:rsid w:val="00E350FE"/>
    <w:rsid w:val="00E3548D"/>
    <w:rsid w:val="00E35A54"/>
    <w:rsid w:val="00E35CF9"/>
    <w:rsid w:val="00E37806"/>
    <w:rsid w:val="00E37863"/>
    <w:rsid w:val="00E4036A"/>
    <w:rsid w:val="00E407B9"/>
    <w:rsid w:val="00E40F0D"/>
    <w:rsid w:val="00E43241"/>
    <w:rsid w:val="00E43E36"/>
    <w:rsid w:val="00E44986"/>
    <w:rsid w:val="00E460D1"/>
    <w:rsid w:val="00E4673E"/>
    <w:rsid w:val="00E47C27"/>
    <w:rsid w:val="00E52CAC"/>
    <w:rsid w:val="00E52D64"/>
    <w:rsid w:val="00E5437A"/>
    <w:rsid w:val="00E544A1"/>
    <w:rsid w:val="00E56FEF"/>
    <w:rsid w:val="00E60464"/>
    <w:rsid w:val="00E60FB3"/>
    <w:rsid w:val="00E616B9"/>
    <w:rsid w:val="00E61944"/>
    <w:rsid w:val="00E62CE0"/>
    <w:rsid w:val="00E6409C"/>
    <w:rsid w:val="00E655A1"/>
    <w:rsid w:val="00E65F32"/>
    <w:rsid w:val="00E7310C"/>
    <w:rsid w:val="00E73648"/>
    <w:rsid w:val="00E736B0"/>
    <w:rsid w:val="00E74D7E"/>
    <w:rsid w:val="00E8219E"/>
    <w:rsid w:val="00E822DA"/>
    <w:rsid w:val="00E829CF"/>
    <w:rsid w:val="00E84F60"/>
    <w:rsid w:val="00E869B5"/>
    <w:rsid w:val="00E8702E"/>
    <w:rsid w:val="00E87902"/>
    <w:rsid w:val="00E907B0"/>
    <w:rsid w:val="00E93EF2"/>
    <w:rsid w:val="00E94C26"/>
    <w:rsid w:val="00E959EE"/>
    <w:rsid w:val="00E96075"/>
    <w:rsid w:val="00E97DAD"/>
    <w:rsid w:val="00EA03C0"/>
    <w:rsid w:val="00EA2120"/>
    <w:rsid w:val="00EA2FF6"/>
    <w:rsid w:val="00EA3210"/>
    <w:rsid w:val="00EA4327"/>
    <w:rsid w:val="00EA6774"/>
    <w:rsid w:val="00EA6CDF"/>
    <w:rsid w:val="00EB3667"/>
    <w:rsid w:val="00EB5FCE"/>
    <w:rsid w:val="00EC07F4"/>
    <w:rsid w:val="00EC0A43"/>
    <w:rsid w:val="00EC0CF3"/>
    <w:rsid w:val="00EC38CA"/>
    <w:rsid w:val="00EC567F"/>
    <w:rsid w:val="00EC6EFA"/>
    <w:rsid w:val="00EC77FA"/>
    <w:rsid w:val="00ED07D3"/>
    <w:rsid w:val="00ED1FAB"/>
    <w:rsid w:val="00ED40CC"/>
    <w:rsid w:val="00ED5119"/>
    <w:rsid w:val="00ED75D2"/>
    <w:rsid w:val="00EE08B3"/>
    <w:rsid w:val="00EE0DCB"/>
    <w:rsid w:val="00EE118D"/>
    <w:rsid w:val="00EE21F9"/>
    <w:rsid w:val="00EE37F2"/>
    <w:rsid w:val="00EF238B"/>
    <w:rsid w:val="00EF39B2"/>
    <w:rsid w:val="00EF3B03"/>
    <w:rsid w:val="00EF3D7E"/>
    <w:rsid w:val="00EF5D78"/>
    <w:rsid w:val="00EF74BC"/>
    <w:rsid w:val="00EF74DA"/>
    <w:rsid w:val="00EF7CA4"/>
    <w:rsid w:val="00F02AE8"/>
    <w:rsid w:val="00F0573C"/>
    <w:rsid w:val="00F06892"/>
    <w:rsid w:val="00F07356"/>
    <w:rsid w:val="00F1082C"/>
    <w:rsid w:val="00F11ED0"/>
    <w:rsid w:val="00F122EB"/>
    <w:rsid w:val="00F145DF"/>
    <w:rsid w:val="00F1602B"/>
    <w:rsid w:val="00F20245"/>
    <w:rsid w:val="00F21802"/>
    <w:rsid w:val="00F231B6"/>
    <w:rsid w:val="00F2760E"/>
    <w:rsid w:val="00F30ABE"/>
    <w:rsid w:val="00F31BD7"/>
    <w:rsid w:val="00F41D33"/>
    <w:rsid w:val="00F43FC1"/>
    <w:rsid w:val="00F43FC9"/>
    <w:rsid w:val="00F45DF7"/>
    <w:rsid w:val="00F47650"/>
    <w:rsid w:val="00F47C44"/>
    <w:rsid w:val="00F52C96"/>
    <w:rsid w:val="00F5334E"/>
    <w:rsid w:val="00F534D0"/>
    <w:rsid w:val="00F6030F"/>
    <w:rsid w:val="00F614B4"/>
    <w:rsid w:val="00F61524"/>
    <w:rsid w:val="00F6210B"/>
    <w:rsid w:val="00F62831"/>
    <w:rsid w:val="00F62AC9"/>
    <w:rsid w:val="00F62F5C"/>
    <w:rsid w:val="00F64EAC"/>
    <w:rsid w:val="00F65AD0"/>
    <w:rsid w:val="00F73312"/>
    <w:rsid w:val="00F739FD"/>
    <w:rsid w:val="00F7434E"/>
    <w:rsid w:val="00F758FB"/>
    <w:rsid w:val="00F76996"/>
    <w:rsid w:val="00F76E49"/>
    <w:rsid w:val="00F773B2"/>
    <w:rsid w:val="00F8145C"/>
    <w:rsid w:val="00F8271E"/>
    <w:rsid w:val="00F902B2"/>
    <w:rsid w:val="00F92117"/>
    <w:rsid w:val="00F92761"/>
    <w:rsid w:val="00F93EF0"/>
    <w:rsid w:val="00F95716"/>
    <w:rsid w:val="00F96D4D"/>
    <w:rsid w:val="00F97039"/>
    <w:rsid w:val="00FA61F5"/>
    <w:rsid w:val="00FA62F9"/>
    <w:rsid w:val="00FA7875"/>
    <w:rsid w:val="00FA7E2E"/>
    <w:rsid w:val="00FB1628"/>
    <w:rsid w:val="00FB6949"/>
    <w:rsid w:val="00FC053F"/>
    <w:rsid w:val="00FC1253"/>
    <w:rsid w:val="00FC12CD"/>
    <w:rsid w:val="00FC15A5"/>
    <w:rsid w:val="00FC243A"/>
    <w:rsid w:val="00FC2D82"/>
    <w:rsid w:val="00FC2E6F"/>
    <w:rsid w:val="00FC3EB8"/>
    <w:rsid w:val="00FC5710"/>
    <w:rsid w:val="00FC738C"/>
    <w:rsid w:val="00FC7BF0"/>
    <w:rsid w:val="00FC7EFF"/>
    <w:rsid w:val="00FD4670"/>
    <w:rsid w:val="00FD4866"/>
    <w:rsid w:val="00FD510E"/>
    <w:rsid w:val="00FD6EFF"/>
    <w:rsid w:val="00FD754C"/>
    <w:rsid w:val="00FE0B81"/>
    <w:rsid w:val="00FE1225"/>
    <w:rsid w:val="00FE16D8"/>
    <w:rsid w:val="00FE735A"/>
    <w:rsid w:val="00FF11FB"/>
    <w:rsid w:val="00FF137F"/>
    <w:rsid w:val="00FF1ECA"/>
    <w:rsid w:val="00FF297F"/>
    <w:rsid w:val="00FF4A93"/>
    <w:rsid w:val="00FF4B7E"/>
    <w:rsid w:val="00FF4FF9"/>
    <w:rsid w:val="00FF6EBF"/>
    <w:rsid w:val="00FF7969"/>
    <w:rsid w:val="00FF7B9B"/>
    <w:rsid w:val="01A34D34"/>
    <w:rsid w:val="056C71E3"/>
    <w:rsid w:val="0614A5EA"/>
    <w:rsid w:val="07043220"/>
    <w:rsid w:val="071DAE5A"/>
    <w:rsid w:val="08324BD7"/>
    <w:rsid w:val="098869CC"/>
    <w:rsid w:val="0A3060C5"/>
    <w:rsid w:val="0CDC6C83"/>
    <w:rsid w:val="0E84F147"/>
    <w:rsid w:val="110496A6"/>
    <w:rsid w:val="148269FE"/>
    <w:rsid w:val="17BA0AC0"/>
    <w:rsid w:val="18A76AD6"/>
    <w:rsid w:val="18DD2426"/>
    <w:rsid w:val="1954478A"/>
    <w:rsid w:val="1D8A0DE0"/>
    <w:rsid w:val="1DF0115C"/>
    <w:rsid w:val="230E7629"/>
    <w:rsid w:val="24E0ADCF"/>
    <w:rsid w:val="26E2C586"/>
    <w:rsid w:val="293DEAD6"/>
    <w:rsid w:val="2B0FBCD2"/>
    <w:rsid w:val="2C29F213"/>
    <w:rsid w:val="2FCD57A2"/>
    <w:rsid w:val="2FE32DF5"/>
    <w:rsid w:val="32908877"/>
    <w:rsid w:val="348446C8"/>
    <w:rsid w:val="34F51A38"/>
    <w:rsid w:val="35644ECD"/>
    <w:rsid w:val="37932C94"/>
    <w:rsid w:val="37F9E401"/>
    <w:rsid w:val="398A08B7"/>
    <w:rsid w:val="3B0B24A8"/>
    <w:rsid w:val="3BBB1F9C"/>
    <w:rsid w:val="3BFE2E6B"/>
    <w:rsid w:val="3CA6F509"/>
    <w:rsid w:val="3D094D14"/>
    <w:rsid w:val="3E42C56A"/>
    <w:rsid w:val="40D3EC55"/>
    <w:rsid w:val="417A662C"/>
    <w:rsid w:val="443EE59B"/>
    <w:rsid w:val="444D46F0"/>
    <w:rsid w:val="46E4214B"/>
    <w:rsid w:val="4E65BA24"/>
    <w:rsid w:val="4F7C6DC2"/>
    <w:rsid w:val="51CFA791"/>
    <w:rsid w:val="55EBD8EB"/>
    <w:rsid w:val="56878380"/>
    <w:rsid w:val="57768E56"/>
    <w:rsid w:val="5E4D0C96"/>
    <w:rsid w:val="5F7CE207"/>
    <w:rsid w:val="6002C2CB"/>
    <w:rsid w:val="61852BBC"/>
    <w:rsid w:val="62A39FC7"/>
    <w:rsid w:val="63894644"/>
    <w:rsid w:val="65CCD3B7"/>
    <w:rsid w:val="6982D35D"/>
    <w:rsid w:val="6A6FCF96"/>
    <w:rsid w:val="6F4E9087"/>
    <w:rsid w:val="70EA60E8"/>
    <w:rsid w:val="71356DA8"/>
    <w:rsid w:val="72F5C490"/>
    <w:rsid w:val="73EDB2FE"/>
    <w:rsid w:val="73F7FA55"/>
    <w:rsid w:val="76199193"/>
    <w:rsid w:val="77532C87"/>
    <w:rsid w:val="78271980"/>
    <w:rsid w:val="78CE263B"/>
    <w:rsid w:val="797D6237"/>
    <w:rsid w:val="7C72CB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E913F"/>
  <w15:docId w15:val="{7187D689-AF20-4EBA-806B-C6C9AEB6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6F0D"/>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2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06CF"/>
    <w:pPr>
      <w:ind w:left="720"/>
      <w:contextualSpacing/>
    </w:pPr>
  </w:style>
  <w:style w:type="character" w:styleId="Hyperlink">
    <w:name w:val="Hyperlink"/>
    <w:basedOn w:val="DefaultParagraphFont"/>
    <w:uiPriority w:val="99"/>
    <w:unhideWhenUsed/>
    <w:rsid w:val="003C39CB"/>
    <w:rPr>
      <w:color w:val="0563C1" w:themeColor="hyperlink"/>
      <w:u w:val="single"/>
    </w:rPr>
  </w:style>
  <w:style w:type="character" w:customStyle="1" w:styleId="UnresolvedMention1">
    <w:name w:val="Unresolved Mention1"/>
    <w:basedOn w:val="DefaultParagraphFont"/>
    <w:uiPriority w:val="99"/>
    <w:semiHidden/>
    <w:unhideWhenUsed/>
    <w:rsid w:val="003C39CB"/>
    <w:rPr>
      <w:color w:val="605E5C"/>
      <w:shd w:val="clear" w:color="auto" w:fill="E1DFDD"/>
    </w:rPr>
  </w:style>
  <w:style w:type="paragraph" w:styleId="Header">
    <w:name w:val="header"/>
    <w:basedOn w:val="Normal"/>
    <w:link w:val="HeaderChar"/>
    <w:uiPriority w:val="99"/>
    <w:unhideWhenUsed/>
    <w:rsid w:val="00B64C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C3C"/>
  </w:style>
  <w:style w:type="paragraph" w:styleId="Footer">
    <w:name w:val="footer"/>
    <w:basedOn w:val="Normal"/>
    <w:link w:val="FooterChar"/>
    <w:uiPriority w:val="99"/>
    <w:unhideWhenUsed/>
    <w:rsid w:val="00B64C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C3C"/>
  </w:style>
  <w:style w:type="character" w:styleId="CommentReference">
    <w:name w:val="annotation reference"/>
    <w:basedOn w:val="DefaultParagraphFont"/>
    <w:uiPriority w:val="99"/>
    <w:semiHidden/>
    <w:unhideWhenUsed/>
    <w:rsid w:val="00087384"/>
    <w:rPr>
      <w:sz w:val="16"/>
      <w:szCs w:val="16"/>
    </w:rPr>
  </w:style>
  <w:style w:type="paragraph" w:styleId="CommentText">
    <w:name w:val="annotation text"/>
    <w:basedOn w:val="Normal"/>
    <w:link w:val="CommentTextChar"/>
    <w:uiPriority w:val="99"/>
    <w:unhideWhenUsed/>
    <w:rsid w:val="00087384"/>
    <w:pPr>
      <w:spacing w:line="240" w:lineRule="auto"/>
    </w:pPr>
    <w:rPr>
      <w:sz w:val="20"/>
      <w:szCs w:val="20"/>
    </w:rPr>
  </w:style>
  <w:style w:type="character" w:customStyle="1" w:styleId="CommentTextChar">
    <w:name w:val="Comment Text Char"/>
    <w:basedOn w:val="DefaultParagraphFont"/>
    <w:link w:val="CommentText"/>
    <w:uiPriority w:val="99"/>
    <w:rsid w:val="00087384"/>
    <w:rPr>
      <w:sz w:val="20"/>
      <w:szCs w:val="20"/>
    </w:rPr>
  </w:style>
  <w:style w:type="paragraph" w:styleId="CommentSubject">
    <w:name w:val="annotation subject"/>
    <w:basedOn w:val="CommentText"/>
    <w:next w:val="CommentText"/>
    <w:link w:val="CommentSubjectChar"/>
    <w:uiPriority w:val="99"/>
    <w:semiHidden/>
    <w:unhideWhenUsed/>
    <w:rsid w:val="00087384"/>
    <w:rPr>
      <w:b/>
      <w:bCs/>
    </w:rPr>
  </w:style>
  <w:style w:type="character" w:customStyle="1" w:styleId="CommentSubjectChar">
    <w:name w:val="Comment Subject Char"/>
    <w:basedOn w:val="CommentTextChar"/>
    <w:link w:val="CommentSubject"/>
    <w:uiPriority w:val="99"/>
    <w:semiHidden/>
    <w:rsid w:val="00087384"/>
    <w:rPr>
      <w:b/>
      <w:bCs/>
      <w:sz w:val="20"/>
      <w:szCs w:val="20"/>
    </w:rPr>
  </w:style>
  <w:style w:type="character" w:styleId="UnresolvedMention">
    <w:name w:val="Unresolved Mention"/>
    <w:basedOn w:val="DefaultParagraphFont"/>
    <w:uiPriority w:val="99"/>
    <w:semiHidden/>
    <w:unhideWhenUsed/>
    <w:rsid w:val="00915BEF"/>
    <w:rPr>
      <w:color w:val="605E5C"/>
      <w:shd w:val="clear" w:color="auto" w:fill="E1DFDD"/>
    </w:rPr>
  </w:style>
  <w:style w:type="character" w:styleId="FollowedHyperlink">
    <w:name w:val="FollowedHyperlink"/>
    <w:basedOn w:val="DefaultParagraphFont"/>
    <w:uiPriority w:val="99"/>
    <w:semiHidden/>
    <w:unhideWhenUsed/>
    <w:rsid w:val="00915BEF"/>
    <w:rPr>
      <w:color w:val="954F72" w:themeColor="followedHyperlink"/>
      <w:u w:val="single"/>
    </w:rPr>
  </w:style>
  <w:style w:type="table" w:customStyle="1" w:styleId="TableGrid1">
    <w:name w:val="Table Grid1"/>
    <w:basedOn w:val="TableNormal"/>
    <w:next w:val="TableGrid"/>
    <w:uiPriority w:val="59"/>
    <w:rsid w:val="0073060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Normal"/>
    <w:uiPriority w:val="99"/>
    <w:rsid w:val="007430D9"/>
    <w:pPr>
      <w:autoSpaceDE w:val="0"/>
      <w:autoSpaceDN w:val="0"/>
      <w:spacing w:after="0" w:line="241" w:lineRule="atLeast"/>
    </w:pPr>
    <w:rPr>
      <w:rFonts w:ascii="Meta" w:hAnsi="Meta" w:cs="Calibri"/>
      <w:sz w:val="24"/>
      <w:szCs w:val="24"/>
      <w:lang w:eastAsia="en-GB"/>
    </w:rPr>
  </w:style>
  <w:style w:type="character" w:customStyle="1" w:styleId="A12">
    <w:name w:val="A12"/>
    <w:basedOn w:val="DefaultParagraphFont"/>
    <w:uiPriority w:val="99"/>
    <w:rsid w:val="007430D9"/>
    <w:rPr>
      <w:rFonts w:ascii="Meta" w:hAnsi="Meta" w:hint="default"/>
      <w:color w:val="000000"/>
    </w:rPr>
  </w:style>
  <w:style w:type="character" w:customStyle="1" w:styleId="Heading1Char">
    <w:name w:val="Heading 1 Char"/>
    <w:basedOn w:val="DefaultParagraphFont"/>
    <w:link w:val="Heading1"/>
    <w:uiPriority w:val="9"/>
    <w:rsid w:val="00DA6F0D"/>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FC24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heretoenter.sharepoint.com/sites/PoliciesHub/Policies/Forms/AllItems.aspx?id=%2Fsites%2FPoliciesHub%2FPolicies%2FRecords%20Management%20and%20Retention%20Schedule%202024%20FINAL%2Epdf&amp;parent=%2Fsites%2FPoliciesHub%2FPoli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unications@housing21.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DesignPageV2.aspx?subpage=design&amp;id=o7jAcTDL2US-6QcRWZs54bGQ7QZqMhRAgZlpfSuUsY1UNTFQWVRDSEhGTUhCWEpZNDY0MFBaUUdQVi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DFFE2B67F2B24E90EA3ED1A390AA2C" ma:contentTypeVersion="15" ma:contentTypeDescription="Create a new document." ma:contentTypeScope="" ma:versionID="ae2964b228e70cac80a29b659cbc70c1">
  <xsd:schema xmlns:xsd="http://www.w3.org/2001/XMLSchema" xmlns:xs="http://www.w3.org/2001/XMLSchema" xmlns:p="http://schemas.microsoft.com/office/2006/metadata/properties" xmlns:ns2="ff8d22ef-1841-49d5-8ce6-b15d2f851a02" xmlns:ns3="89cf89d9-ad26-4bcc-9ac6-9c0e6c4a9e6d" targetNamespace="http://schemas.microsoft.com/office/2006/metadata/properties" ma:root="true" ma:fieldsID="340148e1fcd044357255e570284506ec" ns2:_="" ns3:_="">
    <xsd:import namespace="ff8d22ef-1841-49d5-8ce6-b15d2f851a02"/>
    <xsd:import namespace="89cf89d9-ad26-4bcc-9ac6-9c0e6c4a9e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d22ef-1841-49d5-8ce6-b15d2f851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0175564-4318-44eb-a7d2-716bf920f5f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cf89d9-ad26-4bcc-9ac6-9c0e6c4a9e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ac17de5-5ff4-4154-a80d-8dacba752dfd}" ma:internalName="TaxCatchAll" ma:showField="CatchAllData" ma:web="89cf89d9-ad26-4bcc-9ac6-9c0e6c4a9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8d22ef-1841-49d5-8ce6-b15d2f851a02">
      <Terms xmlns="http://schemas.microsoft.com/office/infopath/2007/PartnerControls"/>
    </lcf76f155ced4ddcb4097134ff3c332f>
    <TaxCatchAll xmlns="89cf89d9-ad26-4bcc-9ac6-9c0e6c4a9e6d" xsi:nil="true"/>
  </documentManagement>
</p:properties>
</file>

<file path=customXml/itemProps1.xml><?xml version="1.0" encoding="utf-8"?>
<ds:datastoreItem xmlns:ds="http://schemas.openxmlformats.org/officeDocument/2006/customXml" ds:itemID="{57536A35-B946-4D50-B736-E171E3F62ECB}">
  <ds:schemaRefs>
    <ds:schemaRef ds:uri="http://schemas.microsoft.com/sharepoint/v3/contenttype/forms"/>
  </ds:schemaRefs>
</ds:datastoreItem>
</file>

<file path=customXml/itemProps2.xml><?xml version="1.0" encoding="utf-8"?>
<ds:datastoreItem xmlns:ds="http://schemas.openxmlformats.org/officeDocument/2006/customXml" ds:itemID="{054FA92A-4CB7-49CF-A17A-A28A83AE75CD}">
  <ds:schemaRefs>
    <ds:schemaRef ds:uri="http://schemas.openxmlformats.org/officeDocument/2006/bibliography"/>
  </ds:schemaRefs>
</ds:datastoreItem>
</file>

<file path=customXml/itemProps3.xml><?xml version="1.0" encoding="utf-8"?>
<ds:datastoreItem xmlns:ds="http://schemas.openxmlformats.org/officeDocument/2006/customXml" ds:itemID="{01E71D5F-BA8C-45B6-8F5D-A5D8201A7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d22ef-1841-49d5-8ce6-b15d2f851a02"/>
    <ds:schemaRef ds:uri="89cf89d9-ad26-4bcc-9ac6-9c0e6c4a9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A4C201-9C43-4CFF-A67E-A43828955EA0}">
  <ds:schemaRefs>
    <ds:schemaRef ds:uri="http://schemas.microsoft.com/office/2006/metadata/properties"/>
    <ds:schemaRef ds:uri="http://schemas.microsoft.com/office/infopath/2007/PartnerControls"/>
    <ds:schemaRef ds:uri="ff8d22ef-1841-49d5-8ce6-b15d2f851a02"/>
    <ds:schemaRef ds:uri="89cf89d9-ad26-4bcc-9ac6-9c0e6c4a9e6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2230</Words>
  <Characters>12713</Characters>
  <Application>Microsoft Office Word</Application>
  <DocSecurity>0</DocSecurity>
  <Lines>105</Lines>
  <Paragraphs>29</Paragraphs>
  <ScaleCrop>false</ScaleCrop>
  <Company>Housing 21</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Wheeler</dc:creator>
  <cp:keywords/>
  <dc:description/>
  <cp:lastModifiedBy>Lucy Nixon</cp:lastModifiedBy>
  <cp:revision>3</cp:revision>
  <dcterms:created xsi:type="dcterms:W3CDTF">2025-08-14T12:00:00Z</dcterms:created>
  <dcterms:modified xsi:type="dcterms:W3CDTF">2025-08-14T12:00:00Z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0x01010050DFFE2B67F2B24E90EA3ED1A390AA2C</vt:lpwstr>
  </property>
  <property fmtid="{D5CDD505-2E9C-101B-9397-08002B2CF9AE}" pid="3" name="MediaServiceImageTags">
    <vt:lpwstr/>
  </property>
</Properties>
</file>