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23F0" w14:textId="743F3EA3" w:rsidR="00B33940" w:rsidRPr="0068327F" w:rsidRDefault="00B33940">
      <w:pPr>
        <w:rPr>
          <w:rFonts w:ascii="Aptos" w:hAnsi="Aptos" w:cs="Calibri"/>
          <w:b/>
          <w:bCs/>
          <w:color w:val="1F3864" w:themeColor="accent1" w:themeShade="80"/>
          <w:sz w:val="28"/>
          <w:szCs w:val="28"/>
        </w:rPr>
      </w:pPr>
    </w:p>
    <w:p w14:paraId="70454050" w14:textId="006E147F" w:rsidR="00854542" w:rsidRPr="0068327F" w:rsidRDefault="0068327F" w:rsidP="001C130F">
      <w:pPr>
        <w:jc w:val="center"/>
        <w:rPr>
          <w:rFonts w:ascii="Aptos" w:hAnsi="Aptos" w:cs="Calibri"/>
          <w:b/>
          <w:bCs/>
          <w:color w:val="1F3864" w:themeColor="accent1" w:themeShade="80"/>
          <w:sz w:val="28"/>
          <w:szCs w:val="28"/>
        </w:rPr>
      </w:pPr>
      <w:r w:rsidRPr="0068327F">
        <w:rPr>
          <w:rFonts w:ascii="Aptos" w:hAnsi="Aptos" w:cs="Calibri"/>
          <w:b/>
          <w:bCs/>
          <w:color w:val="1F3864" w:themeColor="accent1" w:themeShade="80"/>
          <w:sz w:val="28"/>
          <w:szCs w:val="28"/>
        </w:rPr>
        <w:t xml:space="preserve">Housing 21’s </w:t>
      </w:r>
      <w:r w:rsidR="00854542" w:rsidRPr="0068327F">
        <w:rPr>
          <w:rFonts w:ascii="Aptos" w:hAnsi="Aptos" w:cs="Calibri"/>
          <w:b/>
          <w:bCs/>
          <w:color w:val="1F3864" w:themeColor="accent1" w:themeShade="80"/>
          <w:sz w:val="28"/>
          <w:szCs w:val="28"/>
        </w:rPr>
        <w:t xml:space="preserve">Resident Complaint Panel </w:t>
      </w:r>
      <w:r w:rsidR="00D334C7" w:rsidRPr="0068327F">
        <w:rPr>
          <w:rFonts w:ascii="Aptos" w:hAnsi="Aptos" w:cs="Calibri"/>
          <w:b/>
          <w:bCs/>
          <w:color w:val="1F3864" w:themeColor="accent1" w:themeShade="80"/>
          <w:sz w:val="28"/>
          <w:szCs w:val="28"/>
        </w:rPr>
        <w:t>Minutes</w:t>
      </w:r>
    </w:p>
    <w:p w14:paraId="7BC5E3EC" w14:textId="475A4FB1" w:rsidR="00854542" w:rsidRPr="0068327F" w:rsidRDefault="008A41B7" w:rsidP="001C130F">
      <w:pPr>
        <w:jc w:val="cente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13</w:t>
      </w:r>
      <w:r w:rsidR="00854542" w:rsidRPr="0068327F">
        <w:rPr>
          <w:rFonts w:ascii="Aptos" w:hAnsi="Aptos" w:cs="Calibri"/>
          <w:color w:val="1F3864" w:themeColor="accent1" w:themeShade="80"/>
          <w:sz w:val="28"/>
          <w:szCs w:val="28"/>
        </w:rPr>
        <w:t xml:space="preserve"> </w:t>
      </w:r>
      <w:r w:rsidRPr="0068327F">
        <w:rPr>
          <w:rFonts w:ascii="Aptos" w:hAnsi="Aptos" w:cs="Calibri"/>
          <w:color w:val="1F3864" w:themeColor="accent1" w:themeShade="80"/>
          <w:sz w:val="28"/>
          <w:szCs w:val="28"/>
        </w:rPr>
        <w:t>August</w:t>
      </w:r>
      <w:r w:rsidR="00854542" w:rsidRPr="0068327F">
        <w:rPr>
          <w:rFonts w:ascii="Aptos" w:hAnsi="Aptos" w:cs="Calibri"/>
          <w:color w:val="1F3864" w:themeColor="accent1" w:themeShade="80"/>
          <w:sz w:val="28"/>
          <w:szCs w:val="28"/>
        </w:rPr>
        <w:t xml:space="preserve"> 202</w:t>
      </w:r>
      <w:r w:rsidRPr="0068327F">
        <w:rPr>
          <w:rFonts w:ascii="Aptos" w:hAnsi="Aptos" w:cs="Calibri"/>
          <w:color w:val="1F3864" w:themeColor="accent1" w:themeShade="80"/>
          <w:sz w:val="28"/>
          <w:szCs w:val="28"/>
        </w:rPr>
        <w:t>5</w:t>
      </w:r>
      <w:r w:rsidR="00D334C7" w:rsidRPr="0068327F">
        <w:rPr>
          <w:rFonts w:ascii="Aptos" w:hAnsi="Aptos" w:cs="Calibri"/>
          <w:color w:val="1F3864" w:themeColor="accent1" w:themeShade="80"/>
          <w:sz w:val="28"/>
          <w:szCs w:val="28"/>
        </w:rPr>
        <w:t xml:space="preserve"> via Teams</w:t>
      </w:r>
      <w:r w:rsidR="001C130F" w:rsidRPr="0068327F">
        <w:rPr>
          <w:rFonts w:ascii="Aptos" w:hAnsi="Aptos" w:cs="Calibri"/>
          <w:color w:val="1F3864" w:themeColor="accent1" w:themeShade="80"/>
          <w:sz w:val="28"/>
          <w:szCs w:val="28"/>
        </w:rPr>
        <w:t xml:space="preserve"> 11:00AM</w:t>
      </w:r>
    </w:p>
    <w:p w14:paraId="3EA05181" w14:textId="26259945" w:rsidR="0068327F" w:rsidRPr="0068327F" w:rsidRDefault="0068327F">
      <w:pPr>
        <w:rPr>
          <w:rFonts w:ascii="Aptos" w:hAnsi="Aptos" w:cs="Calibri"/>
          <w:b/>
          <w:bCs/>
          <w:color w:val="1F3864" w:themeColor="accent1" w:themeShade="80"/>
          <w:sz w:val="28"/>
          <w:szCs w:val="28"/>
        </w:rPr>
      </w:pPr>
      <w:r w:rsidRPr="0068327F">
        <w:rPr>
          <w:rFonts w:ascii="Aptos" w:hAnsi="Aptos" w:cs="Calibri"/>
          <w:b/>
          <w:bCs/>
          <w:color w:val="1F3864" w:themeColor="accent1" w:themeShade="80"/>
          <w:sz w:val="28"/>
          <w:szCs w:val="28"/>
        </w:rPr>
        <w:t>Attendees</w:t>
      </w:r>
    </w:p>
    <w:p w14:paraId="480EEADD" w14:textId="3465FAFB" w:rsidR="00640F3D" w:rsidRPr="0068327F" w:rsidRDefault="00AC55A2">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Housing 21</w:t>
      </w:r>
      <w:r w:rsidR="0068327F" w:rsidRPr="0068327F">
        <w:rPr>
          <w:rFonts w:ascii="Aptos" w:hAnsi="Aptos" w:cs="Calibri"/>
          <w:color w:val="1F3864" w:themeColor="accent1" w:themeShade="80"/>
          <w:sz w:val="28"/>
          <w:szCs w:val="28"/>
        </w:rPr>
        <w:t xml:space="preserve"> representatives: V</w:t>
      </w:r>
      <w:r w:rsidR="00A32524" w:rsidRPr="0068327F">
        <w:rPr>
          <w:rFonts w:ascii="Aptos" w:hAnsi="Aptos" w:cs="Calibri"/>
          <w:color w:val="1F3864" w:themeColor="accent1" w:themeShade="80"/>
          <w:sz w:val="28"/>
          <w:szCs w:val="28"/>
        </w:rPr>
        <w:t>anessa Pritchard-Wilkes</w:t>
      </w:r>
      <w:r w:rsidR="001947A0" w:rsidRPr="0068327F">
        <w:rPr>
          <w:rFonts w:ascii="Aptos" w:hAnsi="Aptos" w:cs="Calibri"/>
          <w:color w:val="1F3864" w:themeColor="accent1" w:themeShade="80"/>
          <w:sz w:val="28"/>
          <w:szCs w:val="28"/>
        </w:rPr>
        <w:t xml:space="preserve"> (VPW)</w:t>
      </w:r>
      <w:r w:rsidRPr="0068327F">
        <w:rPr>
          <w:rFonts w:ascii="Aptos" w:hAnsi="Aptos" w:cs="Calibri"/>
          <w:color w:val="1F3864" w:themeColor="accent1" w:themeShade="80"/>
          <w:sz w:val="28"/>
          <w:szCs w:val="28"/>
        </w:rPr>
        <w:t xml:space="preserve">, </w:t>
      </w:r>
      <w:r w:rsidR="001A60F7" w:rsidRPr="0068327F">
        <w:rPr>
          <w:rFonts w:ascii="Aptos" w:hAnsi="Aptos" w:cs="Calibri"/>
          <w:color w:val="1F3864" w:themeColor="accent1" w:themeShade="80"/>
          <w:sz w:val="28"/>
          <w:szCs w:val="28"/>
        </w:rPr>
        <w:t xml:space="preserve">Maddie </w:t>
      </w:r>
      <w:r w:rsidR="00824B77" w:rsidRPr="0068327F">
        <w:rPr>
          <w:rFonts w:ascii="Aptos" w:hAnsi="Aptos" w:cs="Calibri"/>
          <w:color w:val="1F3864" w:themeColor="accent1" w:themeShade="80"/>
          <w:sz w:val="28"/>
          <w:szCs w:val="28"/>
        </w:rPr>
        <w:t>Kelly-Morrow</w:t>
      </w:r>
      <w:r w:rsidR="001947A0" w:rsidRPr="0068327F">
        <w:rPr>
          <w:rFonts w:ascii="Aptos" w:hAnsi="Aptos" w:cs="Calibri"/>
          <w:color w:val="1F3864" w:themeColor="accent1" w:themeShade="80"/>
          <w:sz w:val="28"/>
          <w:szCs w:val="28"/>
        </w:rPr>
        <w:t xml:space="preserve"> (MKM)</w:t>
      </w:r>
      <w:r w:rsidRPr="0068327F">
        <w:rPr>
          <w:rFonts w:ascii="Aptos" w:hAnsi="Aptos" w:cs="Calibri"/>
          <w:color w:val="1F3864" w:themeColor="accent1" w:themeShade="80"/>
          <w:sz w:val="28"/>
          <w:szCs w:val="28"/>
        </w:rPr>
        <w:t xml:space="preserve">, </w:t>
      </w:r>
      <w:r w:rsidR="00824B77" w:rsidRPr="0068327F">
        <w:rPr>
          <w:rFonts w:ascii="Aptos" w:hAnsi="Aptos" w:cs="Calibri"/>
          <w:color w:val="1F3864" w:themeColor="accent1" w:themeShade="80"/>
          <w:sz w:val="28"/>
          <w:szCs w:val="28"/>
        </w:rPr>
        <w:t>Sarah Bliss</w:t>
      </w:r>
      <w:r w:rsidR="001947A0" w:rsidRPr="0068327F">
        <w:rPr>
          <w:rFonts w:ascii="Aptos" w:hAnsi="Aptos" w:cs="Calibri"/>
          <w:color w:val="1F3864" w:themeColor="accent1" w:themeShade="80"/>
          <w:sz w:val="28"/>
          <w:szCs w:val="28"/>
        </w:rPr>
        <w:t xml:space="preserve"> (SB)</w:t>
      </w:r>
      <w:r w:rsidRPr="0068327F">
        <w:rPr>
          <w:rFonts w:ascii="Aptos" w:hAnsi="Aptos" w:cs="Calibri"/>
          <w:color w:val="1F3864" w:themeColor="accent1" w:themeShade="80"/>
          <w:sz w:val="28"/>
          <w:szCs w:val="28"/>
        </w:rPr>
        <w:t xml:space="preserve">, </w:t>
      </w:r>
      <w:r w:rsidR="008A41B7" w:rsidRPr="0068327F">
        <w:rPr>
          <w:rFonts w:ascii="Aptos" w:hAnsi="Aptos" w:cs="Calibri"/>
          <w:color w:val="1F3864" w:themeColor="accent1" w:themeShade="80"/>
          <w:sz w:val="28"/>
          <w:szCs w:val="28"/>
        </w:rPr>
        <w:t>Shelley Nicholson</w:t>
      </w:r>
      <w:r w:rsidR="001947A0" w:rsidRPr="0068327F">
        <w:rPr>
          <w:rFonts w:ascii="Aptos" w:hAnsi="Aptos" w:cs="Calibri"/>
          <w:color w:val="1F3864" w:themeColor="accent1" w:themeShade="80"/>
          <w:sz w:val="28"/>
          <w:szCs w:val="28"/>
        </w:rPr>
        <w:t xml:space="preserve"> (SN)</w:t>
      </w:r>
      <w:r w:rsidRPr="0068327F">
        <w:rPr>
          <w:rFonts w:ascii="Aptos" w:hAnsi="Aptos" w:cs="Calibri"/>
          <w:color w:val="1F3864" w:themeColor="accent1" w:themeShade="80"/>
          <w:sz w:val="28"/>
          <w:szCs w:val="28"/>
        </w:rPr>
        <w:t xml:space="preserve">, </w:t>
      </w:r>
      <w:r w:rsidR="008A41B7" w:rsidRPr="0068327F">
        <w:rPr>
          <w:rFonts w:ascii="Aptos" w:hAnsi="Aptos" w:cs="Calibri"/>
          <w:color w:val="1F3864" w:themeColor="accent1" w:themeShade="80"/>
          <w:sz w:val="28"/>
          <w:szCs w:val="28"/>
        </w:rPr>
        <w:t>Sam Pritchard</w:t>
      </w:r>
      <w:r w:rsidR="001947A0" w:rsidRPr="0068327F">
        <w:rPr>
          <w:rFonts w:ascii="Aptos" w:hAnsi="Aptos" w:cs="Calibri"/>
          <w:color w:val="1F3864" w:themeColor="accent1" w:themeShade="80"/>
          <w:sz w:val="28"/>
          <w:szCs w:val="28"/>
        </w:rPr>
        <w:t xml:space="preserve"> (SP)</w:t>
      </w:r>
      <w:r w:rsidRPr="0068327F">
        <w:rPr>
          <w:rFonts w:ascii="Aptos" w:hAnsi="Aptos" w:cs="Calibri"/>
          <w:color w:val="1F3864" w:themeColor="accent1" w:themeShade="80"/>
          <w:sz w:val="28"/>
          <w:szCs w:val="28"/>
        </w:rPr>
        <w:t xml:space="preserve">, </w:t>
      </w:r>
      <w:r w:rsidR="007F783E" w:rsidRPr="0068327F">
        <w:rPr>
          <w:rFonts w:ascii="Aptos" w:hAnsi="Aptos" w:cs="Calibri"/>
          <w:color w:val="1F3864" w:themeColor="accent1" w:themeShade="80"/>
          <w:sz w:val="28"/>
          <w:szCs w:val="28"/>
        </w:rPr>
        <w:t>Lucy Nixon</w:t>
      </w:r>
      <w:r w:rsidR="001947A0" w:rsidRPr="0068327F">
        <w:rPr>
          <w:rFonts w:ascii="Aptos" w:hAnsi="Aptos" w:cs="Calibri"/>
          <w:color w:val="1F3864" w:themeColor="accent1" w:themeShade="80"/>
          <w:sz w:val="28"/>
          <w:szCs w:val="28"/>
        </w:rPr>
        <w:t xml:space="preserve"> (LN)</w:t>
      </w:r>
      <w:r w:rsidRPr="0068327F">
        <w:rPr>
          <w:rFonts w:ascii="Aptos" w:hAnsi="Aptos" w:cs="Calibri"/>
          <w:color w:val="1F3864" w:themeColor="accent1" w:themeShade="80"/>
          <w:sz w:val="28"/>
          <w:szCs w:val="28"/>
        </w:rPr>
        <w:t xml:space="preserve">, </w:t>
      </w:r>
      <w:r w:rsidR="007F783E" w:rsidRPr="0068327F">
        <w:rPr>
          <w:rFonts w:ascii="Aptos" w:hAnsi="Aptos" w:cs="Calibri"/>
          <w:color w:val="1F3864" w:themeColor="accent1" w:themeShade="80"/>
          <w:sz w:val="28"/>
          <w:szCs w:val="28"/>
        </w:rPr>
        <w:t>Ally Dewar</w:t>
      </w:r>
      <w:r w:rsidR="001947A0" w:rsidRPr="0068327F">
        <w:rPr>
          <w:rFonts w:ascii="Aptos" w:hAnsi="Aptos" w:cs="Calibri"/>
          <w:color w:val="1F3864" w:themeColor="accent1" w:themeShade="80"/>
          <w:sz w:val="28"/>
          <w:szCs w:val="28"/>
        </w:rPr>
        <w:t xml:space="preserve"> (AD)</w:t>
      </w:r>
      <w:r w:rsidRPr="0068327F">
        <w:rPr>
          <w:rFonts w:ascii="Aptos" w:hAnsi="Aptos" w:cs="Calibri"/>
          <w:color w:val="1F3864" w:themeColor="accent1" w:themeShade="80"/>
          <w:sz w:val="28"/>
          <w:szCs w:val="28"/>
        </w:rPr>
        <w:t xml:space="preserve">, </w:t>
      </w:r>
      <w:r w:rsidR="003C35BB" w:rsidRPr="0068327F">
        <w:rPr>
          <w:rFonts w:ascii="Aptos" w:hAnsi="Aptos" w:cs="Calibri"/>
          <w:color w:val="1F3864" w:themeColor="accent1" w:themeShade="80"/>
          <w:sz w:val="28"/>
          <w:szCs w:val="28"/>
        </w:rPr>
        <w:t>Jess</w:t>
      </w:r>
      <w:r w:rsidR="00E8125F" w:rsidRPr="0068327F">
        <w:rPr>
          <w:rFonts w:ascii="Aptos" w:hAnsi="Aptos" w:cs="Calibri"/>
          <w:color w:val="1F3864" w:themeColor="accent1" w:themeShade="80"/>
          <w:sz w:val="28"/>
          <w:szCs w:val="28"/>
        </w:rPr>
        <w:t>ica Thorley (JT)</w:t>
      </w:r>
    </w:p>
    <w:p w14:paraId="51D14C2A" w14:textId="77777777" w:rsidR="0068327F" w:rsidRPr="0068327F" w:rsidRDefault="0068327F" w:rsidP="0068327F">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Present: Five residents</w:t>
      </w:r>
    </w:p>
    <w:tbl>
      <w:tblPr>
        <w:tblStyle w:val="TableGrid"/>
        <w:tblW w:w="14312" w:type="dxa"/>
        <w:tblLook w:val="04A0" w:firstRow="1" w:lastRow="0" w:firstColumn="1" w:lastColumn="0" w:noHBand="0" w:noVBand="1"/>
      </w:tblPr>
      <w:tblGrid>
        <w:gridCol w:w="832"/>
        <w:gridCol w:w="10645"/>
        <w:gridCol w:w="2835"/>
      </w:tblGrid>
      <w:tr w:rsidR="0068327F" w:rsidRPr="0068327F" w14:paraId="31519660" w14:textId="77777777" w:rsidTr="000775AD">
        <w:tc>
          <w:tcPr>
            <w:tcW w:w="832" w:type="dxa"/>
          </w:tcPr>
          <w:p w14:paraId="42520554" w14:textId="77777777" w:rsidR="00394417" w:rsidRPr="0068327F" w:rsidRDefault="00394417">
            <w:pPr>
              <w:rPr>
                <w:rFonts w:ascii="Aptos" w:hAnsi="Aptos" w:cs="Calibri"/>
                <w:color w:val="1F3864" w:themeColor="accent1" w:themeShade="80"/>
                <w:sz w:val="28"/>
                <w:szCs w:val="28"/>
              </w:rPr>
            </w:pPr>
          </w:p>
        </w:tc>
        <w:tc>
          <w:tcPr>
            <w:tcW w:w="10645" w:type="dxa"/>
          </w:tcPr>
          <w:p w14:paraId="5FA34A59" w14:textId="641DF1B4" w:rsidR="00394417" w:rsidRPr="0068327F" w:rsidRDefault="0068327F">
            <w:pPr>
              <w:rPr>
                <w:rFonts w:ascii="Aptos" w:hAnsi="Aptos" w:cs="Calibri"/>
                <w:b/>
                <w:bCs/>
                <w:color w:val="1F3864" w:themeColor="accent1" w:themeShade="80"/>
                <w:sz w:val="28"/>
                <w:szCs w:val="28"/>
              </w:rPr>
            </w:pPr>
            <w:r w:rsidRPr="0068327F">
              <w:rPr>
                <w:rFonts w:ascii="Aptos" w:hAnsi="Aptos" w:cs="Calibri"/>
                <w:b/>
                <w:bCs/>
                <w:color w:val="1F3864" w:themeColor="accent1" w:themeShade="80"/>
                <w:sz w:val="28"/>
                <w:szCs w:val="28"/>
              </w:rPr>
              <w:t>Agenda items</w:t>
            </w:r>
          </w:p>
        </w:tc>
        <w:tc>
          <w:tcPr>
            <w:tcW w:w="2835" w:type="dxa"/>
          </w:tcPr>
          <w:p w14:paraId="1668109A" w14:textId="05DEE32F" w:rsidR="00394417" w:rsidRPr="0068327F" w:rsidRDefault="00394417" w:rsidP="009E2224">
            <w:pPr>
              <w:jc w:val="center"/>
              <w:rPr>
                <w:rFonts w:ascii="Aptos" w:hAnsi="Aptos" w:cs="Calibri"/>
                <w:b/>
                <w:bCs/>
                <w:color w:val="1F3864" w:themeColor="accent1" w:themeShade="80"/>
                <w:sz w:val="28"/>
                <w:szCs w:val="28"/>
              </w:rPr>
            </w:pPr>
            <w:r w:rsidRPr="0068327F">
              <w:rPr>
                <w:rFonts w:ascii="Aptos" w:hAnsi="Aptos" w:cs="Calibri"/>
                <w:b/>
                <w:bCs/>
                <w:color w:val="1F3864" w:themeColor="accent1" w:themeShade="80"/>
                <w:sz w:val="28"/>
                <w:szCs w:val="28"/>
              </w:rPr>
              <w:t>Action</w:t>
            </w:r>
          </w:p>
        </w:tc>
      </w:tr>
      <w:tr w:rsidR="0068327F" w:rsidRPr="0068327F" w14:paraId="4D48681A" w14:textId="77777777" w:rsidTr="000775AD">
        <w:tc>
          <w:tcPr>
            <w:tcW w:w="832" w:type="dxa"/>
          </w:tcPr>
          <w:p w14:paraId="77506C67" w14:textId="41664C44" w:rsidR="00394417" w:rsidRPr="0068327F" w:rsidRDefault="00783697">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1.</w:t>
            </w:r>
          </w:p>
        </w:tc>
        <w:tc>
          <w:tcPr>
            <w:tcW w:w="10645" w:type="dxa"/>
          </w:tcPr>
          <w:p w14:paraId="185DC16D" w14:textId="415603EE" w:rsidR="00394417" w:rsidRPr="0068327F" w:rsidRDefault="008D3C48" w:rsidP="00394417">
            <w:pPr>
              <w:rPr>
                <w:rFonts w:ascii="Aptos" w:hAnsi="Aptos" w:cs="Calibri"/>
                <w:b/>
                <w:bCs/>
                <w:color w:val="1F3864" w:themeColor="accent1" w:themeShade="80"/>
                <w:sz w:val="28"/>
                <w:szCs w:val="28"/>
              </w:rPr>
            </w:pPr>
            <w:r w:rsidRPr="0068327F">
              <w:rPr>
                <w:rFonts w:ascii="Aptos" w:hAnsi="Aptos" w:cs="Calibri"/>
                <w:b/>
                <w:bCs/>
                <w:color w:val="1F3864" w:themeColor="accent1" w:themeShade="80"/>
                <w:sz w:val="28"/>
                <w:szCs w:val="28"/>
              </w:rPr>
              <w:t xml:space="preserve">Vanessa Pritchard-Wilkes - </w:t>
            </w:r>
            <w:r w:rsidR="00394417" w:rsidRPr="0068327F">
              <w:rPr>
                <w:rFonts w:ascii="Aptos" w:hAnsi="Aptos" w:cs="Calibri"/>
                <w:b/>
                <w:bCs/>
                <w:color w:val="1F3864" w:themeColor="accent1" w:themeShade="80"/>
                <w:sz w:val="28"/>
                <w:szCs w:val="28"/>
              </w:rPr>
              <w:t>Introductions and welcome</w:t>
            </w:r>
          </w:p>
          <w:p w14:paraId="382C94DD" w14:textId="7A62FF21" w:rsidR="008D3C48" w:rsidRPr="0068327F" w:rsidRDefault="007F783E" w:rsidP="00394417">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Recent restructure and recruitment and new employees to introduce to the panel.</w:t>
            </w:r>
          </w:p>
          <w:p w14:paraId="635B9298" w14:textId="68CF0A21" w:rsidR="009F4A0D" w:rsidRPr="0068327F" w:rsidRDefault="009F4A0D" w:rsidP="003D6BDF">
            <w:pPr>
              <w:rPr>
                <w:rFonts w:ascii="Aptos" w:hAnsi="Aptos" w:cs="Calibri"/>
                <w:color w:val="1F3864" w:themeColor="accent1" w:themeShade="80"/>
                <w:sz w:val="28"/>
                <w:szCs w:val="28"/>
              </w:rPr>
            </w:pPr>
          </w:p>
        </w:tc>
        <w:tc>
          <w:tcPr>
            <w:tcW w:w="2835" w:type="dxa"/>
          </w:tcPr>
          <w:p w14:paraId="4B13AFB4" w14:textId="77777777" w:rsidR="00394417" w:rsidRPr="0068327F" w:rsidRDefault="00394417" w:rsidP="009E2224">
            <w:pPr>
              <w:jc w:val="center"/>
              <w:rPr>
                <w:rFonts w:ascii="Aptos" w:hAnsi="Aptos" w:cs="Calibri"/>
                <w:color w:val="1F3864" w:themeColor="accent1" w:themeShade="80"/>
                <w:sz w:val="28"/>
                <w:szCs w:val="28"/>
              </w:rPr>
            </w:pPr>
          </w:p>
        </w:tc>
      </w:tr>
      <w:tr w:rsidR="0068327F" w:rsidRPr="0068327F" w14:paraId="72F2DEF0" w14:textId="77777777" w:rsidTr="000775AD">
        <w:trPr>
          <w:trHeight w:val="3415"/>
        </w:trPr>
        <w:tc>
          <w:tcPr>
            <w:tcW w:w="832" w:type="dxa"/>
          </w:tcPr>
          <w:p w14:paraId="3351BD2C" w14:textId="70C8FB68" w:rsidR="00394417" w:rsidRPr="0068327F" w:rsidRDefault="00783697">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2.</w:t>
            </w:r>
          </w:p>
        </w:tc>
        <w:tc>
          <w:tcPr>
            <w:tcW w:w="10645" w:type="dxa"/>
          </w:tcPr>
          <w:p w14:paraId="3CC3AE84" w14:textId="2B5C0D84" w:rsidR="002A3DA9" w:rsidRPr="0068327F" w:rsidRDefault="0065366E" w:rsidP="0065366E">
            <w:pPr>
              <w:rPr>
                <w:rFonts w:ascii="Aptos" w:hAnsi="Aptos" w:cs="Calibri"/>
                <w:b/>
                <w:bCs/>
                <w:color w:val="1F3864" w:themeColor="accent1" w:themeShade="80"/>
                <w:sz w:val="28"/>
                <w:szCs w:val="28"/>
              </w:rPr>
            </w:pPr>
            <w:r w:rsidRPr="0068327F">
              <w:rPr>
                <w:rFonts w:ascii="Aptos" w:hAnsi="Aptos" w:cs="Calibri"/>
                <w:b/>
                <w:bCs/>
                <w:color w:val="1F3864" w:themeColor="accent1" w:themeShade="80"/>
                <w:sz w:val="28"/>
                <w:szCs w:val="28"/>
              </w:rPr>
              <w:t>Intro</w:t>
            </w:r>
            <w:r w:rsidR="00B262BE" w:rsidRPr="0068327F">
              <w:rPr>
                <w:rFonts w:ascii="Aptos" w:hAnsi="Aptos" w:cs="Calibri"/>
                <w:b/>
                <w:bCs/>
                <w:color w:val="1F3864" w:themeColor="accent1" w:themeShade="80"/>
                <w:sz w:val="28"/>
                <w:szCs w:val="28"/>
              </w:rPr>
              <w:t>ductions</w:t>
            </w:r>
            <w:r w:rsidRPr="0068327F">
              <w:rPr>
                <w:rFonts w:ascii="Aptos" w:hAnsi="Aptos" w:cs="Calibri"/>
                <w:b/>
                <w:bCs/>
                <w:color w:val="1F3864" w:themeColor="accent1" w:themeShade="80"/>
                <w:sz w:val="28"/>
                <w:szCs w:val="28"/>
              </w:rPr>
              <w:t xml:space="preserve"> to new employees</w:t>
            </w:r>
            <w:r w:rsidR="00B262BE" w:rsidRPr="0068327F">
              <w:rPr>
                <w:rFonts w:ascii="Aptos" w:hAnsi="Aptos" w:cs="Calibri"/>
                <w:b/>
                <w:bCs/>
                <w:color w:val="1F3864" w:themeColor="accent1" w:themeShade="80"/>
                <w:sz w:val="28"/>
                <w:szCs w:val="28"/>
              </w:rPr>
              <w:t xml:space="preserve"> and resident panel members. </w:t>
            </w:r>
          </w:p>
          <w:p w14:paraId="4AD38E94" w14:textId="20AD4622" w:rsidR="00B93E14" w:rsidRPr="0068327F" w:rsidRDefault="00B93E14" w:rsidP="0065366E">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Maddie Kelly-Morrow – Complaints lead for Extra Care.</w:t>
            </w:r>
          </w:p>
          <w:p w14:paraId="054682B5" w14:textId="77777777" w:rsidR="00B93E14" w:rsidRPr="0068327F" w:rsidRDefault="00B93E14" w:rsidP="0065366E">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Sarah Bliss – Complaints lead for Retirement Living.</w:t>
            </w:r>
          </w:p>
          <w:p w14:paraId="723FC365" w14:textId="77777777" w:rsidR="003D08FA" w:rsidRPr="0068327F" w:rsidRDefault="003D08FA" w:rsidP="0065366E">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Shelley Nicholson – Complaints Coordinator Retirement Living.</w:t>
            </w:r>
          </w:p>
          <w:p w14:paraId="11CE16D2" w14:textId="13FFEAB8" w:rsidR="003D08FA" w:rsidRPr="0068327F" w:rsidRDefault="003D08FA" w:rsidP="0065366E">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Jess</w:t>
            </w:r>
            <w:r w:rsidR="00E8125F" w:rsidRPr="0068327F">
              <w:rPr>
                <w:rFonts w:ascii="Aptos" w:hAnsi="Aptos" w:cs="Calibri"/>
                <w:color w:val="1F3864" w:themeColor="accent1" w:themeShade="80"/>
                <w:sz w:val="28"/>
                <w:szCs w:val="28"/>
              </w:rPr>
              <w:t>ica Thorley</w:t>
            </w:r>
            <w:r w:rsidRPr="0068327F">
              <w:rPr>
                <w:rFonts w:ascii="Aptos" w:hAnsi="Aptos" w:cs="Calibri"/>
                <w:color w:val="1F3864" w:themeColor="accent1" w:themeShade="80"/>
                <w:sz w:val="28"/>
                <w:szCs w:val="28"/>
              </w:rPr>
              <w:t xml:space="preserve"> – Complaints and Consultation Business Partner.</w:t>
            </w:r>
          </w:p>
          <w:p w14:paraId="13DE934B" w14:textId="77777777" w:rsidR="001769A3" w:rsidRPr="0068327F" w:rsidRDefault="001769A3" w:rsidP="0065366E">
            <w:pPr>
              <w:rPr>
                <w:rFonts w:ascii="Aptos" w:hAnsi="Aptos" w:cs="Calibri"/>
                <w:color w:val="1F3864" w:themeColor="accent1" w:themeShade="80"/>
                <w:sz w:val="28"/>
                <w:szCs w:val="28"/>
              </w:rPr>
            </w:pPr>
          </w:p>
          <w:p w14:paraId="679BFD37" w14:textId="6A19179F" w:rsidR="00915D9F" w:rsidRPr="0068327F" w:rsidRDefault="001769A3" w:rsidP="0065366E">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Resident Introductions</w:t>
            </w:r>
          </w:p>
          <w:p w14:paraId="02D9EF8D" w14:textId="543EE4AF" w:rsidR="00DE2C25" w:rsidRPr="0068327F" w:rsidRDefault="00DE2C25" w:rsidP="0065366E">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Sam Pritchard – Projects and Change Officer </w:t>
            </w:r>
            <w:r w:rsidR="003C4CD5" w:rsidRPr="0068327F">
              <w:rPr>
                <w:rFonts w:ascii="Aptos" w:hAnsi="Aptos" w:cs="Calibri"/>
                <w:color w:val="1F3864" w:themeColor="accent1" w:themeShade="80"/>
                <w:sz w:val="28"/>
                <w:szCs w:val="28"/>
              </w:rPr>
              <w:t>–</w:t>
            </w:r>
            <w:r w:rsidRPr="0068327F">
              <w:rPr>
                <w:rFonts w:ascii="Aptos" w:hAnsi="Aptos" w:cs="Calibri"/>
                <w:color w:val="1F3864" w:themeColor="accent1" w:themeShade="80"/>
                <w:sz w:val="28"/>
                <w:szCs w:val="28"/>
              </w:rPr>
              <w:t xml:space="preserve"> introduction</w:t>
            </w:r>
            <w:r w:rsidR="003C4CD5" w:rsidRPr="0068327F">
              <w:rPr>
                <w:rFonts w:ascii="Aptos" w:hAnsi="Aptos" w:cs="Calibri"/>
                <w:color w:val="1F3864" w:themeColor="accent1" w:themeShade="80"/>
                <w:sz w:val="28"/>
                <w:szCs w:val="28"/>
              </w:rPr>
              <w:t>.</w:t>
            </w:r>
            <w:r w:rsidRPr="0068327F">
              <w:rPr>
                <w:rFonts w:ascii="Aptos" w:hAnsi="Aptos" w:cs="Calibri"/>
                <w:color w:val="1F3864" w:themeColor="accent1" w:themeShade="80"/>
                <w:sz w:val="28"/>
                <w:szCs w:val="28"/>
              </w:rPr>
              <w:t xml:space="preserve"> </w:t>
            </w:r>
          </w:p>
          <w:p w14:paraId="0F30171D" w14:textId="77777777" w:rsidR="00DE2C25" w:rsidRPr="0068327F" w:rsidRDefault="00DE2C25" w:rsidP="0065366E">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Lucy Nixon </w:t>
            </w:r>
            <w:r w:rsidR="003C4CD5" w:rsidRPr="0068327F">
              <w:rPr>
                <w:rFonts w:ascii="Aptos" w:hAnsi="Aptos" w:cs="Calibri"/>
                <w:color w:val="1F3864" w:themeColor="accent1" w:themeShade="80"/>
                <w:sz w:val="28"/>
                <w:szCs w:val="28"/>
              </w:rPr>
              <w:t>–</w:t>
            </w:r>
            <w:r w:rsidRPr="0068327F">
              <w:rPr>
                <w:rFonts w:ascii="Aptos" w:hAnsi="Aptos" w:cs="Calibri"/>
                <w:color w:val="1F3864" w:themeColor="accent1" w:themeShade="80"/>
                <w:sz w:val="28"/>
                <w:szCs w:val="28"/>
              </w:rPr>
              <w:t xml:space="preserve"> </w:t>
            </w:r>
            <w:r w:rsidR="003C4CD5" w:rsidRPr="0068327F">
              <w:rPr>
                <w:rFonts w:ascii="Aptos" w:hAnsi="Aptos" w:cs="Calibri"/>
                <w:color w:val="1F3864" w:themeColor="accent1" w:themeShade="80"/>
                <w:sz w:val="28"/>
                <w:szCs w:val="28"/>
              </w:rPr>
              <w:t>Resident Communication Manager –</w:t>
            </w:r>
            <w:r w:rsidRPr="0068327F">
              <w:rPr>
                <w:rFonts w:ascii="Aptos" w:hAnsi="Aptos" w:cs="Calibri"/>
                <w:color w:val="1F3864" w:themeColor="accent1" w:themeShade="80"/>
                <w:sz w:val="28"/>
                <w:szCs w:val="28"/>
              </w:rPr>
              <w:t xml:space="preserve"> introduction</w:t>
            </w:r>
            <w:r w:rsidR="003C4CD5" w:rsidRPr="0068327F">
              <w:rPr>
                <w:rFonts w:ascii="Aptos" w:hAnsi="Aptos" w:cs="Calibri"/>
                <w:color w:val="1F3864" w:themeColor="accent1" w:themeShade="80"/>
                <w:sz w:val="28"/>
                <w:szCs w:val="28"/>
              </w:rPr>
              <w:t>.</w:t>
            </w:r>
          </w:p>
          <w:p w14:paraId="61D30AC9" w14:textId="733D4C1A" w:rsidR="003C4CD5" w:rsidRPr="0068327F" w:rsidRDefault="003C4CD5" w:rsidP="0065366E">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Ally Dewar </w:t>
            </w:r>
            <w:r w:rsidR="00B401D6" w:rsidRPr="0068327F">
              <w:rPr>
                <w:rFonts w:ascii="Aptos" w:hAnsi="Aptos" w:cs="Calibri"/>
                <w:color w:val="1F3864" w:themeColor="accent1" w:themeShade="80"/>
                <w:sz w:val="28"/>
                <w:szCs w:val="28"/>
              </w:rPr>
              <w:t>–</w:t>
            </w:r>
            <w:r w:rsidRPr="0068327F">
              <w:rPr>
                <w:rFonts w:ascii="Aptos" w:hAnsi="Aptos" w:cs="Calibri"/>
                <w:color w:val="1F3864" w:themeColor="accent1" w:themeShade="80"/>
                <w:sz w:val="28"/>
                <w:szCs w:val="28"/>
              </w:rPr>
              <w:t xml:space="preserve"> </w:t>
            </w:r>
            <w:r w:rsidR="00B401D6" w:rsidRPr="0068327F">
              <w:rPr>
                <w:rFonts w:ascii="Aptos" w:hAnsi="Aptos" w:cs="Calibri"/>
                <w:color w:val="1F3864" w:themeColor="accent1" w:themeShade="80"/>
                <w:sz w:val="28"/>
                <w:szCs w:val="28"/>
              </w:rPr>
              <w:t xml:space="preserve">Head of Extra Care in the North region. </w:t>
            </w:r>
          </w:p>
        </w:tc>
        <w:tc>
          <w:tcPr>
            <w:tcW w:w="2835" w:type="dxa"/>
          </w:tcPr>
          <w:p w14:paraId="4DC3F45A" w14:textId="77777777" w:rsidR="00394417" w:rsidRPr="0068327F" w:rsidRDefault="00394417" w:rsidP="009E2224">
            <w:pPr>
              <w:jc w:val="center"/>
              <w:rPr>
                <w:rFonts w:ascii="Aptos" w:hAnsi="Aptos" w:cs="Calibri"/>
                <w:color w:val="1F3864" w:themeColor="accent1" w:themeShade="80"/>
                <w:sz w:val="28"/>
                <w:szCs w:val="28"/>
              </w:rPr>
            </w:pPr>
          </w:p>
          <w:p w14:paraId="225E2C7A" w14:textId="77777777" w:rsidR="00293D1A" w:rsidRPr="0068327F" w:rsidRDefault="00293D1A" w:rsidP="009E2224">
            <w:pPr>
              <w:jc w:val="center"/>
              <w:rPr>
                <w:rFonts w:ascii="Aptos" w:hAnsi="Aptos" w:cs="Calibri"/>
                <w:color w:val="1F3864" w:themeColor="accent1" w:themeShade="80"/>
                <w:sz w:val="28"/>
                <w:szCs w:val="28"/>
              </w:rPr>
            </w:pPr>
          </w:p>
          <w:p w14:paraId="6A006665" w14:textId="77777777" w:rsidR="00293D1A" w:rsidRPr="0068327F" w:rsidRDefault="00293D1A" w:rsidP="009E2224">
            <w:pPr>
              <w:jc w:val="center"/>
              <w:rPr>
                <w:rFonts w:ascii="Aptos" w:hAnsi="Aptos" w:cs="Calibri"/>
                <w:color w:val="1F3864" w:themeColor="accent1" w:themeShade="80"/>
                <w:sz w:val="28"/>
                <w:szCs w:val="28"/>
              </w:rPr>
            </w:pPr>
          </w:p>
          <w:p w14:paraId="3C320AFE" w14:textId="77777777" w:rsidR="00293D1A" w:rsidRPr="0068327F" w:rsidRDefault="00293D1A" w:rsidP="009E2224">
            <w:pPr>
              <w:jc w:val="center"/>
              <w:rPr>
                <w:rFonts w:ascii="Aptos" w:hAnsi="Aptos" w:cs="Calibri"/>
                <w:color w:val="1F3864" w:themeColor="accent1" w:themeShade="80"/>
                <w:sz w:val="28"/>
                <w:szCs w:val="28"/>
              </w:rPr>
            </w:pPr>
          </w:p>
          <w:p w14:paraId="33B92013" w14:textId="77777777" w:rsidR="00293D1A" w:rsidRPr="0068327F" w:rsidRDefault="00293D1A" w:rsidP="009E2224">
            <w:pPr>
              <w:jc w:val="center"/>
              <w:rPr>
                <w:rFonts w:ascii="Aptos" w:hAnsi="Aptos" w:cs="Calibri"/>
                <w:color w:val="1F3864" w:themeColor="accent1" w:themeShade="80"/>
                <w:sz w:val="28"/>
                <w:szCs w:val="28"/>
              </w:rPr>
            </w:pPr>
          </w:p>
          <w:p w14:paraId="4581A527" w14:textId="77777777" w:rsidR="00293D1A" w:rsidRPr="0068327F" w:rsidRDefault="00293D1A" w:rsidP="009E2224">
            <w:pPr>
              <w:jc w:val="center"/>
              <w:rPr>
                <w:rFonts w:ascii="Aptos" w:hAnsi="Aptos" w:cs="Calibri"/>
                <w:color w:val="1F3864" w:themeColor="accent1" w:themeShade="80"/>
                <w:sz w:val="28"/>
                <w:szCs w:val="28"/>
              </w:rPr>
            </w:pPr>
          </w:p>
          <w:p w14:paraId="5A219414" w14:textId="77777777" w:rsidR="00293D1A" w:rsidRPr="0068327F" w:rsidRDefault="00293D1A" w:rsidP="009E2224">
            <w:pPr>
              <w:jc w:val="center"/>
              <w:rPr>
                <w:rFonts w:ascii="Aptos" w:hAnsi="Aptos" w:cs="Calibri"/>
                <w:color w:val="1F3864" w:themeColor="accent1" w:themeShade="80"/>
                <w:sz w:val="28"/>
                <w:szCs w:val="28"/>
              </w:rPr>
            </w:pPr>
          </w:p>
          <w:p w14:paraId="188AFCB5" w14:textId="77777777" w:rsidR="00293D1A" w:rsidRPr="0068327F" w:rsidRDefault="00293D1A" w:rsidP="009E2224">
            <w:pPr>
              <w:jc w:val="center"/>
              <w:rPr>
                <w:rFonts w:ascii="Aptos" w:hAnsi="Aptos" w:cs="Calibri"/>
                <w:color w:val="1F3864" w:themeColor="accent1" w:themeShade="80"/>
                <w:sz w:val="28"/>
                <w:szCs w:val="28"/>
              </w:rPr>
            </w:pPr>
          </w:p>
          <w:p w14:paraId="7851BDFF" w14:textId="77777777" w:rsidR="00293D1A" w:rsidRPr="0068327F" w:rsidRDefault="00293D1A" w:rsidP="00B401D6">
            <w:pPr>
              <w:rPr>
                <w:rFonts w:ascii="Aptos" w:hAnsi="Aptos" w:cs="Calibri"/>
                <w:color w:val="1F3864" w:themeColor="accent1" w:themeShade="80"/>
                <w:sz w:val="28"/>
                <w:szCs w:val="28"/>
              </w:rPr>
            </w:pPr>
          </w:p>
        </w:tc>
      </w:tr>
      <w:tr w:rsidR="0068327F" w:rsidRPr="0068327F" w14:paraId="31BADD4A" w14:textId="77777777" w:rsidTr="000775AD">
        <w:tc>
          <w:tcPr>
            <w:tcW w:w="832" w:type="dxa"/>
          </w:tcPr>
          <w:p w14:paraId="1A5074A2" w14:textId="66D48908" w:rsidR="00C92D3E" w:rsidRPr="0068327F" w:rsidRDefault="00783697">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lastRenderedPageBreak/>
              <w:t>3.</w:t>
            </w:r>
          </w:p>
        </w:tc>
        <w:tc>
          <w:tcPr>
            <w:tcW w:w="10645" w:type="dxa"/>
          </w:tcPr>
          <w:p w14:paraId="1C832453" w14:textId="01F910C1" w:rsidR="00C92D3E" w:rsidRPr="0068327F" w:rsidRDefault="00B401D6" w:rsidP="00C92D3E">
            <w:pPr>
              <w:rPr>
                <w:rFonts w:ascii="Aptos" w:hAnsi="Aptos" w:cs="Calibri"/>
                <w:color w:val="1F3864" w:themeColor="accent1" w:themeShade="80"/>
                <w:sz w:val="28"/>
                <w:szCs w:val="28"/>
              </w:rPr>
            </w:pPr>
            <w:r w:rsidRPr="0068327F">
              <w:rPr>
                <w:rFonts w:ascii="Aptos" w:hAnsi="Aptos" w:cs="Calibri"/>
                <w:b/>
                <w:bCs/>
                <w:color w:val="1F3864" w:themeColor="accent1" w:themeShade="80"/>
                <w:sz w:val="28"/>
                <w:szCs w:val="28"/>
              </w:rPr>
              <w:t xml:space="preserve">Ally Dewar </w:t>
            </w:r>
            <w:r w:rsidR="003F64AC" w:rsidRPr="0068327F">
              <w:rPr>
                <w:rFonts w:ascii="Aptos" w:hAnsi="Aptos" w:cs="Calibri"/>
                <w:b/>
                <w:bCs/>
                <w:color w:val="1F3864" w:themeColor="accent1" w:themeShade="80"/>
                <w:sz w:val="28"/>
                <w:szCs w:val="28"/>
              </w:rPr>
              <w:t>–</w:t>
            </w:r>
            <w:r w:rsidRPr="0068327F">
              <w:rPr>
                <w:rFonts w:ascii="Aptos" w:hAnsi="Aptos" w:cs="Calibri"/>
                <w:b/>
                <w:bCs/>
                <w:color w:val="1F3864" w:themeColor="accent1" w:themeShade="80"/>
                <w:sz w:val="28"/>
                <w:szCs w:val="28"/>
              </w:rPr>
              <w:t xml:space="preserve"> </w:t>
            </w:r>
            <w:r w:rsidR="003F64AC" w:rsidRPr="0068327F">
              <w:rPr>
                <w:rFonts w:ascii="Aptos" w:hAnsi="Aptos" w:cs="Calibri"/>
                <w:b/>
                <w:bCs/>
                <w:color w:val="1F3864" w:themeColor="accent1" w:themeShade="80"/>
                <w:sz w:val="28"/>
                <w:szCs w:val="28"/>
              </w:rPr>
              <w:t>Discuss a</w:t>
            </w:r>
            <w:r w:rsidR="00E000F0" w:rsidRPr="0068327F">
              <w:rPr>
                <w:rFonts w:ascii="Aptos" w:hAnsi="Aptos" w:cs="Calibri"/>
                <w:b/>
                <w:bCs/>
                <w:color w:val="1F3864" w:themeColor="accent1" w:themeShade="80"/>
                <w:sz w:val="28"/>
                <w:szCs w:val="28"/>
              </w:rPr>
              <w:t xml:space="preserve">ppealed </w:t>
            </w:r>
            <w:r w:rsidR="003F64AC" w:rsidRPr="0068327F">
              <w:rPr>
                <w:rFonts w:ascii="Aptos" w:hAnsi="Aptos" w:cs="Calibri"/>
                <w:b/>
                <w:bCs/>
                <w:color w:val="1F3864" w:themeColor="accent1" w:themeShade="80"/>
                <w:sz w:val="28"/>
                <w:szCs w:val="28"/>
              </w:rPr>
              <w:t xml:space="preserve">and determined </w:t>
            </w:r>
            <w:r w:rsidR="00E000F0" w:rsidRPr="0068327F">
              <w:rPr>
                <w:rFonts w:ascii="Aptos" w:hAnsi="Aptos" w:cs="Calibri"/>
                <w:b/>
                <w:bCs/>
                <w:color w:val="1F3864" w:themeColor="accent1" w:themeShade="80"/>
                <w:sz w:val="28"/>
                <w:szCs w:val="28"/>
              </w:rPr>
              <w:t>Housing Ombudsman Case</w:t>
            </w:r>
          </w:p>
          <w:p w14:paraId="3CB2BB3F" w14:textId="77777777" w:rsidR="00C92D3E" w:rsidRPr="0068327F" w:rsidRDefault="003E49FA"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Complaint brought to us 2022 regarding rising energy costs.</w:t>
            </w:r>
          </w:p>
          <w:p w14:paraId="0560840F" w14:textId="77777777" w:rsidR="003E49FA" w:rsidRPr="0068327F" w:rsidRDefault="003E49FA"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Questions raised on how Housing 21 sets its rents</w:t>
            </w:r>
            <w:r w:rsidR="004779B3" w:rsidRPr="0068327F">
              <w:rPr>
                <w:rFonts w:ascii="Aptos" w:hAnsi="Aptos" w:cs="Calibri"/>
                <w:color w:val="1F3864" w:themeColor="accent1" w:themeShade="80"/>
                <w:sz w:val="28"/>
                <w:szCs w:val="28"/>
              </w:rPr>
              <w:t>, energy costs and how we manage temperatures within apartments.</w:t>
            </w:r>
          </w:p>
          <w:p w14:paraId="0C24B8C8" w14:textId="77777777" w:rsidR="004779B3" w:rsidRPr="0068327F" w:rsidRDefault="004779B3"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In February 2023 this progressed to a formal stage one complaint. </w:t>
            </w:r>
          </w:p>
          <w:p w14:paraId="4A7CFEC7" w14:textId="6F5A8166" w:rsidR="004B53D2" w:rsidRPr="0068327F" w:rsidRDefault="004B53D2"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 complaint was raised from the Power of Attorney of the resident, rather than the resident themselves. Detailed information </w:t>
            </w:r>
            <w:r w:rsidR="007F3109" w:rsidRPr="0068327F">
              <w:rPr>
                <w:rFonts w:ascii="Aptos" w:hAnsi="Aptos" w:cs="Calibri"/>
                <w:color w:val="1F3864" w:themeColor="accent1" w:themeShade="80"/>
                <w:sz w:val="28"/>
                <w:szCs w:val="28"/>
              </w:rPr>
              <w:t xml:space="preserve">was </w:t>
            </w:r>
            <w:r w:rsidRPr="0068327F">
              <w:rPr>
                <w:rFonts w:ascii="Aptos" w:hAnsi="Aptos" w:cs="Calibri"/>
                <w:color w:val="1F3864" w:themeColor="accent1" w:themeShade="80"/>
                <w:sz w:val="28"/>
                <w:szCs w:val="28"/>
              </w:rPr>
              <w:t xml:space="preserve">requested. </w:t>
            </w:r>
          </w:p>
          <w:p w14:paraId="7A7AB5C4" w14:textId="77777777" w:rsidR="00395ABD" w:rsidRPr="0068327F" w:rsidRDefault="00395ABD"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POA unhappy they were not invited to the consultation meeting regarding the energy rises and felt the term ‘consultation’ was misleading as </w:t>
            </w:r>
            <w:r w:rsidR="009A5A1B" w:rsidRPr="0068327F">
              <w:rPr>
                <w:rFonts w:ascii="Aptos" w:hAnsi="Aptos" w:cs="Calibri"/>
                <w:color w:val="1F3864" w:themeColor="accent1" w:themeShade="80"/>
                <w:sz w:val="28"/>
                <w:szCs w:val="28"/>
              </w:rPr>
              <w:t xml:space="preserve">the charges could not be consulted on. </w:t>
            </w:r>
          </w:p>
          <w:p w14:paraId="609D4454" w14:textId="77777777" w:rsidR="000705D3" w:rsidRPr="0068327F" w:rsidRDefault="000705D3"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Offer of an apology at stage one and offer of compensation £200.</w:t>
            </w:r>
          </w:p>
          <w:p w14:paraId="3478429E" w14:textId="77777777" w:rsidR="000705D3" w:rsidRPr="0068327F" w:rsidRDefault="000705D3"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This was declined and complaint escalated to stage two</w:t>
            </w:r>
            <w:r w:rsidR="00167B5B" w:rsidRPr="0068327F">
              <w:rPr>
                <w:rFonts w:ascii="Aptos" w:hAnsi="Aptos" w:cs="Calibri"/>
                <w:color w:val="1F3864" w:themeColor="accent1" w:themeShade="80"/>
                <w:sz w:val="28"/>
                <w:szCs w:val="28"/>
              </w:rPr>
              <w:t xml:space="preserve"> as the complainant felt a decent explanation was not given. </w:t>
            </w:r>
          </w:p>
          <w:p w14:paraId="220F536F" w14:textId="77777777" w:rsidR="007F3109" w:rsidRPr="0068327F" w:rsidRDefault="00247723"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Complaint went to Housing Ombudsman who did not accept the case in the first instance, stating a tier one tribunal would be more appropriate. </w:t>
            </w:r>
            <w:r w:rsidR="00A43308" w:rsidRPr="0068327F">
              <w:rPr>
                <w:rFonts w:ascii="Aptos" w:hAnsi="Aptos" w:cs="Calibri"/>
                <w:color w:val="1F3864" w:themeColor="accent1" w:themeShade="80"/>
                <w:sz w:val="28"/>
                <w:szCs w:val="28"/>
              </w:rPr>
              <w:t>This was appealed until the Housing ombudsman accepted it as a case.</w:t>
            </w:r>
          </w:p>
          <w:p w14:paraId="41C6C22E" w14:textId="2BE76EFB" w:rsidR="00A43308" w:rsidRPr="0068327F" w:rsidRDefault="0053695F"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 ombudsman </w:t>
            </w:r>
            <w:r w:rsidR="0052654F" w:rsidRPr="0068327F">
              <w:rPr>
                <w:rFonts w:ascii="Aptos" w:hAnsi="Aptos" w:cs="Calibri"/>
                <w:color w:val="1F3864" w:themeColor="accent1" w:themeShade="80"/>
                <w:sz w:val="28"/>
                <w:szCs w:val="28"/>
              </w:rPr>
              <w:t>acknowledged</w:t>
            </w:r>
            <w:r w:rsidRPr="0068327F">
              <w:rPr>
                <w:rFonts w:ascii="Aptos" w:hAnsi="Aptos" w:cs="Calibri"/>
                <w:color w:val="1F3864" w:themeColor="accent1" w:themeShade="80"/>
                <w:sz w:val="28"/>
                <w:szCs w:val="28"/>
              </w:rPr>
              <w:t xml:space="preserve"> that Housing 21 had apologised, </w:t>
            </w:r>
            <w:r w:rsidR="005A3145" w:rsidRPr="0068327F">
              <w:rPr>
                <w:rFonts w:ascii="Aptos" w:hAnsi="Aptos" w:cs="Calibri"/>
                <w:color w:val="1F3864" w:themeColor="accent1" w:themeShade="80"/>
                <w:sz w:val="28"/>
                <w:szCs w:val="28"/>
              </w:rPr>
              <w:t>that we had checked</w:t>
            </w:r>
            <w:r w:rsidR="0052654F" w:rsidRPr="0068327F">
              <w:rPr>
                <w:rFonts w:ascii="Aptos" w:hAnsi="Aptos" w:cs="Calibri"/>
                <w:color w:val="1F3864" w:themeColor="accent1" w:themeShade="80"/>
                <w:sz w:val="28"/>
                <w:szCs w:val="28"/>
              </w:rPr>
              <w:t xml:space="preserve"> the</w:t>
            </w:r>
            <w:r w:rsidR="005A3145" w:rsidRPr="0068327F">
              <w:rPr>
                <w:rFonts w:ascii="Aptos" w:hAnsi="Aptos" w:cs="Calibri"/>
                <w:color w:val="1F3864" w:themeColor="accent1" w:themeShade="80"/>
                <w:sz w:val="28"/>
                <w:szCs w:val="28"/>
              </w:rPr>
              <w:t xml:space="preserve"> room temperatures and supported the resident. </w:t>
            </w:r>
          </w:p>
          <w:p w14:paraId="612EEE65" w14:textId="2EBED689" w:rsidR="005A3145" w:rsidRPr="0068327F" w:rsidRDefault="005A3145"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They found maladministration in our complaints process and </w:t>
            </w:r>
            <w:r w:rsidR="0052654F" w:rsidRPr="0068327F">
              <w:rPr>
                <w:rFonts w:ascii="Aptos" w:hAnsi="Aptos" w:cs="Calibri"/>
                <w:color w:val="1F3864" w:themeColor="accent1" w:themeShade="80"/>
                <w:sz w:val="28"/>
                <w:szCs w:val="28"/>
              </w:rPr>
              <w:t>service failures in our managing of the heating.</w:t>
            </w:r>
            <w:r w:rsidR="00D62A22" w:rsidRPr="0068327F">
              <w:rPr>
                <w:rFonts w:ascii="Aptos" w:hAnsi="Aptos" w:cs="Calibri"/>
                <w:color w:val="1F3864" w:themeColor="accent1" w:themeShade="80"/>
                <w:sz w:val="28"/>
                <w:szCs w:val="28"/>
              </w:rPr>
              <w:t xml:space="preserve">  The issue was raised 14 times before being logged as a formal complaint. </w:t>
            </w:r>
          </w:p>
          <w:p w14:paraId="20B9249B" w14:textId="53C1F8BA" w:rsidR="00271178" w:rsidRPr="0068327F" w:rsidRDefault="0052654F"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Housing 21 requested a review from the </w:t>
            </w:r>
            <w:r w:rsidR="27FB23BB" w:rsidRPr="0068327F">
              <w:rPr>
                <w:rFonts w:ascii="Aptos" w:hAnsi="Aptos" w:cs="Calibri"/>
                <w:color w:val="1F3864" w:themeColor="accent1" w:themeShade="80"/>
                <w:sz w:val="28"/>
                <w:szCs w:val="28"/>
              </w:rPr>
              <w:t>H</w:t>
            </w:r>
            <w:r w:rsidRPr="0068327F">
              <w:rPr>
                <w:rFonts w:ascii="Aptos" w:hAnsi="Aptos" w:cs="Calibri"/>
                <w:color w:val="1F3864" w:themeColor="accent1" w:themeShade="80"/>
                <w:sz w:val="28"/>
                <w:szCs w:val="28"/>
              </w:rPr>
              <w:t xml:space="preserve">ousing </w:t>
            </w:r>
            <w:r w:rsidR="65B47A95" w:rsidRPr="0068327F">
              <w:rPr>
                <w:rFonts w:ascii="Aptos" w:hAnsi="Aptos" w:cs="Calibri"/>
                <w:color w:val="1F3864" w:themeColor="accent1" w:themeShade="80"/>
                <w:sz w:val="28"/>
                <w:szCs w:val="28"/>
              </w:rPr>
              <w:t>O</w:t>
            </w:r>
            <w:r w:rsidRPr="0068327F">
              <w:rPr>
                <w:rFonts w:ascii="Aptos" w:hAnsi="Aptos" w:cs="Calibri"/>
                <w:color w:val="1F3864" w:themeColor="accent1" w:themeShade="80"/>
                <w:sz w:val="28"/>
                <w:szCs w:val="28"/>
              </w:rPr>
              <w:t>mbudsman</w:t>
            </w:r>
            <w:r w:rsidR="00AD503D" w:rsidRPr="0068327F">
              <w:rPr>
                <w:rFonts w:ascii="Aptos" w:hAnsi="Aptos" w:cs="Calibri"/>
                <w:color w:val="1F3864" w:themeColor="accent1" w:themeShade="80"/>
                <w:sz w:val="28"/>
                <w:szCs w:val="28"/>
              </w:rPr>
              <w:t xml:space="preserve"> as we had evidence, the heating system was inspected by engineers</w:t>
            </w:r>
            <w:r w:rsidR="00D61721" w:rsidRPr="0068327F">
              <w:rPr>
                <w:rFonts w:ascii="Aptos" w:hAnsi="Aptos" w:cs="Calibri"/>
                <w:color w:val="1F3864" w:themeColor="accent1" w:themeShade="80"/>
                <w:sz w:val="28"/>
                <w:szCs w:val="28"/>
              </w:rPr>
              <w:t xml:space="preserve">, that </w:t>
            </w:r>
            <w:r w:rsidR="00AD503D" w:rsidRPr="0068327F">
              <w:rPr>
                <w:rFonts w:ascii="Aptos" w:hAnsi="Aptos" w:cs="Calibri"/>
                <w:color w:val="1F3864" w:themeColor="accent1" w:themeShade="80"/>
                <w:sz w:val="28"/>
                <w:szCs w:val="28"/>
              </w:rPr>
              <w:t>we had monitored the temperatures regularly</w:t>
            </w:r>
            <w:r w:rsidR="00D61721" w:rsidRPr="0068327F">
              <w:rPr>
                <w:rFonts w:ascii="Aptos" w:hAnsi="Aptos" w:cs="Calibri"/>
                <w:color w:val="1F3864" w:themeColor="accent1" w:themeShade="80"/>
                <w:sz w:val="28"/>
                <w:szCs w:val="28"/>
              </w:rPr>
              <w:t xml:space="preserve"> and that by Housing standards the </w:t>
            </w:r>
            <w:r w:rsidR="00D61721" w:rsidRPr="0068327F">
              <w:rPr>
                <w:rFonts w:ascii="Aptos" w:hAnsi="Aptos" w:cs="Calibri"/>
                <w:color w:val="1F3864" w:themeColor="accent1" w:themeShade="80"/>
                <w:sz w:val="28"/>
                <w:szCs w:val="28"/>
              </w:rPr>
              <w:lastRenderedPageBreak/>
              <w:t>maximum temperature a home must not exceed regularly is 26 degrees</w:t>
            </w:r>
            <w:r w:rsidR="009B739C" w:rsidRPr="0068327F">
              <w:rPr>
                <w:rFonts w:ascii="Aptos" w:hAnsi="Aptos" w:cs="Calibri"/>
                <w:color w:val="1F3864" w:themeColor="accent1" w:themeShade="80"/>
                <w:sz w:val="28"/>
                <w:szCs w:val="28"/>
              </w:rPr>
              <w:t xml:space="preserve"> – not the 21 degrees that we had let the apartment go over. </w:t>
            </w:r>
          </w:p>
          <w:p w14:paraId="0928F0C6" w14:textId="70294AC6" w:rsidR="00DE6448" w:rsidRPr="0068327F" w:rsidRDefault="00271178"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Findings from the review – </w:t>
            </w:r>
            <w:r w:rsidR="00010956" w:rsidRPr="0068327F">
              <w:rPr>
                <w:rFonts w:ascii="Aptos" w:hAnsi="Aptos" w:cs="Calibri"/>
                <w:color w:val="1F3864" w:themeColor="accent1" w:themeShade="80"/>
                <w:sz w:val="28"/>
                <w:szCs w:val="28"/>
              </w:rPr>
              <w:t xml:space="preserve">the Housing </w:t>
            </w:r>
            <w:r w:rsidR="47250963" w:rsidRPr="0068327F">
              <w:rPr>
                <w:rFonts w:ascii="Aptos" w:hAnsi="Aptos" w:cs="Calibri"/>
                <w:color w:val="1F3864" w:themeColor="accent1" w:themeShade="80"/>
                <w:sz w:val="28"/>
                <w:szCs w:val="28"/>
              </w:rPr>
              <w:t>O</w:t>
            </w:r>
            <w:r w:rsidR="00010956" w:rsidRPr="0068327F">
              <w:rPr>
                <w:rFonts w:ascii="Aptos" w:hAnsi="Aptos" w:cs="Calibri"/>
                <w:color w:val="1F3864" w:themeColor="accent1" w:themeShade="80"/>
                <w:sz w:val="28"/>
                <w:szCs w:val="28"/>
              </w:rPr>
              <w:t xml:space="preserve">mbudsman </w:t>
            </w:r>
            <w:r w:rsidRPr="0068327F">
              <w:rPr>
                <w:rFonts w:ascii="Aptos" w:hAnsi="Aptos" w:cs="Calibri"/>
                <w:color w:val="1F3864" w:themeColor="accent1" w:themeShade="80"/>
                <w:sz w:val="28"/>
                <w:szCs w:val="28"/>
              </w:rPr>
              <w:t>reduced the time they said we were outside of our complaints process, however still maladministration in our complaint handling.</w:t>
            </w:r>
            <w:r w:rsidR="00010956" w:rsidRPr="0068327F">
              <w:rPr>
                <w:rFonts w:ascii="Aptos" w:hAnsi="Aptos" w:cs="Calibri"/>
                <w:color w:val="1F3864" w:themeColor="accent1" w:themeShade="80"/>
                <w:sz w:val="28"/>
                <w:szCs w:val="28"/>
              </w:rPr>
              <w:t xml:space="preserve">  They determined that even if someone does not </w:t>
            </w:r>
            <w:r w:rsidR="00EC2D92" w:rsidRPr="0068327F">
              <w:rPr>
                <w:rFonts w:ascii="Aptos" w:hAnsi="Aptos" w:cs="Calibri"/>
                <w:color w:val="1F3864" w:themeColor="accent1" w:themeShade="80"/>
                <w:sz w:val="28"/>
                <w:szCs w:val="28"/>
              </w:rPr>
              <w:t xml:space="preserve">say they want a formal complaint, if they are </w:t>
            </w:r>
            <w:r w:rsidR="00DE6448" w:rsidRPr="0068327F">
              <w:rPr>
                <w:rFonts w:ascii="Aptos" w:hAnsi="Aptos" w:cs="Calibri"/>
                <w:color w:val="1F3864" w:themeColor="accent1" w:themeShade="80"/>
                <w:sz w:val="28"/>
                <w:szCs w:val="28"/>
              </w:rPr>
              <w:t>dissatisfied,</w:t>
            </w:r>
            <w:r w:rsidR="00EC2D92" w:rsidRPr="0068327F">
              <w:rPr>
                <w:rFonts w:ascii="Aptos" w:hAnsi="Aptos" w:cs="Calibri"/>
                <w:color w:val="1F3864" w:themeColor="accent1" w:themeShade="80"/>
                <w:sz w:val="28"/>
                <w:szCs w:val="28"/>
              </w:rPr>
              <w:t xml:space="preserve"> we should still put this through our process and explain this clearly to them why. </w:t>
            </w:r>
          </w:p>
          <w:p w14:paraId="4BD26132" w14:textId="0E83F8CC" w:rsidR="0052654F" w:rsidRPr="0068327F" w:rsidRDefault="00DE6448"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We processed hints and tips for residents on energy use, even though the Housing </w:t>
            </w:r>
            <w:r w:rsidR="677AE832" w:rsidRPr="0068327F">
              <w:rPr>
                <w:rFonts w:ascii="Aptos" w:hAnsi="Aptos" w:cs="Calibri"/>
                <w:color w:val="1F3864" w:themeColor="accent1" w:themeShade="80"/>
                <w:sz w:val="28"/>
                <w:szCs w:val="28"/>
              </w:rPr>
              <w:t>O</w:t>
            </w:r>
            <w:r w:rsidRPr="0068327F">
              <w:rPr>
                <w:rFonts w:ascii="Aptos" w:hAnsi="Aptos" w:cs="Calibri"/>
                <w:color w:val="1F3864" w:themeColor="accent1" w:themeShade="80"/>
                <w:sz w:val="28"/>
                <w:szCs w:val="28"/>
              </w:rPr>
              <w:t xml:space="preserve">mbudsman did not order it, as good practice. </w:t>
            </w:r>
            <w:r w:rsidR="00271178" w:rsidRPr="0068327F">
              <w:rPr>
                <w:rFonts w:ascii="Aptos" w:hAnsi="Aptos" w:cs="Calibri"/>
                <w:color w:val="1F3864" w:themeColor="accent1" w:themeShade="80"/>
                <w:sz w:val="28"/>
                <w:szCs w:val="28"/>
              </w:rPr>
              <w:t xml:space="preserve"> </w:t>
            </w:r>
            <w:r w:rsidR="00AD503D" w:rsidRPr="0068327F">
              <w:rPr>
                <w:rFonts w:ascii="Aptos" w:hAnsi="Aptos" w:cs="Calibri"/>
                <w:color w:val="1F3864" w:themeColor="accent1" w:themeShade="80"/>
                <w:sz w:val="28"/>
                <w:szCs w:val="28"/>
              </w:rPr>
              <w:t xml:space="preserve"> </w:t>
            </w:r>
          </w:p>
          <w:p w14:paraId="6C6848DC" w14:textId="77777777" w:rsidR="00114C87" w:rsidRPr="0068327F" w:rsidRDefault="00114C87"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Government guidance on a ‘cold’ room was clarified as it did not apply directly to our settings. The court in the complaint did happen to have a room suitable for this. </w:t>
            </w:r>
          </w:p>
          <w:p w14:paraId="6BF4EF25" w14:textId="5C5B2C36" w:rsidR="00BC368C" w:rsidRPr="0068327F" w:rsidRDefault="00BC368C" w:rsidP="007F4936">
            <w:pPr>
              <w:pStyle w:val="ListParagraph"/>
              <w:numPr>
                <w:ilvl w:val="0"/>
                <w:numId w:val="6"/>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 Housing </w:t>
            </w:r>
            <w:r w:rsidR="7F5A03FB" w:rsidRPr="0068327F">
              <w:rPr>
                <w:rFonts w:ascii="Aptos" w:hAnsi="Aptos" w:cs="Calibri"/>
                <w:color w:val="1F3864" w:themeColor="accent1" w:themeShade="80"/>
                <w:sz w:val="28"/>
                <w:szCs w:val="28"/>
              </w:rPr>
              <w:t>O</w:t>
            </w:r>
            <w:r w:rsidRPr="0068327F">
              <w:rPr>
                <w:rFonts w:ascii="Aptos" w:hAnsi="Aptos" w:cs="Calibri"/>
                <w:color w:val="1F3864" w:themeColor="accent1" w:themeShade="80"/>
                <w:sz w:val="28"/>
                <w:szCs w:val="28"/>
              </w:rPr>
              <w:t xml:space="preserve">mbudsman ordered us to </w:t>
            </w:r>
            <w:r w:rsidR="00753EE3" w:rsidRPr="0068327F">
              <w:rPr>
                <w:rFonts w:ascii="Aptos" w:hAnsi="Aptos" w:cs="Calibri"/>
                <w:color w:val="1F3864" w:themeColor="accent1" w:themeShade="80"/>
                <w:sz w:val="28"/>
                <w:szCs w:val="28"/>
              </w:rPr>
              <w:t>apologise</w:t>
            </w:r>
            <w:r w:rsidRPr="0068327F">
              <w:rPr>
                <w:rFonts w:ascii="Aptos" w:hAnsi="Aptos" w:cs="Calibri"/>
                <w:color w:val="1F3864" w:themeColor="accent1" w:themeShade="80"/>
                <w:sz w:val="28"/>
                <w:szCs w:val="28"/>
              </w:rPr>
              <w:t xml:space="preserve"> again as they felt our </w:t>
            </w:r>
            <w:r w:rsidR="00753EE3" w:rsidRPr="0068327F">
              <w:rPr>
                <w:rFonts w:ascii="Aptos" w:hAnsi="Aptos" w:cs="Calibri"/>
                <w:color w:val="1F3864" w:themeColor="accent1" w:themeShade="80"/>
                <w:sz w:val="28"/>
                <w:szCs w:val="28"/>
              </w:rPr>
              <w:t xml:space="preserve">original apology could have been seen as insincere.  Ally Dewar personally met with the complainant and offered this apology in person. </w:t>
            </w:r>
          </w:p>
          <w:p w14:paraId="1BB3376F" w14:textId="77777777" w:rsidR="00AD6449" w:rsidRPr="0068327F" w:rsidRDefault="00AD6449" w:rsidP="00AD6449">
            <w:pPr>
              <w:rPr>
                <w:rFonts w:ascii="Aptos" w:hAnsi="Aptos" w:cs="Calibri"/>
                <w:color w:val="1F3864" w:themeColor="accent1" w:themeShade="80"/>
                <w:sz w:val="28"/>
                <w:szCs w:val="28"/>
              </w:rPr>
            </w:pPr>
          </w:p>
          <w:p w14:paraId="49A9816E" w14:textId="63A1D787" w:rsidR="00AD6449" w:rsidRPr="0068327F" w:rsidRDefault="12273593"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The panel reflected that this is an i</w:t>
            </w:r>
            <w:r w:rsidR="0097365B" w:rsidRPr="0068327F">
              <w:rPr>
                <w:rFonts w:ascii="Aptos" w:hAnsi="Aptos" w:cs="Calibri"/>
                <w:color w:val="1F3864" w:themeColor="accent1" w:themeShade="80"/>
                <w:sz w:val="28"/>
                <w:szCs w:val="28"/>
              </w:rPr>
              <w:t>nteresting</w:t>
            </w:r>
            <w:r w:rsidR="00AD6449" w:rsidRPr="0068327F">
              <w:rPr>
                <w:rFonts w:ascii="Aptos" w:hAnsi="Aptos" w:cs="Calibri"/>
                <w:color w:val="1F3864" w:themeColor="accent1" w:themeShade="80"/>
                <w:sz w:val="28"/>
                <w:szCs w:val="28"/>
              </w:rPr>
              <w:t xml:space="preserve"> case</w:t>
            </w:r>
            <w:r w:rsidR="470FAAD2" w:rsidRPr="0068327F">
              <w:rPr>
                <w:rFonts w:ascii="Aptos" w:hAnsi="Aptos" w:cs="Calibri"/>
                <w:color w:val="1F3864" w:themeColor="accent1" w:themeShade="80"/>
                <w:sz w:val="28"/>
                <w:szCs w:val="28"/>
              </w:rPr>
              <w:t xml:space="preserve"> and questioned w</w:t>
            </w:r>
            <w:r w:rsidR="00AD6449" w:rsidRPr="0068327F">
              <w:rPr>
                <w:rFonts w:ascii="Aptos" w:hAnsi="Aptos" w:cs="Calibri"/>
                <w:color w:val="1F3864" w:themeColor="accent1" w:themeShade="80"/>
                <w:sz w:val="28"/>
                <w:szCs w:val="28"/>
              </w:rPr>
              <w:t xml:space="preserve">hat the relationship </w:t>
            </w:r>
            <w:r w:rsidR="61EA7794" w:rsidRPr="0068327F">
              <w:rPr>
                <w:rFonts w:ascii="Aptos" w:hAnsi="Aptos" w:cs="Calibri"/>
                <w:color w:val="1F3864" w:themeColor="accent1" w:themeShade="80"/>
                <w:sz w:val="28"/>
                <w:szCs w:val="28"/>
              </w:rPr>
              <w:t xml:space="preserve">is </w:t>
            </w:r>
            <w:r w:rsidR="00AD6449" w:rsidRPr="0068327F">
              <w:rPr>
                <w:rFonts w:ascii="Aptos" w:hAnsi="Aptos" w:cs="Calibri"/>
                <w:color w:val="1F3864" w:themeColor="accent1" w:themeShade="80"/>
                <w:sz w:val="28"/>
                <w:szCs w:val="28"/>
              </w:rPr>
              <w:t xml:space="preserve">like now with the resident? </w:t>
            </w:r>
            <w:r w:rsidR="0097365B" w:rsidRPr="0068327F">
              <w:rPr>
                <w:rFonts w:ascii="Aptos" w:hAnsi="Aptos" w:cs="Calibri"/>
                <w:color w:val="1F3864" w:themeColor="accent1" w:themeShade="80"/>
                <w:sz w:val="28"/>
                <w:szCs w:val="28"/>
              </w:rPr>
              <w:t>What are our lessons learned?</w:t>
            </w:r>
            <w:r w:rsidR="00AD6449" w:rsidRPr="0068327F">
              <w:rPr>
                <w:rFonts w:ascii="Aptos" w:hAnsi="Aptos" w:cs="Calibri"/>
                <w:color w:val="1F3864" w:themeColor="accent1" w:themeShade="80"/>
                <w:sz w:val="28"/>
                <w:szCs w:val="28"/>
              </w:rPr>
              <w:t xml:space="preserve"> </w:t>
            </w:r>
          </w:p>
          <w:p w14:paraId="0B8D9413" w14:textId="77777777" w:rsidR="0097365B" w:rsidRPr="0068327F" w:rsidRDefault="0097365B" w:rsidP="00AD6449">
            <w:pPr>
              <w:rPr>
                <w:rFonts w:ascii="Aptos" w:hAnsi="Aptos" w:cs="Calibri"/>
                <w:color w:val="1F3864" w:themeColor="accent1" w:themeShade="80"/>
                <w:sz w:val="28"/>
                <w:szCs w:val="28"/>
              </w:rPr>
            </w:pPr>
          </w:p>
          <w:p w14:paraId="4FE449A2" w14:textId="774B151B" w:rsidR="0097365B" w:rsidRPr="0068327F" w:rsidRDefault="0097365B"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 </w:t>
            </w:r>
            <w:r w:rsidR="00950E09" w:rsidRPr="0068327F">
              <w:rPr>
                <w:rFonts w:ascii="Aptos" w:hAnsi="Aptos" w:cs="Calibri"/>
                <w:color w:val="1F3864" w:themeColor="accent1" w:themeShade="80"/>
                <w:sz w:val="28"/>
                <w:szCs w:val="28"/>
              </w:rPr>
              <w:t>in-person</w:t>
            </w:r>
            <w:r w:rsidRPr="0068327F">
              <w:rPr>
                <w:rFonts w:ascii="Aptos" w:hAnsi="Aptos" w:cs="Calibri"/>
                <w:color w:val="1F3864" w:themeColor="accent1" w:themeShade="80"/>
                <w:sz w:val="28"/>
                <w:szCs w:val="28"/>
              </w:rPr>
              <w:t xml:space="preserve"> meeting ended on good terms</w:t>
            </w:r>
            <w:r w:rsidR="00950E09" w:rsidRPr="0068327F">
              <w:rPr>
                <w:rFonts w:ascii="Aptos" w:hAnsi="Aptos" w:cs="Calibri"/>
                <w:color w:val="1F3864" w:themeColor="accent1" w:themeShade="80"/>
                <w:sz w:val="28"/>
                <w:szCs w:val="28"/>
              </w:rPr>
              <w:t xml:space="preserve">, with the POA and resident happy to draw a line under it now.  It is </w:t>
            </w:r>
            <w:r w:rsidR="365BAB79" w:rsidRPr="0068327F">
              <w:rPr>
                <w:rFonts w:ascii="Aptos" w:hAnsi="Aptos" w:cs="Calibri"/>
                <w:color w:val="1F3864" w:themeColor="accent1" w:themeShade="80"/>
                <w:sz w:val="28"/>
                <w:szCs w:val="28"/>
              </w:rPr>
              <w:t xml:space="preserve">a </w:t>
            </w:r>
            <w:r w:rsidR="00950E09" w:rsidRPr="0068327F">
              <w:rPr>
                <w:rFonts w:ascii="Aptos" w:hAnsi="Aptos" w:cs="Calibri"/>
                <w:color w:val="1F3864" w:themeColor="accent1" w:themeShade="80"/>
                <w:sz w:val="28"/>
                <w:szCs w:val="28"/>
              </w:rPr>
              <w:t xml:space="preserve">closed </w:t>
            </w:r>
            <w:r w:rsidR="0068327F" w:rsidRPr="0068327F">
              <w:rPr>
                <w:rFonts w:ascii="Aptos" w:hAnsi="Aptos" w:cs="Calibri"/>
                <w:color w:val="1F3864" w:themeColor="accent1" w:themeShade="80"/>
                <w:sz w:val="28"/>
                <w:szCs w:val="28"/>
              </w:rPr>
              <w:t>complaint however</w:t>
            </w:r>
            <w:r w:rsidR="00950E09" w:rsidRPr="0068327F">
              <w:rPr>
                <w:rFonts w:ascii="Aptos" w:hAnsi="Aptos" w:cs="Calibri"/>
                <w:color w:val="1F3864" w:themeColor="accent1" w:themeShade="80"/>
                <w:sz w:val="28"/>
                <w:szCs w:val="28"/>
              </w:rPr>
              <w:t xml:space="preserve">, we will continue to react and work with them, if anything changes in the future. </w:t>
            </w:r>
          </w:p>
          <w:p w14:paraId="18F97F20" w14:textId="1DB2F530" w:rsidR="004238E0" w:rsidRPr="0068327F" w:rsidRDefault="00357FDE"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Some of the lessons learned we already started to put in place before</w:t>
            </w:r>
            <w:r w:rsidR="678BBF4B" w:rsidRPr="0068327F">
              <w:rPr>
                <w:rFonts w:ascii="Aptos" w:hAnsi="Aptos" w:cs="Calibri"/>
                <w:color w:val="1F3864" w:themeColor="accent1" w:themeShade="80"/>
                <w:sz w:val="28"/>
                <w:szCs w:val="28"/>
              </w:rPr>
              <w:t xml:space="preserve"> the</w:t>
            </w:r>
            <w:r w:rsidRPr="0068327F">
              <w:rPr>
                <w:rFonts w:ascii="Aptos" w:hAnsi="Aptos" w:cs="Calibri"/>
                <w:color w:val="1F3864" w:themeColor="accent1" w:themeShade="80"/>
                <w:sz w:val="28"/>
                <w:szCs w:val="28"/>
              </w:rPr>
              <w:t xml:space="preserve"> full case </w:t>
            </w:r>
            <w:r w:rsidR="004129D2" w:rsidRPr="0068327F">
              <w:rPr>
                <w:rFonts w:ascii="Aptos" w:hAnsi="Aptos" w:cs="Calibri"/>
                <w:color w:val="1F3864" w:themeColor="accent1" w:themeShade="80"/>
                <w:sz w:val="28"/>
                <w:szCs w:val="28"/>
              </w:rPr>
              <w:t>determination</w:t>
            </w:r>
            <w:r w:rsidRPr="0068327F">
              <w:rPr>
                <w:rFonts w:ascii="Aptos" w:hAnsi="Aptos" w:cs="Calibri"/>
                <w:color w:val="1F3864" w:themeColor="accent1" w:themeShade="80"/>
                <w:sz w:val="28"/>
                <w:szCs w:val="28"/>
              </w:rPr>
              <w:t xml:space="preserve"> came in. This was around our complaints processes </w:t>
            </w:r>
            <w:r w:rsidR="004129D2" w:rsidRPr="0068327F">
              <w:rPr>
                <w:rFonts w:ascii="Aptos" w:hAnsi="Aptos" w:cs="Calibri"/>
                <w:color w:val="1F3864" w:themeColor="accent1" w:themeShade="80"/>
                <w:sz w:val="28"/>
                <w:szCs w:val="28"/>
              </w:rPr>
              <w:t xml:space="preserve">and how we manage the timings of stage one and stage two complaints.  We have learned from this that we should not delay the timings should the complainant be on holiday. </w:t>
            </w:r>
          </w:p>
          <w:p w14:paraId="349A8357" w14:textId="487CEE10" w:rsidR="004238E0" w:rsidRPr="0068327F" w:rsidRDefault="6986EC1D"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lastRenderedPageBreak/>
              <w:t xml:space="preserve">AD stated that he </w:t>
            </w:r>
            <w:r w:rsidR="004238E0" w:rsidRPr="0068327F">
              <w:rPr>
                <w:rFonts w:ascii="Aptos" w:hAnsi="Aptos" w:cs="Calibri"/>
                <w:color w:val="1F3864" w:themeColor="accent1" w:themeShade="80"/>
                <w:sz w:val="28"/>
                <w:szCs w:val="28"/>
              </w:rPr>
              <w:t>believe</w:t>
            </w:r>
            <w:r w:rsidR="2816C3A5" w:rsidRPr="0068327F">
              <w:rPr>
                <w:rFonts w:ascii="Aptos" w:hAnsi="Aptos" w:cs="Calibri"/>
                <w:color w:val="1F3864" w:themeColor="accent1" w:themeShade="80"/>
                <w:sz w:val="28"/>
                <w:szCs w:val="28"/>
              </w:rPr>
              <w:t>d</w:t>
            </w:r>
            <w:r w:rsidR="004238E0" w:rsidRPr="0068327F">
              <w:rPr>
                <w:rFonts w:ascii="Aptos" w:hAnsi="Aptos" w:cs="Calibri"/>
                <w:color w:val="1F3864" w:themeColor="accent1" w:themeShade="80"/>
                <w:sz w:val="28"/>
                <w:szCs w:val="28"/>
              </w:rPr>
              <w:t xml:space="preserve"> </w:t>
            </w:r>
            <w:r w:rsidR="1997FC3B" w:rsidRPr="0068327F">
              <w:rPr>
                <w:rFonts w:ascii="Aptos" w:hAnsi="Aptos" w:cs="Calibri"/>
                <w:color w:val="1F3864" w:themeColor="accent1" w:themeShade="80"/>
                <w:sz w:val="28"/>
                <w:szCs w:val="28"/>
              </w:rPr>
              <w:t xml:space="preserve">that </w:t>
            </w:r>
            <w:r w:rsidR="004238E0" w:rsidRPr="0068327F">
              <w:rPr>
                <w:rFonts w:ascii="Aptos" w:hAnsi="Aptos" w:cs="Calibri"/>
                <w:color w:val="1F3864" w:themeColor="accent1" w:themeShade="80"/>
                <w:sz w:val="28"/>
                <w:szCs w:val="28"/>
              </w:rPr>
              <w:t>a lot of complaints can be put right at the very beginning.</w:t>
            </w:r>
            <w:r w:rsidR="00ED477C" w:rsidRPr="0068327F">
              <w:rPr>
                <w:rFonts w:ascii="Aptos" w:hAnsi="Aptos" w:cs="Calibri"/>
                <w:color w:val="1F3864" w:themeColor="accent1" w:themeShade="80"/>
                <w:sz w:val="28"/>
                <w:szCs w:val="28"/>
              </w:rPr>
              <w:t xml:space="preserve">  </w:t>
            </w:r>
            <w:r w:rsidR="002A2A26" w:rsidRPr="0068327F">
              <w:rPr>
                <w:rFonts w:ascii="Aptos" w:hAnsi="Aptos" w:cs="Calibri"/>
                <w:color w:val="1F3864" w:themeColor="accent1" w:themeShade="80"/>
                <w:sz w:val="28"/>
                <w:szCs w:val="28"/>
              </w:rPr>
              <w:t xml:space="preserve"> </w:t>
            </w:r>
          </w:p>
          <w:p w14:paraId="6484E405" w14:textId="77777777" w:rsidR="002A2A26" w:rsidRPr="0068327F" w:rsidRDefault="002A2A26" w:rsidP="00AD6449">
            <w:pPr>
              <w:rPr>
                <w:rFonts w:ascii="Aptos" w:hAnsi="Aptos" w:cs="Calibri"/>
                <w:color w:val="1F3864" w:themeColor="accent1" w:themeShade="80"/>
                <w:sz w:val="28"/>
                <w:szCs w:val="28"/>
              </w:rPr>
            </w:pPr>
          </w:p>
          <w:p w14:paraId="3EC4B667" w14:textId="3ADD0F3B" w:rsidR="002A2A26" w:rsidRPr="0068327F" w:rsidRDefault="002A2A26"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One thing </w:t>
            </w:r>
            <w:r w:rsidR="00C97763" w:rsidRPr="0068327F">
              <w:rPr>
                <w:rFonts w:ascii="Aptos" w:hAnsi="Aptos" w:cs="Calibri"/>
                <w:color w:val="1F3864" w:themeColor="accent1" w:themeShade="80"/>
                <w:sz w:val="28"/>
                <w:szCs w:val="28"/>
              </w:rPr>
              <w:t xml:space="preserve">that stood out, </w:t>
            </w:r>
            <w:r w:rsidRPr="0068327F">
              <w:rPr>
                <w:rFonts w:ascii="Aptos" w:hAnsi="Aptos" w:cs="Calibri"/>
                <w:color w:val="1F3864" w:themeColor="accent1" w:themeShade="80"/>
                <w:sz w:val="28"/>
                <w:szCs w:val="28"/>
              </w:rPr>
              <w:t>when reviewing this, was</w:t>
            </w:r>
            <w:r w:rsidR="0025504F" w:rsidRPr="0068327F">
              <w:rPr>
                <w:rFonts w:ascii="Aptos" w:hAnsi="Aptos" w:cs="Calibri"/>
                <w:color w:val="1F3864" w:themeColor="accent1" w:themeShade="80"/>
                <w:sz w:val="28"/>
                <w:szCs w:val="28"/>
              </w:rPr>
              <w:t xml:space="preserve"> how transparent the local team were. They even got access to restricted papers from the board and Bruce Moore, to share with the resident, to be transparent in how we do things.</w:t>
            </w:r>
            <w:r w:rsidR="00C97763" w:rsidRPr="0068327F">
              <w:rPr>
                <w:rFonts w:ascii="Aptos" w:hAnsi="Aptos" w:cs="Calibri"/>
                <w:color w:val="1F3864" w:themeColor="accent1" w:themeShade="80"/>
                <w:sz w:val="28"/>
                <w:szCs w:val="28"/>
              </w:rPr>
              <w:t xml:space="preserve">   </w:t>
            </w:r>
          </w:p>
          <w:p w14:paraId="775EF13E" w14:textId="2AF6361F" w:rsidR="4AA1CB02" w:rsidRPr="0068327F" w:rsidRDefault="4AA1CB02" w:rsidP="4AA1CB02">
            <w:pPr>
              <w:rPr>
                <w:rFonts w:ascii="Aptos" w:hAnsi="Aptos" w:cs="Calibri"/>
                <w:color w:val="1F3864" w:themeColor="accent1" w:themeShade="80"/>
                <w:sz w:val="28"/>
                <w:szCs w:val="28"/>
              </w:rPr>
            </w:pPr>
          </w:p>
          <w:p w14:paraId="337FAE0D" w14:textId="6A2D4180" w:rsidR="00806739" w:rsidRPr="0068327F" w:rsidRDefault="70A3F26E" w:rsidP="4AA1CB02">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A resident reflected that t</w:t>
            </w:r>
            <w:r w:rsidR="00806739" w:rsidRPr="0068327F">
              <w:rPr>
                <w:rFonts w:ascii="Aptos" w:hAnsi="Aptos" w:cs="Calibri"/>
                <w:color w:val="1F3864" w:themeColor="accent1" w:themeShade="80"/>
                <w:sz w:val="28"/>
                <w:szCs w:val="28"/>
              </w:rPr>
              <w:t xml:space="preserve">emperature is so subjective. </w:t>
            </w:r>
            <w:r w:rsidR="669921DA" w:rsidRPr="0068327F">
              <w:rPr>
                <w:rFonts w:ascii="Aptos" w:hAnsi="Aptos" w:cs="Calibri"/>
                <w:color w:val="1F3864" w:themeColor="accent1" w:themeShade="80"/>
                <w:sz w:val="28"/>
                <w:szCs w:val="28"/>
              </w:rPr>
              <w:t>Their f</w:t>
            </w:r>
            <w:r w:rsidR="00806739" w:rsidRPr="0068327F">
              <w:rPr>
                <w:rFonts w:ascii="Aptos" w:hAnsi="Aptos" w:cs="Calibri"/>
                <w:color w:val="1F3864" w:themeColor="accent1" w:themeShade="80"/>
                <w:sz w:val="28"/>
                <w:szCs w:val="28"/>
              </w:rPr>
              <w:t xml:space="preserve">lat </w:t>
            </w:r>
            <w:r w:rsidR="142FEDF7" w:rsidRPr="0068327F">
              <w:rPr>
                <w:rFonts w:ascii="Aptos" w:hAnsi="Aptos" w:cs="Calibri"/>
                <w:color w:val="1F3864" w:themeColor="accent1" w:themeShade="80"/>
                <w:sz w:val="28"/>
                <w:szCs w:val="28"/>
              </w:rPr>
              <w:t>was</w:t>
            </w:r>
            <w:r w:rsidR="00806739" w:rsidRPr="0068327F">
              <w:rPr>
                <w:rFonts w:ascii="Aptos" w:hAnsi="Aptos" w:cs="Calibri"/>
                <w:color w:val="1F3864" w:themeColor="accent1" w:themeShade="80"/>
                <w:sz w:val="28"/>
                <w:szCs w:val="28"/>
              </w:rPr>
              <w:t xml:space="preserve"> currently 27.4</w:t>
            </w:r>
            <w:r w:rsidR="2443DDFF" w:rsidRPr="0068327F">
              <w:rPr>
                <w:rFonts w:ascii="Aptos" w:hAnsi="Aptos" w:cs="Calibri"/>
                <w:color w:val="1F3864" w:themeColor="accent1" w:themeShade="80"/>
                <w:sz w:val="28"/>
                <w:szCs w:val="28"/>
              </w:rPr>
              <w:t xml:space="preserve"> degrees</w:t>
            </w:r>
            <w:r w:rsidR="00806739" w:rsidRPr="0068327F">
              <w:rPr>
                <w:rFonts w:ascii="Aptos" w:hAnsi="Aptos" w:cs="Calibri"/>
                <w:color w:val="1F3864" w:themeColor="accent1" w:themeShade="80"/>
                <w:sz w:val="28"/>
                <w:szCs w:val="28"/>
              </w:rPr>
              <w:t xml:space="preserve"> with the curtains shut </w:t>
            </w:r>
            <w:r w:rsidR="006F341E" w:rsidRPr="0068327F">
              <w:rPr>
                <w:rFonts w:ascii="Aptos" w:hAnsi="Aptos" w:cs="Calibri"/>
                <w:color w:val="1F3864" w:themeColor="accent1" w:themeShade="80"/>
                <w:sz w:val="28"/>
                <w:szCs w:val="28"/>
              </w:rPr>
              <w:t xml:space="preserve">and the air con off. It very rarely goes lower.  </w:t>
            </w:r>
            <w:r w:rsidR="00EA587C" w:rsidRPr="0068327F">
              <w:rPr>
                <w:rFonts w:ascii="Aptos" w:hAnsi="Aptos" w:cs="Calibri"/>
                <w:color w:val="1F3864" w:themeColor="accent1" w:themeShade="80"/>
                <w:sz w:val="28"/>
                <w:szCs w:val="28"/>
              </w:rPr>
              <w:t xml:space="preserve">What is cold for </w:t>
            </w:r>
            <w:r w:rsidR="02EDACC7" w:rsidRPr="0068327F">
              <w:rPr>
                <w:rFonts w:ascii="Aptos" w:hAnsi="Aptos" w:cs="Calibri"/>
                <w:color w:val="1F3864" w:themeColor="accent1" w:themeShade="80"/>
                <w:sz w:val="28"/>
                <w:szCs w:val="28"/>
              </w:rPr>
              <w:t>one resident</w:t>
            </w:r>
            <w:r w:rsidR="00EA587C" w:rsidRPr="0068327F">
              <w:rPr>
                <w:rFonts w:ascii="Aptos" w:hAnsi="Aptos" w:cs="Calibri"/>
                <w:color w:val="1F3864" w:themeColor="accent1" w:themeShade="80"/>
                <w:sz w:val="28"/>
                <w:szCs w:val="28"/>
              </w:rPr>
              <w:t xml:space="preserve"> maybe hot for others and vice versa.</w:t>
            </w:r>
            <w:r w:rsidR="0087762B" w:rsidRPr="0068327F">
              <w:rPr>
                <w:rFonts w:ascii="Aptos" w:hAnsi="Aptos" w:cs="Calibri"/>
                <w:color w:val="1F3864" w:themeColor="accent1" w:themeShade="80"/>
                <w:sz w:val="28"/>
                <w:szCs w:val="28"/>
              </w:rPr>
              <w:t xml:space="preserve">  </w:t>
            </w:r>
          </w:p>
          <w:p w14:paraId="3D93A2C8" w14:textId="0B50921C" w:rsidR="00806739" w:rsidRPr="0068327F" w:rsidRDefault="0087762B"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 </w:t>
            </w:r>
          </w:p>
          <w:p w14:paraId="5CA712DA" w14:textId="7082A7DD" w:rsidR="0087762B" w:rsidRPr="0068327F" w:rsidRDefault="00423E8D"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There are guidelines and parameters we can try and </w:t>
            </w:r>
            <w:r w:rsidR="00915D9F" w:rsidRPr="0068327F">
              <w:rPr>
                <w:rFonts w:ascii="Aptos" w:hAnsi="Aptos" w:cs="Calibri"/>
                <w:color w:val="1F3864" w:themeColor="accent1" w:themeShade="80"/>
                <w:sz w:val="28"/>
                <w:szCs w:val="28"/>
              </w:rPr>
              <w:t>meet;</w:t>
            </w:r>
            <w:r w:rsidRPr="0068327F">
              <w:rPr>
                <w:rFonts w:ascii="Aptos" w:hAnsi="Aptos" w:cs="Calibri"/>
                <w:color w:val="1F3864" w:themeColor="accent1" w:themeShade="80"/>
                <w:sz w:val="28"/>
                <w:szCs w:val="28"/>
              </w:rPr>
              <w:t xml:space="preserve"> </w:t>
            </w:r>
            <w:r w:rsidR="00915D9F" w:rsidRPr="0068327F">
              <w:rPr>
                <w:rFonts w:ascii="Aptos" w:hAnsi="Aptos" w:cs="Calibri"/>
                <w:color w:val="1F3864" w:themeColor="accent1" w:themeShade="80"/>
                <w:sz w:val="28"/>
                <w:szCs w:val="28"/>
              </w:rPr>
              <w:t>however,</w:t>
            </w:r>
            <w:r w:rsidRPr="0068327F">
              <w:rPr>
                <w:rFonts w:ascii="Aptos" w:hAnsi="Aptos" w:cs="Calibri"/>
                <w:color w:val="1F3864" w:themeColor="accent1" w:themeShade="80"/>
                <w:sz w:val="28"/>
                <w:szCs w:val="28"/>
              </w:rPr>
              <w:t xml:space="preserve"> we need to consider the point of view </w:t>
            </w:r>
            <w:r w:rsidR="00915D9F" w:rsidRPr="0068327F">
              <w:rPr>
                <w:rFonts w:ascii="Aptos" w:hAnsi="Aptos" w:cs="Calibri"/>
                <w:color w:val="1F3864" w:themeColor="accent1" w:themeShade="80"/>
                <w:sz w:val="28"/>
                <w:szCs w:val="28"/>
              </w:rPr>
              <w:t>of the resident.</w:t>
            </w:r>
            <w:r w:rsidR="0068327F" w:rsidRPr="0068327F">
              <w:rPr>
                <w:rFonts w:ascii="Aptos" w:hAnsi="Aptos" w:cs="Calibri"/>
                <w:color w:val="1F3864" w:themeColor="accent1" w:themeShade="80"/>
                <w:sz w:val="28"/>
                <w:szCs w:val="28"/>
              </w:rPr>
              <w:t xml:space="preserve"> </w:t>
            </w:r>
            <w:r w:rsidR="005465A9" w:rsidRPr="0068327F">
              <w:rPr>
                <w:rFonts w:ascii="Aptos" w:hAnsi="Aptos" w:cs="Calibri"/>
                <w:color w:val="1F3864" w:themeColor="accent1" w:themeShade="80"/>
                <w:sz w:val="28"/>
                <w:szCs w:val="28"/>
              </w:rPr>
              <w:t>The interpretation of the POA was not in this case the same as the resident. The resident was happy with the temperature</w:t>
            </w:r>
            <w:r w:rsidR="2C30881C" w:rsidRPr="0068327F">
              <w:rPr>
                <w:rFonts w:ascii="Aptos" w:hAnsi="Aptos" w:cs="Calibri"/>
                <w:color w:val="1F3864" w:themeColor="accent1" w:themeShade="80"/>
                <w:sz w:val="28"/>
                <w:szCs w:val="28"/>
              </w:rPr>
              <w:t>, t</w:t>
            </w:r>
            <w:r w:rsidR="005465A9" w:rsidRPr="0068327F">
              <w:rPr>
                <w:rFonts w:ascii="Aptos" w:hAnsi="Aptos" w:cs="Calibri"/>
                <w:color w:val="1F3864" w:themeColor="accent1" w:themeShade="80"/>
                <w:sz w:val="28"/>
                <w:szCs w:val="28"/>
              </w:rPr>
              <w:t xml:space="preserve">his </w:t>
            </w:r>
            <w:r w:rsidR="27547367" w:rsidRPr="0068327F">
              <w:rPr>
                <w:rFonts w:ascii="Aptos" w:hAnsi="Aptos" w:cs="Calibri"/>
                <w:color w:val="1F3864" w:themeColor="accent1" w:themeShade="80"/>
                <w:sz w:val="28"/>
                <w:szCs w:val="28"/>
              </w:rPr>
              <w:t xml:space="preserve">produced </w:t>
            </w:r>
            <w:r w:rsidR="005465A9" w:rsidRPr="0068327F">
              <w:rPr>
                <w:rFonts w:ascii="Aptos" w:hAnsi="Aptos" w:cs="Calibri"/>
                <w:color w:val="1F3864" w:themeColor="accent1" w:themeShade="80"/>
                <w:sz w:val="28"/>
                <w:szCs w:val="28"/>
              </w:rPr>
              <w:t>confusion.</w:t>
            </w:r>
            <w:r w:rsidR="006C32F8" w:rsidRPr="0068327F">
              <w:rPr>
                <w:rFonts w:ascii="Aptos" w:hAnsi="Aptos" w:cs="Calibri"/>
                <w:color w:val="1F3864" w:themeColor="accent1" w:themeShade="80"/>
                <w:sz w:val="28"/>
                <w:szCs w:val="28"/>
              </w:rPr>
              <w:t xml:space="preserve">  </w:t>
            </w:r>
            <w:r w:rsidR="39E98752" w:rsidRPr="0068327F">
              <w:rPr>
                <w:rFonts w:ascii="Aptos" w:hAnsi="Aptos" w:cs="Calibri"/>
                <w:color w:val="1F3864" w:themeColor="accent1" w:themeShade="80"/>
                <w:sz w:val="28"/>
                <w:szCs w:val="28"/>
              </w:rPr>
              <w:t>It was reiterated that we f</w:t>
            </w:r>
            <w:r w:rsidR="006C32F8" w:rsidRPr="0068327F">
              <w:rPr>
                <w:rFonts w:ascii="Aptos" w:hAnsi="Aptos" w:cs="Calibri"/>
                <w:color w:val="1F3864" w:themeColor="accent1" w:themeShade="80"/>
                <w:sz w:val="28"/>
                <w:szCs w:val="28"/>
              </w:rPr>
              <w:t>ollow</w:t>
            </w:r>
            <w:r w:rsidR="49316895" w:rsidRPr="0068327F">
              <w:rPr>
                <w:rFonts w:ascii="Aptos" w:hAnsi="Aptos" w:cs="Calibri"/>
                <w:color w:val="1F3864" w:themeColor="accent1" w:themeShade="80"/>
                <w:sz w:val="28"/>
                <w:szCs w:val="28"/>
              </w:rPr>
              <w:t>ed Housing 21’s</w:t>
            </w:r>
            <w:r w:rsidR="006C32F8" w:rsidRPr="0068327F">
              <w:rPr>
                <w:rFonts w:ascii="Aptos" w:hAnsi="Aptos" w:cs="Calibri"/>
                <w:color w:val="1F3864" w:themeColor="accent1" w:themeShade="80"/>
                <w:sz w:val="28"/>
                <w:szCs w:val="28"/>
              </w:rPr>
              <w:t xml:space="preserve"> processes, which is why we requested the review.</w:t>
            </w:r>
            <w:r w:rsidR="002671CA" w:rsidRPr="0068327F">
              <w:rPr>
                <w:rFonts w:ascii="Aptos" w:hAnsi="Aptos" w:cs="Calibri"/>
                <w:color w:val="1F3864" w:themeColor="accent1" w:themeShade="80"/>
                <w:sz w:val="28"/>
                <w:szCs w:val="28"/>
              </w:rPr>
              <w:t xml:space="preserve">  We learned at the point</w:t>
            </w:r>
            <w:r w:rsidR="18403D48" w:rsidRPr="0068327F">
              <w:rPr>
                <w:rFonts w:ascii="Aptos" w:hAnsi="Aptos" w:cs="Calibri"/>
                <w:color w:val="1F3864" w:themeColor="accent1" w:themeShade="80"/>
                <w:sz w:val="28"/>
                <w:szCs w:val="28"/>
              </w:rPr>
              <w:t xml:space="preserve"> if</w:t>
            </w:r>
            <w:r w:rsidR="002671CA" w:rsidRPr="0068327F">
              <w:rPr>
                <w:rFonts w:ascii="Aptos" w:hAnsi="Aptos" w:cs="Calibri"/>
                <w:color w:val="1F3864" w:themeColor="accent1" w:themeShade="80"/>
                <w:sz w:val="28"/>
                <w:szCs w:val="28"/>
              </w:rPr>
              <w:t xml:space="preserve"> information is given and they come back as not satisfied, we should log this as a formal stage one complaint. </w:t>
            </w:r>
          </w:p>
          <w:p w14:paraId="46A66613" w14:textId="77777777" w:rsidR="002B2AAC" w:rsidRPr="0068327F" w:rsidRDefault="002B2AAC" w:rsidP="00AD6449">
            <w:pPr>
              <w:rPr>
                <w:rFonts w:ascii="Aptos" w:hAnsi="Aptos" w:cs="Calibri"/>
                <w:color w:val="1F3864" w:themeColor="accent1" w:themeShade="80"/>
                <w:sz w:val="28"/>
                <w:szCs w:val="28"/>
              </w:rPr>
            </w:pPr>
          </w:p>
          <w:p w14:paraId="11C40E00" w14:textId="452C3C03" w:rsidR="0074356E" w:rsidRPr="0068327F" w:rsidRDefault="7BADA269" w:rsidP="4AA1CB02">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A further lesson learnt would be to </w:t>
            </w:r>
            <w:r w:rsidR="00C6055A" w:rsidRPr="0068327F">
              <w:rPr>
                <w:rFonts w:ascii="Aptos" w:hAnsi="Aptos" w:cs="Calibri"/>
                <w:color w:val="1F3864" w:themeColor="accent1" w:themeShade="80"/>
                <w:sz w:val="28"/>
                <w:szCs w:val="28"/>
              </w:rPr>
              <w:t xml:space="preserve">look at </w:t>
            </w:r>
            <w:r w:rsidR="5DD28BA0" w:rsidRPr="0068327F">
              <w:rPr>
                <w:rFonts w:ascii="Aptos" w:hAnsi="Aptos" w:cs="Calibri"/>
                <w:color w:val="1F3864" w:themeColor="accent1" w:themeShade="80"/>
                <w:sz w:val="28"/>
                <w:szCs w:val="28"/>
              </w:rPr>
              <w:t xml:space="preserve">developing </w:t>
            </w:r>
            <w:r w:rsidR="00C6055A" w:rsidRPr="0068327F">
              <w:rPr>
                <w:rFonts w:ascii="Aptos" w:hAnsi="Aptos" w:cs="Calibri"/>
                <w:color w:val="1F3864" w:themeColor="accent1" w:themeShade="80"/>
                <w:sz w:val="28"/>
                <w:szCs w:val="28"/>
              </w:rPr>
              <w:t xml:space="preserve">guidelines for </w:t>
            </w:r>
            <w:r w:rsidR="00A972AB" w:rsidRPr="0068327F">
              <w:rPr>
                <w:rFonts w:ascii="Aptos" w:hAnsi="Aptos" w:cs="Calibri"/>
                <w:color w:val="1F3864" w:themeColor="accent1" w:themeShade="80"/>
                <w:sz w:val="28"/>
                <w:szCs w:val="28"/>
              </w:rPr>
              <w:t>residents</w:t>
            </w:r>
            <w:r w:rsidR="00C6055A" w:rsidRPr="0068327F">
              <w:rPr>
                <w:rFonts w:ascii="Aptos" w:hAnsi="Aptos" w:cs="Calibri"/>
                <w:color w:val="1F3864" w:themeColor="accent1" w:themeShade="80"/>
                <w:sz w:val="28"/>
                <w:szCs w:val="28"/>
              </w:rPr>
              <w:t xml:space="preserve"> at these courts, so they know when</w:t>
            </w:r>
            <w:r w:rsidR="00A972AB" w:rsidRPr="0068327F">
              <w:rPr>
                <w:rFonts w:ascii="Aptos" w:hAnsi="Aptos" w:cs="Calibri"/>
                <w:color w:val="1F3864" w:themeColor="accent1" w:themeShade="80"/>
                <w:sz w:val="28"/>
                <w:szCs w:val="28"/>
              </w:rPr>
              <w:t xml:space="preserve"> coming in, that you cannot guarantee each room is </w:t>
            </w:r>
            <w:proofErr w:type="gramStart"/>
            <w:r w:rsidR="00A972AB" w:rsidRPr="0068327F">
              <w:rPr>
                <w:rFonts w:ascii="Aptos" w:hAnsi="Aptos" w:cs="Calibri"/>
                <w:color w:val="1F3864" w:themeColor="accent1" w:themeShade="80"/>
                <w:sz w:val="28"/>
                <w:szCs w:val="28"/>
              </w:rPr>
              <w:t xml:space="preserve">exactly </w:t>
            </w:r>
            <w:r w:rsidR="43958FE9" w:rsidRPr="0068327F">
              <w:rPr>
                <w:rFonts w:ascii="Aptos" w:hAnsi="Aptos" w:cs="Calibri"/>
                <w:color w:val="1F3864" w:themeColor="accent1" w:themeShade="80"/>
                <w:sz w:val="28"/>
                <w:szCs w:val="28"/>
              </w:rPr>
              <w:t>the same</w:t>
            </w:r>
            <w:proofErr w:type="gramEnd"/>
            <w:r w:rsidR="43958FE9" w:rsidRPr="0068327F">
              <w:rPr>
                <w:rFonts w:ascii="Aptos" w:hAnsi="Aptos" w:cs="Calibri"/>
                <w:color w:val="1F3864" w:themeColor="accent1" w:themeShade="80"/>
                <w:sz w:val="28"/>
                <w:szCs w:val="28"/>
              </w:rPr>
              <w:t xml:space="preserve"> temperature. </w:t>
            </w:r>
            <w:r w:rsidR="00A972AB" w:rsidRPr="0068327F">
              <w:rPr>
                <w:rFonts w:ascii="Aptos" w:hAnsi="Aptos" w:cs="Calibri"/>
                <w:color w:val="1F3864" w:themeColor="accent1" w:themeShade="80"/>
                <w:sz w:val="28"/>
                <w:szCs w:val="28"/>
              </w:rPr>
              <w:t xml:space="preserve"> </w:t>
            </w:r>
          </w:p>
          <w:p w14:paraId="077434A9" w14:textId="4AEFD5C6" w:rsidR="00FF210C" w:rsidRPr="0068327F" w:rsidRDefault="00425588"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In this case the resident did know about the heating system, but the rise in cost prompted the complaint. </w:t>
            </w:r>
          </w:p>
          <w:p w14:paraId="0EAB515E" w14:textId="77777777" w:rsidR="00425588" w:rsidRPr="0068327F" w:rsidRDefault="00425588" w:rsidP="00AD6449">
            <w:pPr>
              <w:rPr>
                <w:rFonts w:ascii="Aptos" w:hAnsi="Aptos" w:cs="Calibri"/>
                <w:color w:val="1F3864" w:themeColor="accent1" w:themeShade="80"/>
                <w:sz w:val="28"/>
                <w:szCs w:val="28"/>
              </w:rPr>
            </w:pPr>
          </w:p>
          <w:p w14:paraId="6FD9EBE5" w14:textId="1E57F096" w:rsidR="00425588" w:rsidRPr="0068327F" w:rsidRDefault="00490BF9"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This is interesting learning</w:t>
            </w:r>
            <w:r w:rsidR="00B45B4D" w:rsidRPr="0068327F">
              <w:rPr>
                <w:rFonts w:ascii="Aptos" w:hAnsi="Aptos" w:cs="Calibri"/>
                <w:color w:val="1F3864" w:themeColor="accent1" w:themeShade="80"/>
                <w:sz w:val="28"/>
                <w:szCs w:val="28"/>
              </w:rPr>
              <w:t xml:space="preserve"> around w</w:t>
            </w:r>
            <w:r w:rsidRPr="0068327F">
              <w:rPr>
                <w:rFonts w:ascii="Aptos" w:hAnsi="Aptos" w:cs="Calibri"/>
                <w:color w:val="1F3864" w:themeColor="accent1" w:themeShade="80"/>
                <w:sz w:val="28"/>
                <w:szCs w:val="28"/>
              </w:rPr>
              <w:t>hen a resident does not want to make a complaint</w:t>
            </w:r>
            <w:r w:rsidR="00C26021" w:rsidRPr="0068327F">
              <w:rPr>
                <w:rFonts w:ascii="Aptos" w:hAnsi="Aptos" w:cs="Calibri"/>
                <w:color w:val="1F3864" w:themeColor="accent1" w:themeShade="80"/>
                <w:sz w:val="28"/>
                <w:szCs w:val="28"/>
              </w:rPr>
              <w:t xml:space="preserve">.  </w:t>
            </w:r>
          </w:p>
          <w:p w14:paraId="1B972D17" w14:textId="08478B55" w:rsidR="00F92039" w:rsidRPr="0068327F" w:rsidRDefault="00C26021" w:rsidP="00AD6449">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lastRenderedPageBreak/>
              <w:t xml:space="preserve">There is a project around </w:t>
            </w:r>
            <w:r w:rsidR="008673FF" w:rsidRPr="0068327F">
              <w:rPr>
                <w:rFonts w:ascii="Aptos" w:hAnsi="Aptos" w:cs="Calibri"/>
                <w:color w:val="1F3864" w:themeColor="accent1" w:themeShade="80"/>
                <w:sz w:val="28"/>
                <w:szCs w:val="28"/>
              </w:rPr>
              <w:t xml:space="preserve">the </w:t>
            </w:r>
            <w:r w:rsidRPr="0068327F">
              <w:rPr>
                <w:rFonts w:ascii="Aptos" w:hAnsi="Aptos" w:cs="Calibri"/>
                <w:color w:val="1F3864" w:themeColor="accent1" w:themeShade="80"/>
                <w:sz w:val="28"/>
                <w:szCs w:val="28"/>
              </w:rPr>
              <w:t>complaints</w:t>
            </w:r>
            <w:r w:rsidR="008673FF" w:rsidRPr="0068327F">
              <w:rPr>
                <w:rFonts w:ascii="Aptos" w:hAnsi="Aptos" w:cs="Calibri"/>
                <w:color w:val="1F3864" w:themeColor="accent1" w:themeShade="80"/>
                <w:sz w:val="28"/>
                <w:szCs w:val="28"/>
              </w:rPr>
              <w:t xml:space="preserve"> process coming, including improved logging of service requests.  The project will feed back into the group. </w:t>
            </w:r>
          </w:p>
        </w:tc>
        <w:tc>
          <w:tcPr>
            <w:tcW w:w="2835" w:type="dxa"/>
          </w:tcPr>
          <w:p w14:paraId="411F4398" w14:textId="0A17B166" w:rsidR="00C9087A" w:rsidRPr="0068327F" w:rsidRDefault="000D0CCF" w:rsidP="00A972AB">
            <w:pPr>
              <w:rPr>
                <w:rFonts w:ascii="Aptos" w:hAnsi="Aptos" w:cs="Calibri"/>
                <w:color w:val="1F3864" w:themeColor="accent1" w:themeShade="80"/>
                <w:sz w:val="28"/>
                <w:szCs w:val="28"/>
              </w:rPr>
            </w:pPr>
            <w:r w:rsidRPr="0068327F">
              <w:rPr>
                <w:rFonts w:ascii="Aptos" w:hAnsi="Aptos" w:cs="Calibri"/>
                <w:b/>
                <w:bCs/>
                <w:color w:val="1F3864" w:themeColor="accent1" w:themeShade="80"/>
                <w:sz w:val="28"/>
                <w:szCs w:val="28"/>
              </w:rPr>
              <w:lastRenderedPageBreak/>
              <w:t>Complaints Team</w:t>
            </w:r>
            <w:r w:rsidRPr="0068327F">
              <w:rPr>
                <w:rFonts w:ascii="Aptos" w:hAnsi="Aptos" w:cs="Calibri"/>
                <w:color w:val="1F3864" w:themeColor="accent1" w:themeShade="80"/>
                <w:sz w:val="28"/>
                <w:szCs w:val="28"/>
              </w:rPr>
              <w:t xml:space="preserve"> - </w:t>
            </w:r>
            <w:proofErr w:type="gramStart"/>
            <w:r w:rsidR="00A972AB" w:rsidRPr="0068327F">
              <w:rPr>
                <w:rFonts w:ascii="Aptos" w:hAnsi="Aptos" w:cs="Calibri"/>
                <w:color w:val="1F3864" w:themeColor="accent1" w:themeShade="80"/>
                <w:sz w:val="28"/>
                <w:szCs w:val="28"/>
              </w:rPr>
              <w:t>Look into</w:t>
            </w:r>
            <w:proofErr w:type="gramEnd"/>
            <w:r w:rsidR="00A972AB" w:rsidRPr="0068327F">
              <w:rPr>
                <w:rFonts w:ascii="Aptos" w:hAnsi="Aptos" w:cs="Calibri"/>
                <w:color w:val="1F3864" w:themeColor="accent1" w:themeShade="80"/>
                <w:sz w:val="28"/>
                <w:szCs w:val="28"/>
              </w:rPr>
              <w:t xml:space="preserve"> guidance on </w:t>
            </w:r>
            <w:r w:rsidR="00B16F83" w:rsidRPr="0068327F">
              <w:rPr>
                <w:rFonts w:ascii="Aptos" w:hAnsi="Aptos" w:cs="Calibri"/>
                <w:color w:val="1F3864" w:themeColor="accent1" w:themeShade="80"/>
                <w:sz w:val="28"/>
                <w:szCs w:val="28"/>
              </w:rPr>
              <w:t>court-based</w:t>
            </w:r>
            <w:r w:rsidR="00A972AB" w:rsidRPr="0068327F">
              <w:rPr>
                <w:rFonts w:ascii="Aptos" w:hAnsi="Aptos" w:cs="Calibri"/>
                <w:color w:val="1F3864" w:themeColor="accent1" w:themeShade="80"/>
                <w:sz w:val="28"/>
                <w:szCs w:val="28"/>
              </w:rPr>
              <w:t xml:space="preserve"> heating systems, issued as standard on moving in. </w:t>
            </w:r>
          </w:p>
          <w:p w14:paraId="107C16EC" w14:textId="77777777" w:rsidR="00F92039" w:rsidRPr="0068327F" w:rsidRDefault="00F92039" w:rsidP="00A972AB">
            <w:pPr>
              <w:rPr>
                <w:rFonts w:ascii="Aptos" w:hAnsi="Aptos" w:cs="Calibri"/>
                <w:color w:val="1F3864" w:themeColor="accent1" w:themeShade="80"/>
                <w:sz w:val="28"/>
                <w:szCs w:val="28"/>
              </w:rPr>
            </w:pPr>
          </w:p>
          <w:p w14:paraId="715406DD" w14:textId="77777777" w:rsidR="00F92039" w:rsidRPr="0068327F" w:rsidRDefault="00F92039" w:rsidP="00A972AB">
            <w:pPr>
              <w:rPr>
                <w:rFonts w:ascii="Aptos" w:hAnsi="Aptos" w:cs="Calibri"/>
                <w:color w:val="1F3864" w:themeColor="accent1" w:themeShade="80"/>
                <w:sz w:val="28"/>
                <w:szCs w:val="28"/>
              </w:rPr>
            </w:pPr>
          </w:p>
          <w:p w14:paraId="11A994B7" w14:textId="17257F1F" w:rsidR="00F92039" w:rsidRPr="0068327F" w:rsidRDefault="00F92039" w:rsidP="00A972AB">
            <w:pPr>
              <w:rPr>
                <w:rFonts w:ascii="Aptos" w:hAnsi="Aptos" w:cs="Calibri"/>
                <w:color w:val="1F3864" w:themeColor="accent1" w:themeShade="80"/>
                <w:sz w:val="28"/>
                <w:szCs w:val="28"/>
              </w:rPr>
            </w:pPr>
            <w:r w:rsidRPr="0068327F">
              <w:rPr>
                <w:rFonts w:ascii="Aptos" w:hAnsi="Aptos" w:cs="Calibri"/>
                <w:b/>
                <w:bCs/>
                <w:color w:val="1F3864" w:themeColor="accent1" w:themeShade="80"/>
                <w:sz w:val="28"/>
                <w:szCs w:val="28"/>
              </w:rPr>
              <w:t>Complaints project group</w:t>
            </w:r>
            <w:r w:rsidR="000D0CCF" w:rsidRPr="0068327F">
              <w:rPr>
                <w:rFonts w:ascii="Aptos" w:hAnsi="Aptos" w:cs="Calibri"/>
                <w:color w:val="1F3864" w:themeColor="accent1" w:themeShade="80"/>
                <w:sz w:val="28"/>
                <w:szCs w:val="28"/>
              </w:rPr>
              <w:t xml:space="preserve"> -</w:t>
            </w:r>
            <w:r w:rsidRPr="0068327F">
              <w:rPr>
                <w:rFonts w:ascii="Aptos" w:hAnsi="Aptos" w:cs="Calibri"/>
                <w:color w:val="1F3864" w:themeColor="accent1" w:themeShade="80"/>
                <w:sz w:val="28"/>
                <w:szCs w:val="28"/>
              </w:rPr>
              <w:t xml:space="preserve"> to feed back into panel regularly. </w:t>
            </w:r>
          </w:p>
        </w:tc>
      </w:tr>
      <w:tr w:rsidR="0068327F" w:rsidRPr="0068327F" w14:paraId="4B2D44C4" w14:textId="77777777" w:rsidTr="000775AD">
        <w:tc>
          <w:tcPr>
            <w:tcW w:w="832" w:type="dxa"/>
          </w:tcPr>
          <w:p w14:paraId="061338AE" w14:textId="224F78FB" w:rsidR="00A468E8" w:rsidRPr="0068327F" w:rsidRDefault="0042667C">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lastRenderedPageBreak/>
              <w:t>4.</w:t>
            </w:r>
          </w:p>
        </w:tc>
        <w:tc>
          <w:tcPr>
            <w:tcW w:w="10645" w:type="dxa"/>
          </w:tcPr>
          <w:p w14:paraId="78D0AE66" w14:textId="1D0C239A" w:rsidR="00A468E8" w:rsidRPr="0068327F" w:rsidRDefault="003F64AC" w:rsidP="00A468E8">
            <w:pPr>
              <w:rPr>
                <w:rFonts w:ascii="Aptos" w:hAnsi="Aptos" w:cs="Calibri"/>
                <w:color w:val="1F3864" w:themeColor="accent1" w:themeShade="80"/>
                <w:sz w:val="28"/>
                <w:szCs w:val="28"/>
              </w:rPr>
            </w:pPr>
            <w:r w:rsidRPr="0068327F">
              <w:rPr>
                <w:rFonts w:ascii="Aptos" w:hAnsi="Aptos" w:cs="Calibri"/>
                <w:b/>
                <w:bCs/>
                <w:color w:val="1F3864" w:themeColor="accent1" w:themeShade="80"/>
                <w:sz w:val="28"/>
                <w:szCs w:val="28"/>
              </w:rPr>
              <w:t xml:space="preserve">Sam Pritchard - </w:t>
            </w:r>
            <w:r w:rsidR="00E000F0" w:rsidRPr="0068327F">
              <w:rPr>
                <w:rFonts w:ascii="Aptos" w:hAnsi="Aptos" w:cs="Calibri"/>
                <w:b/>
                <w:bCs/>
                <w:color w:val="1F3864" w:themeColor="accent1" w:themeShade="80"/>
                <w:sz w:val="28"/>
                <w:szCs w:val="28"/>
              </w:rPr>
              <w:t xml:space="preserve">Discuss and review </w:t>
            </w:r>
            <w:r w:rsidRPr="0068327F">
              <w:rPr>
                <w:rFonts w:ascii="Aptos" w:hAnsi="Aptos" w:cs="Calibri"/>
                <w:b/>
                <w:bCs/>
                <w:color w:val="1F3864" w:themeColor="accent1" w:themeShade="80"/>
                <w:sz w:val="28"/>
                <w:szCs w:val="28"/>
              </w:rPr>
              <w:t>on-going Housing Ombudsman</w:t>
            </w:r>
            <w:r w:rsidR="00E000F0" w:rsidRPr="0068327F">
              <w:rPr>
                <w:rFonts w:ascii="Aptos" w:hAnsi="Aptos" w:cs="Calibri"/>
                <w:b/>
                <w:bCs/>
                <w:color w:val="1F3864" w:themeColor="accent1" w:themeShade="80"/>
                <w:sz w:val="28"/>
                <w:szCs w:val="28"/>
              </w:rPr>
              <w:t xml:space="preserve"> complaint</w:t>
            </w:r>
          </w:p>
          <w:p w14:paraId="2F30859C" w14:textId="698E9748" w:rsidR="008652C2" w:rsidRPr="0068327F" w:rsidRDefault="00F83BD4" w:rsidP="00166220">
            <w:pPr>
              <w:pStyle w:val="ListParagraph"/>
              <w:numPr>
                <w:ilvl w:val="0"/>
                <w:numId w:val="5"/>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Case currently with the ombudsman and </w:t>
            </w:r>
            <w:r w:rsidR="002B54F9" w:rsidRPr="0068327F">
              <w:rPr>
                <w:rFonts w:ascii="Aptos" w:hAnsi="Aptos" w:cs="Calibri"/>
                <w:color w:val="1F3864" w:themeColor="accent1" w:themeShade="80"/>
                <w:sz w:val="28"/>
                <w:szCs w:val="28"/>
              </w:rPr>
              <w:t>anonymised</w:t>
            </w:r>
            <w:r w:rsidRPr="0068327F">
              <w:rPr>
                <w:rFonts w:ascii="Aptos" w:hAnsi="Aptos" w:cs="Calibri"/>
                <w:color w:val="1F3864" w:themeColor="accent1" w:themeShade="80"/>
                <w:sz w:val="28"/>
                <w:szCs w:val="28"/>
              </w:rPr>
              <w:t xml:space="preserve"> for review. </w:t>
            </w:r>
          </w:p>
          <w:p w14:paraId="49055949" w14:textId="77777777" w:rsidR="002B54F9" w:rsidRPr="0068327F" w:rsidRDefault="002B54F9" w:rsidP="002B54F9">
            <w:pPr>
              <w:pStyle w:val="ListParagraph"/>
              <w:numPr>
                <w:ilvl w:val="0"/>
                <w:numId w:val="5"/>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We are interested in the panels views on how it was handled, tone of response, clarity and stance.  New score card was provided by Maddie Kelly-Morrow to pilot, to rate complaint handling. </w:t>
            </w:r>
          </w:p>
          <w:p w14:paraId="52E11D84" w14:textId="5712D0AB" w:rsidR="00422FA7" w:rsidRPr="0068327F" w:rsidRDefault="00166220" w:rsidP="00422FA7">
            <w:pPr>
              <w:pStyle w:val="ListParagraph"/>
              <w:numPr>
                <w:ilvl w:val="0"/>
                <w:numId w:val="5"/>
              </w:num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Complaint also centres around a heating complaint.  The residents have no control other than radiator valves on individual radiators.</w:t>
            </w:r>
            <w:r w:rsidR="00422FA7" w:rsidRPr="0068327F">
              <w:rPr>
                <w:rFonts w:ascii="Aptos" w:hAnsi="Aptos" w:cs="Calibri"/>
                <w:color w:val="1F3864" w:themeColor="accent1" w:themeShade="80"/>
                <w:sz w:val="28"/>
                <w:szCs w:val="28"/>
              </w:rPr>
              <w:t xml:space="preserve">  A timeline was provided to make it easier to </w:t>
            </w:r>
            <w:r w:rsidR="32EA6E77" w:rsidRPr="0068327F">
              <w:rPr>
                <w:rFonts w:ascii="Aptos" w:hAnsi="Aptos" w:cs="Calibri"/>
                <w:color w:val="1F3864" w:themeColor="accent1" w:themeShade="80"/>
                <w:sz w:val="28"/>
                <w:szCs w:val="28"/>
              </w:rPr>
              <w:t>understand</w:t>
            </w:r>
            <w:r w:rsidR="00422FA7" w:rsidRPr="0068327F">
              <w:rPr>
                <w:rFonts w:ascii="Aptos" w:hAnsi="Aptos" w:cs="Calibri"/>
                <w:color w:val="1F3864" w:themeColor="accent1" w:themeShade="80"/>
                <w:sz w:val="28"/>
                <w:szCs w:val="28"/>
              </w:rPr>
              <w:t xml:space="preserve">.  </w:t>
            </w:r>
          </w:p>
          <w:p w14:paraId="18655EBD" w14:textId="77777777" w:rsidR="004845D0" w:rsidRPr="0068327F" w:rsidRDefault="004845D0" w:rsidP="004845D0">
            <w:pPr>
              <w:pStyle w:val="ListParagraph"/>
              <w:rPr>
                <w:rFonts w:ascii="Aptos" w:hAnsi="Aptos" w:cs="Calibri"/>
                <w:color w:val="1F3864" w:themeColor="accent1" w:themeShade="80"/>
                <w:sz w:val="28"/>
                <w:szCs w:val="28"/>
              </w:rPr>
            </w:pPr>
          </w:p>
          <w:p w14:paraId="76151E73" w14:textId="72051E96" w:rsidR="00202520" w:rsidRPr="0068327F" w:rsidRDefault="0068327F" w:rsidP="0020252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Several of</w:t>
            </w:r>
            <w:r w:rsidR="51ED106F" w:rsidRPr="0068327F">
              <w:rPr>
                <w:rFonts w:ascii="Aptos" w:hAnsi="Aptos" w:cs="Calibri"/>
                <w:color w:val="1F3864" w:themeColor="accent1" w:themeShade="80"/>
                <w:sz w:val="28"/>
                <w:szCs w:val="28"/>
              </w:rPr>
              <w:t xml:space="preserve"> the panel completed the scorecard and provided positive feedback. </w:t>
            </w:r>
          </w:p>
          <w:p w14:paraId="2AD68E23" w14:textId="58073402" w:rsidR="00823870" w:rsidRPr="0068327F" w:rsidRDefault="51ED106F" w:rsidP="0020252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Additional comments related to the</w:t>
            </w:r>
            <w:r w:rsidR="009B6548" w:rsidRPr="0068327F">
              <w:rPr>
                <w:rFonts w:ascii="Aptos" w:hAnsi="Aptos" w:cs="Calibri"/>
                <w:color w:val="1F3864" w:themeColor="accent1" w:themeShade="80"/>
                <w:sz w:val="28"/>
                <w:szCs w:val="28"/>
              </w:rPr>
              <w:t xml:space="preserve"> technical data </w:t>
            </w:r>
            <w:r w:rsidR="3284B621" w:rsidRPr="0068327F">
              <w:rPr>
                <w:rFonts w:ascii="Aptos" w:hAnsi="Aptos" w:cs="Calibri"/>
                <w:color w:val="1F3864" w:themeColor="accent1" w:themeShade="80"/>
                <w:sz w:val="28"/>
                <w:szCs w:val="28"/>
              </w:rPr>
              <w:t xml:space="preserve">which was felt </w:t>
            </w:r>
            <w:r w:rsidR="009B6548" w:rsidRPr="0068327F">
              <w:rPr>
                <w:rFonts w:ascii="Aptos" w:hAnsi="Aptos" w:cs="Calibri"/>
                <w:color w:val="1F3864" w:themeColor="accent1" w:themeShade="80"/>
                <w:sz w:val="28"/>
                <w:szCs w:val="28"/>
              </w:rPr>
              <w:t>hard to understand.</w:t>
            </w:r>
            <w:r w:rsidR="00A3642C" w:rsidRPr="0068327F">
              <w:rPr>
                <w:rFonts w:ascii="Aptos" w:hAnsi="Aptos" w:cs="Calibri"/>
                <w:color w:val="1F3864" w:themeColor="accent1" w:themeShade="80"/>
                <w:sz w:val="28"/>
                <w:szCs w:val="28"/>
              </w:rPr>
              <w:t xml:space="preserve">  </w:t>
            </w:r>
          </w:p>
          <w:p w14:paraId="1A838B5A" w14:textId="77777777" w:rsidR="00823870" w:rsidRPr="0068327F" w:rsidRDefault="00823870" w:rsidP="00202520">
            <w:pPr>
              <w:rPr>
                <w:rFonts w:ascii="Aptos" w:hAnsi="Aptos" w:cs="Calibri"/>
                <w:color w:val="1F3864" w:themeColor="accent1" w:themeShade="80"/>
                <w:sz w:val="28"/>
                <w:szCs w:val="28"/>
              </w:rPr>
            </w:pPr>
          </w:p>
          <w:p w14:paraId="264D135E" w14:textId="217BC19A" w:rsidR="389DB821" w:rsidRPr="0068327F" w:rsidRDefault="389DB821" w:rsidP="4AA1CB02">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Residents discussed the technical data and the extent to which people could be expected to understand it. Suggestions were made around the data being supplemented by a </w:t>
            </w:r>
            <w:r w:rsidR="0068327F" w:rsidRPr="0068327F">
              <w:rPr>
                <w:rFonts w:ascii="Aptos" w:hAnsi="Aptos" w:cs="Calibri"/>
                <w:color w:val="1F3864" w:themeColor="accent1" w:themeShade="80"/>
                <w:sz w:val="28"/>
                <w:szCs w:val="28"/>
              </w:rPr>
              <w:t>face-to-face</w:t>
            </w:r>
            <w:r w:rsidRPr="0068327F">
              <w:rPr>
                <w:rFonts w:ascii="Aptos" w:hAnsi="Aptos" w:cs="Calibri"/>
                <w:color w:val="1F3864" w:themeColor="accent1" w:themeShade="80"/>
                <w:sz w:val="28"/>
                <w:szCs w:val="28"/>
              </w:rPr>
              <w:t xml:space="preserve"> meeting to ensure understanding. </w:t>
            </w:r>
          </w:p>
          <w:p w14:paraId="0B17790A" w14:textId="77777777" w:rsidR="00857104" w:rsidRPr="0068327F" w:rsidRDefault="00857104" w:rsidP="00202520">
            <w:pPr>
              <w:rPr>
                <w:rFonts w:ascii="Aptos" w:hAnsi="Aptos" w:cs="Calibri"/>
                <w:color w:val="1F3864" w:themeColor="accent1" w:themeShade="80"/>
                <w:sz w:val="28"/>
                <w:szCs w:val="28"/>
              </w:rPr>
            </w:pPr>
          </w:p>
          <w:p w14:paraId="237B6EE3" w14:textId="2928031B" w:rsidR="21B80A2D" w:rsidRPr="0068327F" w:rsidRDefault="21B80A2D" w:rsidP="4AA1CB02">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There should also be consideration of any additional needs. </w:t>
            </w:r>
          </w:p>
          <w:p w14:paraId="31FC1F08" w14:textId="755A976C" w:rsidR="002114CB" w:rsidRPr="0068327F" w:rsidRDefault="21B80A2D" w:rsidP="0020252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There was also a discussion around the recording of conversations to ensure there were notes for reference, with the </w:t>
            </w:r>
            <w:r w:rsidR="008F776D" w:rsidRPr="0068327F">
              <w:rPr>
                <w:rFonts w:ascii="Aptos" w:hAnsi="Aptos" w:cs="Calibri"/>
                <w:color w:val="1F3864" w:themeColor="accent1" w:themeShade="80"/>
                <w:sz w:val="28"/>
                <w:szCs w:val="28"/>
              </w:rPr>
              <w:t>resident’s</w:t>
            </w:r>
            <w:r w:rsidRPr="0068327F">
              <w:rPr>
                <w:rFonts w:ascii="Aptos" w:hAnsi="Aptos" w:cs="Calibri"/>
                <w:color w:val="1F3864" w:themeColor="accent1" w:themeShade="80"/>
                <w:sz w:val="28"/>
                <w:szCs w:val="28"/>
              </w:rPr>
              <w:t xml:space="preserve"> permission. </w:t>
            </w:r>
            <w:r w:rsidR="00A65F51" w:rsidRPr="0068327F">
              <w:rPr>
                <w:rFonts w:ascii="Aptos" w:hAnsi="Aptos" w:cs="Calibri"/>
                <w:color w:val="1F3864" w:themeColor="accent1" w:themeShade="80"/>
                <w:sz w:val="28"/>
                <w:szCs w:val="28"/>
              </w:rPr>
              <w:t xml:space="preserve">It </w:t>
            </w:r>
            <w:r w:rsidR="4430AADF" w:rsidRPr="0068327F">
              <w:rPr>
                <w:rFonts w:ascii="Aptos" w:hAnsi="Aptos" w:cs="Calibri"/>
                <w:color w:val="1F3864" w:themeColor="accent1" w:themeShade="80"/>
                <w:sz w:val="28"/>
                <w:szCs w:val="28"/>
              </w:rPr>
              <w:t xml:space="preserve">was felt that this </w:t>
            </w:r>
            <w:r w:rsidR="00A65F51" w:rsidRPr="0068327F">
              <w:rPr>
                <w:rFonts w:ascii="Aptos" w:hAnsi="Aptos" w:cs="Calibri"/>
                <w:color w:val="1F3864" w:themeColor="accent1" w:themeShade="80"/>
                <w:sz w:val="28"/>
                <w:szCs w:val="28"/>
              </w:rPr>
              <w:t>would be helpful for on-going complaints.</w:t>
            </w:r>
          </w:p>
          <w:p w14:paraId="07844855" w14:textId="77777777" w:rsidR="00A65F51" w:rsidRPr="0068327F" w:rsidRDefault="00A65F51" w:rsidP="00202520">
            <w:pPr>
              <w:rPr>
                <w:rFonts w:ascii="Aptos" w:hAnsi="Aptos" w:cs="Calibri"/>
                <w:color w:val="1F3864" w:themeColor="accent1" w:themeShade="80"/>
                <w:sz w:val="28"/>
                <w:szCs w:val="28"/>
              </w:rPr>
            </w:pPr>
          </w:p>
          <w:p w14:paraId="6C781EA5" w14:textId="35C038D6" w:rsidR="00AA1FDB" w:rsidRPr="0068327F" w:rsidRDefault="00AA1FDB" w:rsidP="0020252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Did you enjoy reviewing this case?</w:t>
            </w:r>
          </w:p>
          <w:p w14:paraId="2A722043" w14:textId="062228CC" w:rsidR="00F25763" w:rsidRPr="0068327F" w:rsidRDefault="3601FA5C" w:rsidP="0020252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lastRenderedPageBreak/>
              <w:t>The panel stated that i</w:t>
            </w:r>
            <w:r w:rsidR="00AA1FDB" w:rsidRPr="0068327F">
              <w:rPr>
                <w:rFonts w:ascii="Aptos" w:hAnsi="Aptos" w:cs="Calibri"/>
                <w:color w:val="1F3864" w:themeColor="accent1" w:themeShade="80"/>
                <w:sz w:val="28"/>
                <w:szCs w:val="28"/>
              </w:rPr>
              <w:t xml:space="preserve">t was </w:t>
            </w:r>
            <w:r w:rsidR="00E673B0" w:rsidRPr="0068327F">
              <w:rPr>
                <w:rFonts w:ascii="Aptos" w:hAnsi="Aptos" w:cs="Calibri"/>
                <w:color w:val="1F3864" w:themeColor="accent1" w:themeShade="80"/>
                <w:sz w:val="28"/>
                <w:szCs w:val="28"/>
              </w:rPr>
              <w:t>interesting,</w:t>
            </w:r>
            <w:r w:rsidR="00AA1FDB" w:rsidRPr="0068327F">
              <w:rPr>
                <w:rFonts w:ascii="Aptos" w:hAnsi="Aptos" w:cs="Calibri"/>
                <w:color w:val="1F3864" w:themeColor="accent1" w:themeShade="80"/>
                <w:sz w:val="28"/>
                <w:szCs w:val="28"/>
              </w:rPr>
              <w:t xml:space="preserve"> and </w:t>
            </w:r>
            <w:r w:rsidR="3EB1F561" w:rsidRPr="0068327F">
              <w:rPr>
                <w:rFonts w:ascii="Aptos" w:hAnsi="Aptos" w:cs="Calibri"/>
                <w:color w:val="1F3864" w:themeColor="accent1" w:themeShade="80"/>
                <w:sz w:val="28"/>
                <w:szCs w:val="28"/>
              </w:rPr>
              <w:t xml:space="preserve">they </w:t>
            </w:r>
            <w:r w:rsidR="00AA1FDB" w:rsidRPr="0068327F">
              <w:rPr>
                <w:rFonts w:ascii="Aptos" w:hAnsi="Aptos" w:cs="Calibri"/>
                <w:color w:val="1F3864" w:themeColor="accent1" w:themeShade="80"/>
                <w:sz w:val="28"/>
                <w:szCs w:val="28"/>
              </w:rPr>
              <w:t xml:space="preserve">would </w:t>
            </w:r>
            <w:r w:rsidR="2F69261E" w:rsidRPr="0068327F">
              <w:rPr>
                <w:rFonts w:ascii="Aptos" w:hAnsi="Aptos" w:cs="Calibri"/>
                <w:color w:val="1F3864" w:themeColor="accent1" w:themeShade="80"/>
                <w:sz w:val="28"/>
                <w:szCs w:val="28"/>
              </w:rPr>
              <w:t xml:space="preserve">appreciate </w:t>
            </w:r>
            <w:r w:rsidR="00AA1FDB" w:rsidRPr="0068327F">
              <w:rPr>
                <w:rFonts w:ascii="Aptos" w:hAnsi="Aptos" w:cs="Calibri"/>
                <w:color w:val="1F3864" w:themeColor="accent1" w:themeShade="80"/>
                <w:sz w:val="28"/>
                <w:szCs w:val="28"/>
              </w:rPr>
              <w:t>know</w:t>
            </w:r>
            <w:r w:rsidR="71B256E2" w:rsidRPr="0068327F">
              <w:rPr>
                <w:rFonts w:ascii="Aptos" w:hAnsi="Aptos" w:cs="Calibri"/>
                <w:color w:val="1F3864" w:themeColor="accent1" w:themeShade="80"/>
                <w:sz w:val="28"/>
                <w:szCs w:val="28"/>
              </w:rPr>
              <w:t>ing</w:t>
            </w:r>
            <w:r w:rsidR="00AA1FDB" w:rsidRPr="0068327F">
              <w:rPr>
                <w:rFonts w:ascii="Aptos" w:hAnsi="Aptos" w:cs="Calibri"/>
                <w:color w:val="1F3864" w:themeColor="accent1" w:themeShade="80"/>
                <w:sz w:val="28"/>
                <w:szCs w:val="28"/>
              </w:rPr>
              <w:t xml:space="preserve"> the outcome</w:t>
            </w:r>
            <w:r w:rsidR="00E673B0" w:rsidRPr="0068327F">
              <w:rPr>
                <w:rFonts w:ascii="Aptos" w:hAnsi="Aptos" w:cs="Calibri"/>
                <w:color w:val="1F3864" w:themeColor="accent1" w:themeShade="80"/>
                <w:sz w:val="28"/>
                <w:szCs w:val="28"/>
              </w:rPr>
              <w:t>.</w:t>
            </w:r>
            <w:r w:rsidR="008F776D">
              <w:rPr>
                <w:rFonts w:ascii="Aptos" w:hAnsi="Aptos" w:cs="Calibri"/>
                <w:color w:val="1F3864" w:themeColor="accent1" w:themeShade="80"/>
                <w:sz w:val="28"/>
                <w:szCs w:val="28"/>
              </w:rPr>
              <w:t xml:space="preserve"> </w:t>
            </w:r>
            <w:r w:rsidR="501BA108" w:rsidRPr="0068327F">
              <w:rPr>
                <w:rFonts w:ascii="Aptos" w:hAnsi="Aptos" w:cs="Calibri"/>
                <w:color w:val="1F3864" w:themeColor="accent1" w:themeShade="80"/>
                <w:sz w:val="28"/>
                <w:szCs w:val="28"/>
              </w:rPr>
              <w:t xml:space="preserve">The panel expressed an interest in being involved in the review of complaints using the scorecard. </w:t>
            </w:r>
          </w:p>
        </w:tc>
        <w:tc>
          <w:tcPr>
            <w:tcW w:w="2835" w:type="dxa"/>
          </w:tcPr>
          <w:p w14:paraId="6B080252" w14:textId="5774C025" w:rsidR="00A468E8" w:rsidRPr="0068327F" w:rsidRDefault="004845D0" w:rsidP="000D0CCF">
            <w:pPr>
              <w:rPr>
                <w:rFonts w:ascii="Aptos" w:hAnsi="Aptos" w:cs="Calibri"/>
                <w:color w:val="1F3864" w:themeColor="accent1" w:themeShade="80"/>
                <w:sz w:val="28"/>
                <w:szCs w:val="28"/>
              </w:rPr>
            </w:pPr>
            <w:r w:rsidRPr="0068327F">
              <w:rPr>
                <w:rFonts w:ascii="Aptos" w:hAnsi="Aptos" w:cs="Calibri"/>
                <w:b/>
                <w:bCs/>
                <w:color w:val="1F3864" w:themeColor="accent1" w:themeShade="80"/>
                <w:sz w:val="28"/>
                <w:szCs w:val="28"/>
              </w:rPr>
              <w:lastRenderedPageBreak/>
              <w:t>Complaint team</w:t>
            </w:r>
            <w:r w:rsidRPr="0068327F">
              <w:rPr>
                <w:rFonts w:ascii="Aptos" w:hAnsi="Aptos" w:cs="Calibri"/>
                <w:color w:val="1F3864" w:themeColor="accent1" w:themeShade="80"/>
                <w:sz w:val="28"/>
                <w:szCs w:val="28"/>
              </w:rPr>
              <w:t xml:space="preserve"> - Complaint Score card to be an excel document, going forward. </w:t>
            </w:r>
          </w:p>
          <w:p w14:paraId="061E6037" w14:textId="77777777" w:rsidR="00D228DB" w:rsidRPr="0068327F" w:rsidRDefault="00D228DB" w:rsidP="000D0CCF">
            <w:pPr>
              <w:rPr>
                <w:rFonts w:ascii="Aptos" w:hAnsi="Aptos" w:cs="Calibri"/>
                <w:color w:val="1F3864" w:themeColor="accent1" w:themeShade="80"/>
                <w:sz w:val="28"/>
                <w:szCs w:val="28"/>
              </w:rPr>
            </w:pPr>
          </w:p>
          <w:p w14:paraId="68A68242" w14:textId="02318CE1" w:rsidR="00D228DB" w:rsidRPr="0068327F" w:rsidRDefault="00D228DB" w:rsidP="000D0CCF">
            <w:pPr>
              <w:rPr>
                <w:rFonts w:ascii="Aptos" w:hAnsi="Aptos" w:cs="Calibri"/>
                <w:color w:val="1F3864" w:themeColor="accent1" w:themeShade="80"/>
                <w:sz w:val="28"/>
                <w:szCs w:val="28"/>
              </w:rPr>
            </w:pPr>
            <w:r w:rsidRPr="0068327F">
              <w:rPr>
                <w:rFonts w:ascii="Aptos" w:hAnsi="Aptos" w:cs="Calibri"/>
                <w:b/>
                <w:bCs/>
                <w:color w:val="1F3864" w:themeColor="accent1" w:themeShade="80"/>
                <w:sz w:val="28"/>
                <w:szCs w:val="28"/>
              </w:rPr>
              <w:t>Residents Panel</w:t>
            </w:r>
            <w:r w:rsidRPr="0068327F">
              <w:rPr>
                <w:rFonts w:ascii="Aptos" w:hAnsi="Aptos" w:cs="Calibri"/>
                <w:color w:val="1F3864" w:themeColor="accent1" w:themeShade="80"/>
                <w:sz w:val="28"/>
                <w:szCs w:val="28"/>
              </w:rPr>
              <w:t xml:space="preserve"> </w:t>
            </w:r>
            <w:r w:rsidR="00F54660" w:rsidRPr="0068327F">
              <w:rPr>
                <w:rFonts w:ascii="Aptos" w:hAnsi="Aptos" w:cs="Calibri"/>
                <w:b/>
                <w:bCs/>
                <w:color w:val="1F3864" w:themeColor="accent1" w:themeShade="80"/>
                <w:sz w:val="28"/>
                <w:szCs w:val="28"/>
              </w:rPr>
              <w:t xml:space="preserve">Members </w:t>
            </w:r>
            <w:r w:rsidRPr="0068327F">
              <w:rPr>
                <w:rFonts w:ascii="Aptos" w:hAnsi="Aptos" w:cs="Calibri"/>
                <w:color w:val="1F3864" w:themeColor="accent1" w:themeShade="80"/>
                <w:sz w:val="28"/>
                <w:szCs w:val="28"/>
              </w:rPr>
              <w:t>–</w:t>
            </w:r>
            <w:r w:rsidR="00F54660" w:rsidRPr="0068327F">
              <w:rPr>
                <w:rFonts w:ascii="Aptos" w:hAnsi="Aptos" w:cs="Calibri"/>
                <w:color w:val="1F3864" w:themeColor="accent1" w:themeShade="80"/>
                <w:sz w:val="28"/>
                <w:szCs w:val="28"/>
              </w:rPr>
              <w:t xml:space="preserve">those </w:t>
            </w:r>
            <w:r w:rsidRPr="0068327F">
              <w:rPr>
                <w:rFonts w:ascii="Aptos" w:hAnsi="Aptos" w:cs="Calibri"/>
                <w:color w:val="1F3864" w:themeColor="accent1" w:themeShade="80"/>
                <w:sz w:val="28"/>
                <w:szCs w:val="28"/>
              </w:rPr>
              <w:t>who wish to share completed score cards with us</w:t>
            </w:r>
            <w:r w:rsidR="00F54660" w:rsidRPr="0068327F">
              <w:rPr>
                <w:rFonts w:ascii="Aptos" w:hAnsi="Aptos" w:cs="Calibri"/>
                <w:color w:val="1F3864" w:themeColor="accent1" w:themeShade="80"/>
                <w:sz w:val="28"/>
                <w:szCs w:val="28"/>
              </w:rPr>
              <w:t xml:space="preserve">, to email. </w:t>
            </w:r>
          </w:p>
          <w:p w14:paraId="4607BE3D" w14:textId="77777777" w:rsidR="00BE79A4" w:rsidRPr="0068327F" w:rsidRDefault="00BE79A4" w:rsidP="000D0CCF">
            <w:pPr>
              <w:rPr>
                <w:rFonts w:ascii="Aptos" w:hAnsi="Aptos" w:cs="Calibri"/>
                <w:color w:val="1F3864" w:themeColor="accent1" w:themeShade="80"/>
                <w:sz w:val="28"/>
                <w:szCs w:val="28"/>
              </w:rPr>
            </w:pPr>
          </w:p>
          <w:p w14:paraId="2CBBF2CB" w14:textId="5C9BEE94" w:rsidR="00BE79A4" w:rsidRPr="0068327F" w:rsidRDefault="00BE79A4" w:rsidP="000D0CCF">
            <w:pPr>
              <w:rPr>
                <w:rFonts w:ascii="Aptos" w:hAnsi="Aptos" w:cs="Calibri"/>
                <w:color w:val="1F3864" w:themeColor="accent1" w:themeShade="80"/>
                <w:sz w:val="28"/>
                <w:szCs w:val="28"/>
              </w:rPr>
            </w:pPr>
            <w:r w:rsidRPr="0068327F">
              <w:rPr>
                <w:rFonts w:ascii="Aptos" w:hAnsi="Aptos" w:cs="Calibri"/>
                <w:b/>
                <w:bCs/>
                <w:color w:val="1F3864" w:themeColor="accent1" w:themeShade="80"/>
                <w:sz w:val="28"/>
                <w:szCs w:val="28"/>
              </w:rPr>
              <w:t>Complaints team</w:t>
            </w:r>
            <w:r w:rsidRPr="0068327F">
              <w:rPr>
                <w:rFonts w:ascii="Aptos" w:hAnsi="Aptos" w:cs="Calibri"/>
                <w:color w:val="1F3864" w:themeColor="accent1" w:themeShade="80"/>
                <w:sz w:val="28"/>
                <w:szCs w:val="28"/>
              </w:rPr>
              <w:t xml:space="preserve"> – Discuss/ Consider ageism training for employees.</w:t>
            </w:r>
          </w:p>
          <w:p w14:paraId="422019C2" w14:textId="77777777" w:rsidR="00E673B0" w:rsidRPr="0068327F" w:rsidRDefault="00E673B0" w:rsidP="000D0CCF">
            <w:pPr>
              <w:rPr>
                <w:rFonts w:ascii="Aptos" w:hAnsi="Aptos" w:cs="Calibri"/>
                <w:color w:val="1F3864" w:themeColor="accent1" w:themeShade="80"/>
                <w:sz w:val="28"/>
                <w:szCs w:val="28"/>
              </w:rPr>
            </w:pPr>
          </w:p>
          <w:p w14:paraId="7757AE58" w14:textId="1A49E164" w:rsidR="00E673B0" w:rsidRPr="0068327F" w:rsidRDefault="00E673B0" w:rsidP="000D0CCF">
            <w:pPr>
              <w:rPr>
                <w:rFonts w:ascii="Aptos" w:hAnsi="Aptos" w:cs="Calibri"/>
                <w:color w:val="1F3864" w:themeColor="accent1" w:themeShade="80"/>
                <w:sz w:val="28"/>
                <w:szCs w:val="28"/>
              </w:rPr>
            </w:pPr>
            <w:r w:rsidRPr="0068327F">
              <w:rPr>
                <w:rFonts w:ascii="Aptos" w:hAnsi="Aptos" w:cs="Calibri"/>
                <w:b/>
                <w:bCs/>
                <w:color w:val="1F3864" w:themeColor="accent1" w:themeShade="80"/>
                <w:sz w:val="28"/>
                <w:szCs w:val="28"/>
              </w:rPr>
              <w:t>Complaint Leads</w:t>
            </w:r>
            <w:r w:rsidRPr="0068327F">
              <w:rPr>
                <w:rFonts w:ascii="Aptos" w:hAnsi="Aptos" w:cs="Calibri"/>
                <w:color w:val="1F3864" w:themeColor="accent1" w:themeShade="80"/>
                <w:sz w:val="28"/>
                <w:szCs w:val="28"/>
              </w:rPr>
              <w:t xml:space="preserve"> – Update panel on outcome of complaint. </w:t>
            </w:r>
          </w:p>
          <w:p w14:paraId="2197E014" w14:textId="77777777" w:rsidR="00C9087A" w:rsidRPr="0068327F" w:rsidRDefault="00C9087A" w:rsidP="009E2224">
            <w:pPr>
              <w:jc w:val="center"/>
              <w:rPr>
                <w:rFonts w:ascii="Aptos" w:hAnsi="Aptos" w:cs="Calibri"/>
                <w:color w:val="1F3864" w:themeColor="accent1" w:themeShade="80"/>
                <w:sz w:val="28"/>
                <w:szCs w:val="28"/>
              </w:rPr>
            </w:pPr>
          </w:p>
          <w:p w14:paraId="686B8C37" w14:textId="77777777" w:rsidR="00C9087A" w:rsidRPr="0068327F" w:rsidRDefault="00C9087A" w:rsidP="009E2224">
            <w:pPr>
              <w:jc w:val="center"/>
              <w:rPr>
                <w:rFonts w:ascii="Aptos" w:hAnsi="Aptos" w:cs="Calibri"/>
                <w:color w:val="1F3864" w:themeColor="accent1" w:themeShade="80"/>
                <w:sz w:val="28"/>
                <w:szCs w:val="28"/>
              </w:rPr>
            </w:pPr>
          </w:p>
          <w:p w14:paraId="6C2618C6" w14:textId="77777777" w:rsidR="00C9087A" w:rsidRPr="0068327F" w:rsidRDefault="00C9087A" w:rsidP="009E2224">
            <w:pPr>
              <w:jc w:val="center"/>
              <w:rPr>
                <w:rFonts w:ascii="Aptos" w:hAnsi="Aptos" w:cs="Calibri"/>
                <w:color w:val="1F3864" w:themeColor="accent1" w:themeShade="80"/>
                <w:sz w:val="28"/>
                <w:szCs w:val="28"/>
              </w:rPr>
            </w:pPr>
          </w:p>
          <w:p w14:paraId="774C74E4" w14:textId="479FB311" w:rsidR="00C9087A" w:rsidRPr="0068327F" w:rsidRDefault="00C9087A" w:rsidP="008F776D">
            <w:pPr>
              <w:rPr>
                <w:rFonts w:ascii="Aptos" w:hAnsi="Aptos" w:cs="Calibri"/>
                <w:color w:val="1F3864" w:themeColor="accent1" w:themeShade="80"/>
                <w:sz w:val="28"/>
                <w:szCs w:val="28"/>
              </w:rPr>
            </w:pPr>
          </w:p>
        </w:tc>
      </w:tr>
      <w:tr w:rsidR="0068327F" w:rsidRPr="0068327F" w14:paraId="1331E699" w14:textId="77777777" w:rsidTr="000775AD">
        <w:tc>
          <w:tcPr>
            <w:tcW w:w="832" w:type="dxa"/>
          </w:tcPr>
          <w:p w14:paraId="7B9390A3" w14:textId="2B25551B" w:rsidR="003D03F7" w:rsidRPr="0068327F" w:rsidRDefault="0042667C">
            <w:pPr>
              <w:rPr>
                <w:rFonts w:ascii="Aptos" w:hAnsi="Aptos" w:cs="Calibri"/>
                <w:color w:val="1F3864" w:themeColor="accent1" w:themeShade="80"/>
                <w:sz w:val="28"/>
                <w:szCs w:val="28"/>
              </w:rPr>
            </w:pPr>
            <w:r w:rsidRPr="0068327F">
              <w:rPr>
                <w:rFonts w:ascii="Aptos" w:hAnsi="Aptos"/>
                <w:color w:val="1F3864" w:themeColor="accent1" w:themeShade="80"/>
                <w:sz w:val="28"/>
                <w:szCs w:val="28"/>
              </w:rPr>
              <w:lastRenderedPageBreak/>
              <w:t>5</w:t>
            </w:r>
            <w:r w:rsidR="003D03F7" w:rsidRPr="0068327F">
              <w:rPr>
                <w:rFonts w:ascii="Aptos" w:hAnsi="Aptos"/>
                <w:color w:val="1F3864" w:themeColor="accent1" w:themeShade="80"/>
                <w:sz w:val="28"/>
                <w:szCs w:val="28"/>
              </w:rPr>
              <w:t>.</w:t>
            </w:r>
          </w:p>
        </w:tc>
        <w:tc>
          <w:tcPr>
            <w:tcW w:w="10645" w:type="dxa"/>
          </w:tcPr>
          <w:p w14:paraId="5E3FFA9F" w14:textId="77777777" w:rsidR="00E000F0" w:rsidRPr="0068327F" w:rsidRDefault="00E000F0" w:rsidP="00E000F0">
            <w:pPr>
              <w:rPr>
                <w:rFonts w:ascii="Aptos" w:hAnsi="Aptos" w:cs="Calibri"/>
                <w:b/>
                <w:bCs/>
                <w:color w:val="1F3864" w:themeColor="accent1" w:themeShade="80"/>
                <w:sz w:val="28"/>
                <w:szCs w:val="28"/>
              </w:rPr>
            </w:pPr>
            <w:r w:rsidRPr="0068327F">
              <w:rPr>
                <w:rFonts w:ascii="Aptos" w:hAnsi="Aptos" w:cs="Calibri"/>
                <w:b/>
                <w:bCs/>
                <w:color w:val="1F3864" w:themeColor="accent1" w:themeShade="80"/>
                <w:sz w:val="28"/>
                <w:szCs w:val="28"/>
              </w:rPr>
              <w:t>AOB</w:t>
            </w:r>
          </w:p>
          <w:p w14:paraId="699E3AA7" w14:textId="5DB05B4B" w:rsidR="001F0EC9" w:rsidRPr="0068327F" w:rsidRDefault="534936F3" w:rsidP="4AA1CB02">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There was a discussion around whether c</w:t>
            </w:r>
            <w:r w:rsidR="00776DE3" w:rsidRPr="0068327F">
              <w:rPr>
                <w:rFonts w:ascii="Aptos" w:hAnsi="Aptos" w:cs="Calibri"/>
                <w:color w:val="1F3864" w:themeColor="accent1" w:themeShade="80"/>
                <w:sz w:val="28"/>
                <w:szCs w:val="28"/>
              </w:rPr>
              <w:t>ustomer service skills should be improved.</w:t>
            </w:r>
            <w:r w:rsidR="00776DE3" w:rsidRPr="0068327F">
              <w:rPr>
                <w:rFonts w:ascii="Aptos" w:hAnsi="Aptos" w:cs="Calibri"/>
                <w:b/>
                <w:bCs/>
                <w:color w:val="1F3864" w:themeColor="accent1" w:themeShade="80"/>
                <w:sz w:val="28"/>
                <w:szCs w:val="28"/>
              </w:rPr>
              <w:t xml:space="preserve"> </w:t>
            </w:r>
            <w:r w:rsidR="3D38DB85" w:rsidRPr="0068327F">
              <w:rPr>
                <w:rFonts w:ascii="Aptos" w:hAnsi="Aptos" w:cs="Calibri"/>
                <w:color w:val="1F3864" w:themeColor="accent1" w:themeShade="80"/>
                <w:sz w:val="28"/>
                <w:szCs w:val="28"/>
              </w:rPr>
              <w:t xml:space="preserve">This will be revisited at a future meeting. </w:t>
            </w:r>
          </w:p>
          <w:p w14:paraId="1F7D255E" w14:textId="77777777" w:rsidR="00776DE3" w:rsidRPr="0068327F" w:rsidRDefault="00776DE3" w:rsidP="00E000F0">
            <w:pPr>
              <w:rPr>
                <w:rFonts w:ascii="Aptos" w:hAnsi="Aptos" w:cs="Calibri"/>
                <w:b/>
                <w:bCs/>
                <w:color w:val="1F3864" w:themeColor="accent1" w:themeShade="80"/>
                <w:sz w:val="28"/>
                <w:szCs w:val="28"/>
              </w:rPr>
            </w:pPr>
          </w:p>
          <w:p w14:paraId="14C1DB27" w14:textId="5145D3D3" w:rsidR="00615316" w:rsidRPr="0068327F" w:rsidRDefault="3D38DB85" w:rsidP="00E000F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The panel agreed that w</w:t>
            </w:r>
            <w:r w:rsidR="005547A4" w:rsidRPr="0068327F">
              <w:rPr>
                <w:rFonts w:ascii="Aptos" w:hAnsi="Aptos" w:cs="Calibri"/>
                <w:color w:val="1F3864" w:themeColor="accent1" w:themeShade="80"/>
                <w:sz w:val="28"/>
                <w:szCs w:val="28"/>
              </w:rPr>
              <w:t>e should not be shying away from dissatisfaction or hiding from it.</w:t>
            </w:r>
            <w:r w:rsidR="00570739" w:rsidRPr="0068327F">
              <w:rPr>
                <w:rFonts w:ascii="Aptos" w:hAnsi="Aptos" w:cs="Calibri"/>
                <w:color w:val="1F3864" w:themeColor="accent1" w:themeShade="80"/>
                <w:sz w:val="28"/>
                <w:szCs w:val="28"/>
              </w:rPr>
              <w:t xml:space="preserve">   </w:t>
            </w:r>
          </w:p>
          <w:p w14:paraId="6720C894" w14:textId="62863255" w:rsidR="00607CB7" w:rsidRPr="0068327F" w:rsidRDefault="6414F28D" w:rsidP="00E000F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There was a concern that some residents may be wary of making a complaint and this is something which the proposed complaints improvement project needs to address. </w:t>
            </w:r>
          </w:p>
        </w:tc>
        <w:tc>
          <w:tcPr>
            <w:tcW w:w="2835" w:type="dxa"/>
          </w:tcPr>
          <w:p w14:paraId="3FFFA961" w14:textId="77777777" w:rsidR="003D03F7" w:rsidRPr="0068327F" w:rsidRDefault="003D03F7" w:rsidP="009E2224">
            <w:pPr>
              <w:jc w:val="center"/>
              <w:rPr>
                <w:rFonts w:ascii="Aptos" w:hAnsi="Aptos" w:cs="Calibri"/>
                <w:color w:val="1F3864" w:themeColor="accent1" w:themeShade="80"/>
                <w:sz w:val="28"/>
                <w:szCs w:val="28"/>
              </w:rPr>
            </w:pPr>
          </w:p>
          <w:p w14:paraId="18A8F64C" w14:textId="77777777" w:rsidR="00B974A3" w:rsidRPr="0068327F" w:rsidRDefault="00B974A3" w:rsidP="009E2224">
            <w:pPr>
              <w:jc w:val="center"/>
              <w:rPr>
                <w:rFonts w:ascii="Aptos" w:hAnsi="Aptos" w:cs="Calibri"/>
                <w:color w:val="1F3864" w:themeColor="accent1" w:themeShade="80"/>
                <w:sz w:val="28"/>
                <w:szCs w:val="28"/>
              </w:rPr>
            </w:pPr>
          </w:p>
          <w:p w14:paraId="2CA6A5F7" w14:textId="77777777" w:rsidR="00B974A3" w:rsidRPr="0068327F" w:rsidRDefault="00B974A3" w:rsidP="009E2224">
            <w:pPr>
              <w:jc w:val="center"/>
              <w:rPr>
                <w:rFonts w:ascii="Aptos" w:hAnsi="Aptos" w:cs="Calibri"/>
                <w:color w:val="1F3864" w:themeColor="accent1" w:themeShade="80"/>
                <w:sz w:val="28"/>
                <w:szCs w:val="28"/>
              </w:rPr>
            </w:pPr>
          </w:p>
          <w:p w14:paraId="11AB8BC3" w14:textId="77777777" w:rsidR="00B974A3" w:rsidRPr="0068327F" w:rsidRDefault="00B974A3" w:rsidP="009E2224">
            <w:pPr>
              <w:jc w:val="center"/>
              <w:rPr>
                <w:rFonts w:ascii="Aptos" w:hAnsi="Aptos" w:cs="Calibri"/>
                <w:color w:val="1F3864" w:themeColor="accent1" w:themeShade="80"/>
                <w:sz w:val="28"/>
                <w:szCs w:val="28"/>
              </w:rPr>
            </w:pPr>
          </w:p>
          <w:p w14:paraId="6D3D6D80" w14:textId="77777777" w:rsidR="00B974A3" w:rsidRPr="0068327F" w:rsidRDefault="00B974A3" w:rsidP="009E2224">
            <w:pPr>
              <w:jc w:val="center"/>
              <w:rPr>
                <w:rFonts w:ascii="Aptos" w:hAnsi="Aptos" w:cs="Calibri"/>
                <w:color w:val="1F3864" w:themeColor="accent1" w:themeShade="80"/>
                <w:sz w:val="28"/>
                <w:szCs w:val="28"/>
              </w:rPr>
            </w:pPr>
          </w:p>
          <w:p w14:paraId="2B917678" w14:textId="77777777" w:rsidR="00B974A3" w:rsidRPr="0068327F" w:rsidRDefault="00B974A3" w:rsidP="009E2224">
            <w:pPr>
              <w:jc w:val="center"/>
              <w:rPr>
                <w:rFonts w:ascii="Aptos" w:hAnsi="Aptos" w:cs="Calibri"/>
                <w:color w:val="1F3864" w:themeColor="accent1" w:themeShade="80"/>
                <w:sz w:val="28"/>
                <w:szCs w:val="28"/>
              </w:rPr>
            </w:pPr>
          </w:p>
          <w:p w14:paraId="2C67D951" w14:textId="77777777" w:rsidR="00B974A3" w:rsidRPr="0068327F" w:rsidRDefault="00B974A3" w:rsidP="009E2224">
            <w:pPr>
              <w:jc w:val="center"/>
              <w:rPr>
                <w:rFonts w:ascii="Aptos" w:hAnsi="Aptos" w:cs="Calibri"/>
                <w:color w:val="1F3864" w:themeColor="accent1" w:themeShade="80"/>
                <w:sz w:val="28"/>
                <w:szCs w:val="28"/>
              </w:rPr>
            </w:pPr>
          </w:p>
          <w:p w14:paraId="6FBBD045" w14:textId="7BC42FA5" w:rsidR="00F52C33" w:rsidRPr="0068327F" w:rsidRDefault="00F52C33" w:rsidP="00E000F0">
            <w:pPr>
              <w:rPr>
                <w:rFonts w:ascii="Aptos" w:hAnsi="Aptos" w:cs="Calibri"/>
                <w:color w:val="1F3864" w:themeColor="accent1" w:themeShade="80"/>
                <w:sz w:val="28"/>
                <w:szCs w:val="28"/>
              </w:rPr>
            </w:pPr>
          </w:p>
        </w:tc>
      </w:tr>
      <w:tr w:rsidR="0068327F" w:rsidRPr="0068327F" w14:paraId="089A9002" w14:textId="77777777" w:rsidTr="000775AD">
        <w:tc>
          <w:tcPr>
            <w:tcW w:w="832" w:type="dxa"/>
          </w:tcPr>
          <w:p w14:paraId="647A8F2D" w14:textId="0CA07986" w:rsidR="003D03F7" w:rsidRPr="0068327F" w:rsidRDefault="00AF59BC">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6.</w:t>
            </w:r>
          </w:p>
        </w:tc>
        <w:tc>
          <w:tcPr>
            <w:tcW w:w="10645" w:type="dxa"/>
          </w:tcPr>
          <w:p w14:paraId="7FBB7630" w14:textId="5474A96E" w:rsidR="00975AB8" w:rsidRPr="0068327F" w:rsidRDefault="00607CB7" w:rsidP="00E000F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VPW </w:t>
            </w:r>
            <w:r w:rsidR="6FD3D8D1" w:rsidRPr="0068327F">
              <w:rPr>
                <w:rFonts w:ascii="Aptos" w:hAnsi="Aptos" w:cs="Calibri"/>
                <w:color w:val="1F3864" w:themeColor="accent1" w:themeShade="80"/>
                <w:sz w:val="28"/>
                <w:szCs w:val="28"/>
              </w:rPr>
              <w:t>c</w:t>
            </w:r>
            <w:r w:rsidRPr="0068327F">
              <w:rPr>
                <w:rFonts w:ascii="Aptos" w:hAnsi="Aptos" w:cs="Calibri"/>
                <w:color w:val="1F3864" w:themeColor="accent1" w:themeShade="80"/>
                <w:sz w:val="28"/>
                <w:szCs w:val="28"/>
              </w:rPr>
              <w:t>losed</w:t>
            </w:r>
            <w:r w:rsidR="769B2583" w:rsidRPr="0068327F">
              <w:rPr>
                <w:rFonts w:ascii="Aptos" w:hAnsi="Aptos" w:cs="Calibri"/>
                <w:color w:val="1F3864" w:themeColor="accent1" w:themeShade="80"/>
                <w:sz w:val="28"/>
                <w:szCs w:val="28"/>
              </w:rPr>
              <w:t xml:space="preserve"> the</w:t>
            </w:r>
            <w:r w:rsidRPr="0068327F">
              <w:rPr>
                <w:rFonts w:ascii="Aptos" w:hAnsi="Aptos" w:cs="Calibri"/>
                <w:color w:val="1F3864" w:themeColor="accent1" w:themeShade="80"/>
                <w:sz w:val="28"/>
                <w:szCs w:val="28"/>
              </w:rPr>
              <w:t xml:space="preserve"> meeting</w:t>
            </w:r>
            <w:r w:rsidR="6192FF4F" w:rsidRPr="0068327F">
              <w:rPr>
                <w:rFonts w:ascii="Aptos" w:hAnsi="Aptos" w:cs="Calibri"/>
                <w:color w:val="1F3864" w:themeColor="accent1" w:themeShade="80"/>
                <w:sz w:val="28"/>
                <w:szCs w:val="28"/>
              </w:rPr>
              <w:t xml:space="preserve"> and tha</w:t>
            </w:r>
            <w:r w:rsidR="00AF59BC" w:rsidRPr="0068327F">
              <w:rPr>
                <w:rFonts w:ascii="Aptos" w:hAnsi="Aptos" w:cs="Calibri"/>
                <w:color w:val="1F3864" w:themeColor="accent1" w:themeShade="80"/>
                <w:sz w:val="28"/>
                <w:szCs w:val="28"/>
              </w:rPr>
              <w:t>nk</w:t>
            </w:r>
            <w:r w:rsidR="3446EB79" w:rsidRPr="0068327F">
              <w:rPr>
                <w:rFonts w:ascii="Aptos" w:hAnsi="Aptos" w:cs="Calibri"/>
                <w:color w:val="1F3864" w:themeColor="accent1" w:themeShade="80"/>
                <w:sz w:val="28"/>
                <w:szCs w:val="28"/>
              </w:rPr>
              <w:t>ed everyone</w:t>
            </w:r>
            <w:r w:rsidR="00AF59BC" w:rsidRPr="0068327F">
              <w:rPr>
                <w:rFonts w:ascii="Aptos" w:hAnsi="Aptos" w:cs="Calibri"/>
                <w:color w:val="1F3864" w:themeColor="accent1" w:themeShade="80"/>
                <w:sz w:val="28"/>
                <w:szCs w:val="28"/>
              </w:rPr>
              <w:t xml:space="preserve"> for taking part.</w:t>
            </w:r>
          </w:p>
          <w:p w14:paraId="7A3ADF2D" w14:textId="5CAFDF36" w:rsidR="00AF59BC" w:rsidRPr="0068327F" w:rsidRDefault="00AF59BC" w:rsidP="00E000F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A very big thank you to Sam Pritchard for her hard work with the complaints panel. </w:t>
            </w:r>
          </w:p>
          <w:p w14:paraId="4CD3947A" w14:textId="4ED03799" w:rsidR="00607CB7" w:rsidRPr="0068327F" w:rsidRDefault="00607CB7" w:rsidP="00E000F0">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We meet </w:t>
            </w:r>
            <w:r w:rsidR="00331F97" w:rsidRPr="0068327F">
              <w:rPr>
                <w:rFonts w:ascii="Aptos" w:hAnsi="Aptos" w:cs="Calibri"/>
                <w:color w:val="1F3864" w:themeColor="accent1" w:themeShade="80"/>
                <w:sz w:val="28"/>
                <w:szCs w:val="28"/>
              </w:rPr>
              <w:t>quarterly</w:t>
            </w:r>
            <w:r w:rsidRPr="0068327F">
              <w:rPr>
                <w:rFonts w:ascii="Aptos" w:hAnsi="Aptos" w:cs="Calibri"/>
                <w:color w:val="1F3864" w:themeColor="accent1" w:themeShade="80"/>
                <w:sz w:val="28"/>
                <w:szCs w:val="28"/>
              </w:rPr>
              <w:t xml:space="preserve"> therefore I will look at some dates for the year and send </w:t>
            </w:r>
            <w:r w:rsidR="00331F97" w:rsidRPr="0068327F">
              <w:rPr>
                <w:rFonts w:ascii="Aptos" w:hAnsi="Aptos" w:cs="Calibri"/>
                <w:color w:val="1F3864" w:themeColor="accent1" w:themeShade="80"/>
                <w:sz w:val="28"/>
                <w:szCs w:val="28"/>
              </w:rPr>
              <w:t>across.</w:t>
            </w:r>
          </w:p>
        </w:tc>
        <w:tc>
          <w:tcPr>
            <w:tcW w:w="2835" w:type="dxa"/>
          </w:tcPr>
          <w:p w14:paraId="6BF3F212" w14:textId="7235FCEE" w:rsidR="003D03F7" w:rsidRPr="0068327F" w:rsidRDefault="00607CB7" w:rsidP="00607CB7">
            <w:pPr>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VPW and Complaints Team - Set dates for the next meeting</w:t>
            </w:r>
            <w:r w:rsidR="00331F97" w:rsidRPr="0068327F">
              <w:rPr>
                <w:rFonts w:ascii="Aptos" w:hAnsi="Aptos" w:cs="Calibri"/>
                <w:color w:val="1F3864" w:themeColor="accent1" w:themeShade="80"/>
                <w:sz w:val="28"/>
                <w:szCs w:val="28"/>
              </w:rPr>
              <w:t xml:space="preserve"> and share. </w:t>
            </w:r>
          </w:p>
        </w:tc>
      </w:tr>
    </w:tbl>
    <w:p w14:paraId="0E6B7400" w14:textId="07DCE4B2" w:rsidR="00975AB8" w:rsidRPr="0068327F" w:rsidRDefault="00975AB8" w:rsidP="00975AB8">
      <w:pPr>
        <w:tabs>
          <w:tab w:val="left" w:pos="2391"/>
        </w:tabs>
        <w:rPr>
          <w:rFonts w:ascii="Aptos" w:hAnsi="Aptos" w:cs="Calibri"/>
          <w:color w:val="1F3864" w:themeColor="accent1" w:themeShade="80"/>
          <w:sz w:val="28"/>
          <w:szCs w:val="28"/>
        </w:rPr>
      </w:pPr>
      <w:r w:rsidRPr="0068327F">
        <w:rPr>
          <w:rFonts w:ascii="Aptos" w:hAnsi="Aptos" w:cs="Calibri"/>
          <w:color w:val="1F3864" w:themeColor="accent1" w:themeShade="80"/>
          <w:sz w:val="28"/>
          <w:szCs w:val="28"/>
        </w:rPr>
        <w:t xml:space="preserve">Meeting closed at </w:t>
      </w:r>
      <w:r w:rsidR="00AF59BC" w:rsidRPr="0068327F">
        <w:rPr>
          <w:rFonts w:ascii="Aptos" w:hAnsi="Aptos" w:cs="Calibri"/>
          <w:color w:val="1F3864" w:themeColor="accent1" w:themeShade="80"/>
          <w:sz w:val="28"/>
          <w:szCs w:val="28"/>
        </w:rPr>
        <w:t>12:28pm</w:t>
      </w:r>
    </w:p>
    <w:p w14:paraId="2C934CC2" w14:textId="77777777" w:rsidR="003D03F7" w:rsidRPr="0068327F" w:rsidRDefault="003D03F7">
      <w:pPr>
        <w:ind w:left="360"/>
        <w:rPr>
          <w:rFonts w:ascii="Aptos" w:hAnsi="Aptos" w:cs="Calibri"/>
          <w:color w:val="1F3864" w:themeColor="accent1" w:themeShade="80"/>
          <w:sz w:val="28"/>
          <w:szCs w:val="28"/>
        </w:rPr>
      </w:pPr>
    </w:p>
    <w:sectPr w:rsidR="003D03F7" w:rsidRPr="0068327F" w:rsidSect="0068327F">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B9B3" w14:textId="77777777" w:rsidR="00762BED" w:rsidRDefault="00762BED" w:rsidP="008A41B7">
      <w:pPr>
        <w:spacing w:after="0" w:line="240" w:lineRule="auto"/>
      </w:pPr>
      <w:r>
        <w:separator/>
      </w:r>
    </w:p>
  </w:endnote>
  <w:endnote w:type="continuationSeparator" w:id="0">
    <w:p w14:paraId="1B7B6ACA" w14:textId="77777777" w:rsidR="00762BED" w:rsidRDefault="00762BED" w:rsidP="008A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A0ED" w14:textId="58CBF59A" w:rsidR="008A41B7" w:rsidRDefault="008A41B7">
    <w:pPr>
      <w:pStyle w:val="Footer"/>
    </w:pPr>
    <w:r>
      <w:rPr>
        <w:noProof/>
      </w:rPr>
      <mc:AlternateContent>
        <mc:Choice Requires="wps">
          <w:drawing>
            <wp:anchor distT="0" distB="0" distL="0" distR="0" simplePos="0" relativeHeight="251659264" behindDoc="0" locked="0" layoutInCell="1" allowOverlap="1" wp14:anchorId="239A069D" wp14:editId="3FFAC547">
              <wp:simplePos x="635" y="635"/>
              <wp:positionH relativeFrom="page">
                <wp:align>left</wp:align>
              </wp:positionH>
              <wp:positionV relativeFrom="page">
                <wp:align>bottom</wp:align>
              </wp:positionV>
              <wp:extent cx="1655445" cy="391160"/>
              <wp:effectExtent l="0" t="0" r="1905" b="0"/>
              <wp:wrapNone/>
              <wp:docPr id="916727574" name="Text Box 2" descr="Confidenti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55445" cy="391160"/>
                      </a:xfrm>
                      <a:prstGeom prst="rect">
                        <a:avLst/>
                      </a:prstGeom>
                      <a:noFill/>
                      <a:ln>
                        <a:noFill/>
                      </a:ln>
                    </wps:spPr>
                    <wps:txbx>
                      <w:txbxContent>
                        <w:p w14:paraId="1F328E02" w14:textId="717EA749" w:rsidR="008A41B7" w:rsidRPr="008A41B7" w:rsidRDefault="008A41B7" w:rsidP="008A41B7">
                          <w:pPr>
                            <w:spacing w:after="0"/>
                            <w:rPr>
                              <w:rFonts w:ascii="Calibri" w:eastAsia="Calibri" w:hAnsi="Calibri" w:cs="Calibri"/>
                              <w:noProof/>
                              <w:color w:val="000000"/>
                              <w:sz w:val="24"/>
                              <w:szCs w:val="24"/>
                            </w:rPr>
                          </w:pPr>
                          <w:r w:rsidRPr="008A41B7">
                            <w:rPr>
                              <w:rFonts w:ascii="Calibri" w:eastAsia="Calibri" w:hAnsi="Calibri" w:cs="Calibri"/>
                              <w:noProof/>
                              <w:color w:val="000000"/>
                              <w:sz w:val="24"/>
                              <w:szCs w:val="24"/>
                            </w:rPr>
                            <w:t>Confidential – External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9A069D" id="_x0000_t202" coordsize="21600,21600" o:spt="202" path="m,l,21600r21600,l21600,xe">
              <v:stroke joinstyle="miter"/>
              <v:path gradientshapeok="t" o:connecttype="rect"/>
            </v:shapetype>
            <v:shape id="Text Box 2" o:spid="_x0000_s1026" type="#_x0000_t202" alt="Confidential – External" style="position:absolute;margin-left:0;margin-top:0;width:130.35pt;height:30.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" filled="f" stroked="f">
              <v:textbox style="mso-fit-shape-to-text:t" inset="20pt,0,0,15pt">
                <w:txbxContent>
                  <w:p w14:paraId="1F328E02" w14:textId="717EA749" w:rsidR="008A41B7" w:rsidRPr="008A41B7" w:rsidRDefault="008A41B7" w:rsidP="008A41B7">
                    <w:pPr>
                      <w:spacing w:after="0"/>
                      <w:rPr>
                        <w:rFonts w:ascii="Calibri" w:eastAsia="Calibri" w:hAnsi="Calibri" w:cs="Calibri"/>
                        <w:noProof/>
                        <w:color w:val="000000"/>
                        <w:sz w:val="24"/>
                        <w:szCs w:val="24"/>
                      </w:rPr>
                    </w:pPr>
                    <w:r w:rsidRPr="008A41B7">
                      <w:rPr>
                        <w:rFonts w:ascii="Calibri" w:eastAsia="Calibri" w:hAnsi="Calibri" w:cs="Calibri"/>
                        <w:noProof/>
                        <w:color w:val="000000"/>
                        <w:sz w:val="24"/>
                        <w:szCs w:val="24"/>
                      </w:rPr>
                      <w:t>Confidential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00759"/>
      <w:docPartObj>
        <w:docPartGallery w:val="Page Numbers (Bottom of Page)"/>
        <w:docPartUnique/>
      </w:docPartObj>
    </w:sdtPr>
    <w:sdtEndPr>
      <w:rPr>
        <w:noProof/>
      </w:rPr>
    </w:sdtEndPr>
    <w:sdtContent>
      <w:p w14:paraId="566C40FF" w14:textId="1921A31E" w:rsidR="0068327F" w:rsidRDefault="00683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CA541D" w14:textId="070498F2" w:rsidR="008A41B7" w:rsidRDefault="008A4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34F6" w14:textId="56580E60" w:rsidR="008A41B7" w:rsidRDefault="008A41B7">
    <w:pPr>
      <w:pStyle w:val="Footer"/>
    </w:pPr>
    <w:r>
      <w:rPr>
        <w:noProof/>
      </w:rPr>
      <mc:AlternateContent>
        <mc:Choice Requires="wps">
          <w:drawing>
            <wp:anchor distT="0" distB="0" distL="0" distR="0" simplePos="0" relativeHeight="251658240" behindDoc="0" locked="0" layoutInCell="1" allowOverlap="1" wp14:anchorId="0B2C52B8" wp14:editId="44505760">
              <wp:simplePos x="635" y="635"/>
              <wp:positionH relativeFrom="page">
                <wp:align>left</wp:align>
              </wp:positionH>
              <wp:positionV relativeFrom="page">
                <wp:align>bottom</wp:align>
              </wp:positionV>
              <wp:extent cx="1655445" cy="391160"/>
              <wp:effectExtent l="0" t="0" r="1905" b="0"/>
              <wp:wrapNone/>
              <wp:docPr id="92187449" name="Text Box 1" descr="Confidenti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55445" cy="391160"/>
                      </a:xfrm>
                      <a:prstGeom prst="rect">
                        <a:avLst/>
                      </a:prstGeom>
                      <a:noFill/>
                      <a:ln>
                        <a:noFill/>
                      </a:ln>
                    </wps:spPr>
                    <wps:txbx>
                      <w:txbxContent>
                        <w:p w14:paraId="6F7ED12C" w14:textId="6F2B7719" w:rsidR="008A41B7" w:rsidRPr="008A41B7" w:rsidRDefault="008A41B7" w:rsidP="008A41B7">
                          <w:pPr>
                            <w:spacing w:after="0"/>
                            <w:rPr>
                              <w:rFonts w:ascii="Calibri" w:eastAsia="Calibri" w:hAnsi="Calibri" w:cs="Calibri"/>
                              <w:noProof/>
                              <w:color w:val="000000"/>
                              <w:sz w:val="24"/>
                              <w:szCs w:val="24"/>
                            </w:rPr>
                          </w:pPr>
                          <w:r w:rsidRPr="008A41B7">
                            <w:rPr>
                              <w:rFonts w:ascii="Calibri" w:eastAsia="Calibri" w:hAnsi="Calibri" w:cs="Calibri"/>
                              <w:noProof/>
                              <w:color w:val="000000"/>
                              <w:sz w:val="24"/>
                              <w:szCs w:val="24"/>
                            </w:rPr>
                            <w:t>Confidential – External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C52B8" id="_x0000_t202" coordsize="21600,21600" o:spt="202" path="m,l,21600r21600,l21600,xe">
              <v:stroke joinstyle="miter"/>
              <v:path gradientshapeok="t" o:connecttype="rect"/>
            </v:shapetype>
            <v:shape id="Text Box 1" o:spid="_x0000_s1027" type="#_x0000_t202" alt="Confidential – External" style="position:absolute;margin-left:0;margin-top:0;width:130.35pt;height:30.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" filled="f" stroked="f">
              <v:textbox style="mso-fit-shape-to-text:t" inset="20pt,0,0,15pt">
                <w:txbxContent>
                  <w:p w14:paraId="6F7ED12C" w14:textId="6F2B7719" w:rsidR="008A41B7" w:rsidRPr="008A41B7" w:rsidRDefault="008A41B7" w:rsidP="008A41B7">
                    <w:pPr>
                      <w:spacing w:after="0"/>
                      <w:rPr>
                        <w:rFonts w:ascii="Calibri" w:eastAsia="Calibri" w:hAnsi="Calibri" w:cs="Calibri"/>
                        <w:noProof/>
                        <w:color w:val="000000"/>
                        <w:sz w:val="24"/>
                        <w:szCs w:val="24"/>
                      </w:rPr>
                    </w:pPr>
                    <w:r w:rsidRPr="008A41B7">
                      <w:rPr>
                        <w:rFonts w:ascii="Calibri" w:eastAsia="Calibri" w:hAnsi="Calibri" w:cs="Calibri"/>
                        <w:noProof/>
                        <w:color w:val="000000"/>
                        <w:sz w:val="24"/>
                        <w:szCs w:val="24"/>
                      </w:rPr>
                      <w:t>Confidential –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36A1" w14:textId="77777777" w:rsidR="00762BED" w:rsidRDefault="00762BED" w:rsidP="008A41B7">
      <w:pPr>
        <w:spacing w:after="0" w:line="240" w:lineRule="auto"/>
      </w:pPr>
      <w:r>
        <w:separator/>
      </w:r>
    </w:p>
  </w:footnote>
  <w:footnote w:type="continuationSeparator" w:id="0">
    <w:p w14:paraId="2482DD58" w14:textId="77777777" w:rsidR="00762BED" w:rsidRDefault="00762BED" w:rsidP="008A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EAB"/>
    <w:multiLevelType w:val="hybridMultilevel"/>
    <w:tmpl w:val="8C0AE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3255C"/>
    <w:multiLevelType w:val="hybridMultilevel"/>
    <w:tmpl w:val="E048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E3E9D"/>
    <w:multiLevelType w:val="hybridMultilevel"/>
    <w:tmpl w:val="83F4C85A"/>
    <w:lvl w:ilvl="0" w:tplc="9984FE0E">
      <w:start w:val="1"/>
      <w:numFmt w:val="bullet"/>
      <w:lvlText w:val="•"/>
      <w:lvlJc w:val="left"/>
      <w:pPr>
        <w:tabs>
          <w:tab w:val="num" w:pos="720"/>
        </w:tabs>
        <w:ind w:left="720" w:hanging="360"/>
      </w:pPr>
      <w:rPr>
        <w:rFonts w:ascii="Arial" w:hAnsi="Arial" w:hint="default"/>
      </w:rPr>
    </w:lvl>
    <w:lvl w:ilvl="1" w:tplc="EE968618" w:tentative="1">
      <w:start w:val="1"/>
      <w:numFmt w:val="bullet"/>
      <w:lvlText w:val="•"/>
      <w:lvlJc w:val="left"/>
      <w:pPr>
        <w:tabs>
          <w:tab w:val="num" w:pos="1440"/>
        </w:tabs>
        <w:ind w:left="1440" w:hanging="360"/>
      </w:pPr>
      <w:rPr>
        <w:rFonts w:ascii="Arial" w:hAnsi="Arial" w:hint="default"/>
      </w:rPr>
    </w:lvl>
    <w:lvl w:ilvl="2" w:tplc="C1E4CA12" w:tentative="1">
      <w:start w:val="1"/>
      <w:numFmt w:val="bullet"/>
      <w:lvlText w:val="•"/>
      <w:lvlJc w:val="left"/>
      <w:pPr>
        <w:tabs>
          <w:tab w:val="num" w:pos="2160"/>
        </w:tabs>
        <w:ind w:left="2160" w:hanging="360"/>
      </w:pPr>
      <w:rPr>
        <w:rFonts w:ascii="Arial" w:hAnsi="Arial" w:hint="default"/>
      </w:rPr>
    </w:lvl>
    <w:lvl w:ilvl="3" w:tplc="B426B0B4" w:tentative="1">
      <w:start w:val="1"/>
      <w:numFmt w:val="bullet"/>
      <w:lvlText w:val="•"/>
      <w:lvlJc w:val="left"/>
      <w:pPr>
        <w:tabs>
          <w:tab w:val="num" w:pos="2880"/>
        </w:tabs>
        <w:ind w:left="2880" w:hanging="360"/>
      </w:pPr>
      <w:rPr>
        <w:rFonts w:ascii="Arial" w:hAnsi="Arial" w:hint="default"/>
      </w:rPr>
    </w:lvl>
    <w:lvl w:ilvl="4" w:tplc="94C03768" w:tentative="1">
      <w:start w:val="1"/>
      <w:numFmt w:val="bullet"/>
      <w:lvlText w:val="•"/>
      <w:lvlJc w:val="left"/>
      <w:pPr>
        <w:tabs>
          <w:tab w:val="num" w:pos="3600"/>
        </w:tabs>
        <w:ind w:left="3600" w:hanging="360"/>
      </w:pPr>
      <w:rPr>
        <w:rFonts w:ascii="Arial" w:hAnsi="Arial" w:hint="default"/>
      </w:rPr>
    </w:lvl>
    <w:lvl w:ilvl="5" w:tplc="10828EC6" w:tentative="1">
      <w:start w:val="1"/>
      <w:numFmt w:val="bullet"/>
      <w:lvlText w:val="•"/>
      <w:lvlJc w:val="left"/>
      <w:pPr>
        <w:tabs>
          <w:tab w:val="num" w:pos="4320"/>
        </w:tabs>
        <w:ind w:left="4320" w:hanging="360"/>
      </w:pPr>
      <w:rPr>
        <w:rFonts w:ascii="Arial" w:hAnsi="Arial" w:hint="default"/>
      </w:rPr>
    </w:lvl>
    <w:lvl w:ilvl="6" w:tplc="B3E83750" w:tentative="1">
      <w:start w:val="1"/>
      <w:numFmt w:val="bullet"/>
      <w:lvlText w:val="•"/>
      <w:lvlJc w:val="left"/>
      <w:pPr>
        <w:tabs>
          <w:tab w:val="num" w:pos="5040"/>
        </w:tabs>
        <w:ind w:left="5040" w:hanging="360"/>
      </w:pPr>
      <w:rPr>
        <w:rFonts w:ascii="Arial" w:hAnsi="Arial" w:hint="default"/>
      </w:rPr>
    </w:lvl>
    <w:lvl w:ilvl="7" w:tplc="4AAAE27C" w:tentative="1">
      <w:start w:val="1"/>
      <w:numFmt w:val="bullet"/>
      <w:lvlText w:val="•"/>
      <w:lvlJc w:val="left"/>
      <w:pPr>
        <w:tabs>
          <w:tab w:val="num" w:pos="5760"/>
        </w:tabs>
        <w:ind w:left="5760" w:hanging="360"/>
      </w:pPr>
      <w:rPr>
        <w:rFonts w:ascii="Arial" w:hAnsi="Arial" w:hint="default"/>
      </w:rPr>
    </w:lvl>
    <w:lvl w:ilvl="8" w:tplc="3AEE2E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F13863"/>
    <w:multiLevelType w:val="hybridMultilevel"/>
    <w:tmpl w:val="F1F0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54B71"/>
    <w:multiLevelType w:val="hybridMultilevel"/>
    <w:tmpl w:val="45543D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3A6848"/>
    <w:multiLevelType w:val="hybridMultilevel"/>
    <w:tmpl w:val="C2B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2224F2"/>
    <w:multiLevelType w:val="hybridMultilevel"/>
    <w:tmpl w:val="FCFA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4442E"/>
    <w:multiLevelType w:val="hybridMultilevel"/>
    <w:tmpl w:val="4800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A3F4A"/>
    <w:multiLevelType w:val="hybridMultilevel"/>
    <w:tmpl w:val="79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F2DAC"/>
    <w:multiLevelType w:val="hybridMultilevel"/>
    <w:tmpl w:val="D3C4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81536">
    <w:abstractNumId w:val="4"/>
  </w:num>
  <w:num w:numId="2" w16cid:durableId="1571188796">
    <w:abstractNumId w:val="9"/>
  </w:num>
  <w:num w:numId="3" w16cid:durableId="275136575">
    <w:abstractNumId w:val="6"/>
  </w:num>
  <w:num w:numId="4" w16cid:durableId="1046566858">
    <w:abstractNumId w:val="2"/>
  </w:num>
  <w:num w:numId="5" w16cid:durableId="913658764">
    <w:abstractNumId w:val="5"/>
  </w:num>
  <w:num w:numId="6" w16cid:durableId="596402754">
    <w:abstractNumId w:val="1"/>
  </w:num>
  <w:num w:numId="7" w16cid:durableId="1373186640">
    <w:abstractNumId w:val="7"/>
  </w:num>
  <w:num w:numId="8" w16cid:durableId="783036885">
    <w:abstractNumId w:val="8"/>
  </w:num>
  <w:num w:numId="9" w16cid:durableId="1523544848">
    <w:abstractNumId w:val="0"/>
  </w:num>
  <w:num w:numId="10" w16cid:durableId="913010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2D"/>
    <w:rsid w:val="00010956"/>
    <w:rsid w:val="00023C27"/>
    <w:rsid w:val="00030AE9"/>
    <w:rsid w:val="000547B8"/>
    <w:rsid w:val="0006193E"/>
    <w:rsid w:val="000705D3"/>
    <w:rsid w:val="000775AD"/>
    <w:rsid w:val="00080036"/>
    <w:rsid w:val="00096F21"/>
    <w:rsid w:val="000A2C15"/>
    <w:rsid w:val="000A2D3A"/>
    <w:rsid w:val="000D0CCF"/>
    <w:rsid w:val="000D6BAB"/>
    <w:rsid w:val="00111B41"/>
    <w:rsid w:val="001137EB"/>
    <w:rsid w:val="00114C87"/>
    <w:rsid w:val="00125498"/>
    <w:rsid w:val="001256B5"/>
    <w:rsid w:val="00132D88"/>
    <w:rsid w:val="00151E74"/>
    <w:rsid w:val="00166220"/>
    <w:rsid w:val="00167B5B"/>
    <w:rsid w:val="001769A3"/>
    <w:rsid w:val="001769A5"/>
    <w:rsid w:val="001947A0"/>
    <w:rsid w:val="001A60F7"/>
    <w:rsid w:val="001B73D4"/>
    <w:rsid w:val="001C130F"/>
    <w:rsid w:val="001D3713"/>
    <w:rsid w:val="001E48CF"/>
    <w:rsid w:val="001F0EC9"/>
    <w:rsid w:val="001F4A52"/>
    <w:rsid w:val="00202520"/>
    <w:rsid w:val="002033DA"/>
    <w:rsid w:val="002114CB"/>
    <w:rsid w:val="00225B57"/>
    <w:rsid w:val="00247723"/>
    <w:rsid w:val="0025504F"/>
    <w:rsid w:val="002671CA"/>
    <w:rsid w:val="00271178"/>
    <w:rsid w:val="0028631A"/>
    <w:rsid w:val="00293D1A"/>
    <w:rsid w:val="002A007D"/>
    <w:rsid w:val="002A2A26"/>
    <w:rsid w:val="002A3DA9"/>
    <w:rsid w:val="002B2AAC"/>
    <w:rsid w:val="002B54F9"/>
    <w:rsid w:val="00301756"/>
    <w:rsid w:val="003028F8"/>
    <w:rsid w:val="0031036B"/>
    <w:rsid w:val="003103B3"/>
    <w:rsid w:val="00325F05"/>
    <w:rsid w:val="00331F97"/>
    <w:rsid w:val="003369DE"/>
    <w:rsid w:val="00342EA3"/>
    <w:rsid w:val="00357FDE"/>
    <w:rsid w:val="00386586"/>
    <w:rsid w:val="00394417"/>
    <w:rsid w:val="00395ABD"/>
    <w:rsid w:val="003B1552"/>
    <w:rsid w:val="003C1A9C"/>
    <w:rsid w:val="003C35BB"/>
    <w:rsid w:val="003C4CD5"/>
    <w:rsid w:val="003D03F7"/>
    <w:rsid w:val="003D08FA"/>
    <w:rsid w:val="003D6BDF"/>
    <w:rsid w:val="003E2FB5"/>
    <w:rsid w:val="003E49FA"/>
    <w:rsid w:val="003F64AC"/>
    <w:rsid w:val="004129D2"/>
    <w:rsid w:val="00422FA7"/>
    <w:rsid w:val="004238E0"/>
    <w:rsid w:val="00423E8D"/>
    <w:rsid w:val="00425588"/>
    <w:rsid w:val="0042667C"/>
    <w:rsid w:val="00446D73"/>
    <w:rsid w:val="00474FA6"/>
    <w:rsid w:val="004779B3"/>
    <w:rsid w:val="0048012C"/>
    <w:rsid w:val="00480585"/>
    <w:rsid w:val="004845D0"/>
    <w:rsid w:val="00490BF9"/>
    <w:rsid w:val="004A273A"/>
    <w:rsid w:val="004B53D2"/>
    <w:rsid w:val="004E4E0D"/>
    <w:rsid w:val="004F0894"/>
    <w:rsid w:val="00510CC3"/>
    <w:rsid w:val="005154FA"/>
    <w:rsid w:val="0052654F"/>
    <w:rsid w:val="00534765"/>
    <w:rsid w:val="0053695F"/>
    <w:rsid w:val="005465A9"/>
    <w:rsid w:val="00552278"/>
    <w:rsid w:val="005547A4"/>
    <w:rsid w:val="0056264C"/>
    <w:rsid w:val="00570739"/>
    <w:rsid w:val="0057707F"/>
    <w:rsid w:val="005974A5"/>
    <w:rsid w:val="005A3145"/>
    <w:rsid w:val="005B5117"/>
    <w:rsid w:val="005E35FC"/>
    <w:rsid w:val="005F7B9F"/>
    <w:rsid w:val="00603EF8"/>
    <w:rsid w:val="00607CB7"/>
    <w:rsid w:val="0061422D"/>
    <w:rsid w:val="00615316"/>
    <w:rsid w:val="00630584"/>
    <w:rsid w:val="00640F3D"/>
    <w:rsid w:val="0065366E"/>
    <w:rsid w:val="006613DC"/>
    <w:rsid w:val="0068040D"/>
    <w:rsid w:val="00681EE1"/>
    <w:rsid w:val="0068327F"/>
    <w:rsid w:val="00685121"/>
    <w:rsid w:val="006C32F8"/>
    <w:rsid w:val="006C524D"/>
    <w:rsid w:val="006E37E6"/>
    <w:rsid w:val="006F1CC6"/>
    <w:rsid w:val="006F341E"/>
    <w:rsid w:val="007408BF"/>
    <w:rsid w:val="0074356E"/>
    <w:rsid w:val="00743F46"/>
    <w:rsid w:val="00753EE3"/>
    <w:rsid w:val="007576C0"/>
    <w:rsid w:val="00762BED"/>
    <w:rsid w:val="00775845"/>
    <w:rsid w:val="00776DE3"/>
    <w:rsid w:val="00783697"/>
    <w:rsid w:val="007C0B7B"/>
    <w:rsid w:val="007D1C43"/>
    <w:rsid w:val="007E7F69"/>
    <w:rsid w:val="007F3109"/>
    <w:rsid w:val="007F4936"/>
    <w:rsid w:val="007F783E"/>
    <w:rsid w:val="00801CFF"/>
    <w:rsid w:val="00806739"/>
    <w:rsid w:val="00823870"/>
    <w:rsid w:val="00824B77"/>
    <w:rsid w:val="00845794"/>
    <w:rsid w:val="00854542"/>
    <w:rsid w:val="00857104"/>
    <w:rsid w:val="008600BC"/>
    <w:rsid w:val="008652C2"/>
    <w:rsid w:val="008673FF"/>
    <w:rsid w:val="0087762B"/>
    <w:rsid w:val="008A41B7"/>
    <w:rsid w:val="008B4F28"/>
    <w:rsid w:val="008D3C48"/>
    <w:rsid w:val="008E7BD8"/>
    <w:rsid w:val="008F4586"/>
    <w:rsid w:val="008F770B"/>
    <w:rsid w:val="008F776D"/>
    <w:rsid w:val="009011A0"/>
    <w:rsid w:val="00915D9F"/>
    <w:rsid w:val="00931DB8"/>
    <w:rsid w:val="00950E09"/>
    <w:rsid w:val="0097365B"/>
    <w:rsid w:val="00975AB8"/>
    <w:rsid w:val="009843B9"/>
    <w:rsid w:val="009A5A1B"/>
    <w:rsid w:val="009B2EF9"/>
    <w:rsid w:val="009B6548"/>
    <w:rsid w:val="009B739C"/>
    <w:rsid w:val="009E0F77"/>
    <w:rsid w:val="009E2224"/>
    <w:rsid w:val="009F4A0D"/>
    <w:rsid w:val="00A01E35"/>
    <w:rsid w:val="00A3099E"/>
    <w:rsid w:val="00A32524"/>
    <w:rsid w:val="00A3642C"/>
    <w:rsid w:val="00A4123F"/>
    <w:rsid w:val="00A43308"/>
    <w:rsid w:val="00A468E8"/>
    <w:rsid w:val="00A65F51"/>
    <w:rsid w:val="00A972AB"/>
    <w:rsid w:val="00AA1FDB"/>
    <w:rsid w:val="00AA68CD"/>
    <w:rsid w:val="00AB143D"/>
    <w:rsid w:val="00AC55A2"/>
    <w:rsid w:val="00AD503D"/>
    <w:rsid w:val="00AD6449"/>
    <w:rsid w:val="00AE16A6"/>
    <w:rsid w:val="00AF0F8E"/>
    <w:rsid w:val="00AF59BC"/>
    <w:rsid w:val="00B1516E"/>
    <w:rsid w:val="00B15A8B"/>
    <w:rsid w:val="00B16F83"/>
    <w:rsid w:val="00B262BE"/>
    <w:rsid w:val="00B31330"/>
    <w:rsid w:val="00B33940"/>
    <w:rsid w:val="00B36E2D"/>
    <w:rsid w:val="00B401D6"/>
    <w:rsid w:val="00B407CC"/>
    <w:rsid w:val="00B45B4D"/>
    <w:rsid w:val="00B50D58"/>
    <w:rsid w:val="00B56E06"/>
    <w:rsid w:val="00B62981"/>
    <w:rsid w:val="00B72581"/>
    <w:rsid w:val="00B81789"/>
    <w:rsid w:val="00B921B7"/>
    <w:rsid w:val="00B93E14"/>
    <w:rsid w:val="00B974A3"/>
    <w:rsid w:val="00BC2168"/>
    <w:rsid w:val="00BC368C"/>
    <w:rsid w:val="00BD11FE"/>
    <w:rsid w:val="00BE4E4C"/>
    <w:rsid w:val="00BE57A3"/>
    <w:rsid w:val="00BE79A4"/>
    <w:rsid w:val="00C068ED"/>
    <w:rsid w:val="00C26021"/>
    <w:rsid w:val="00C5770D"/>
    <w:rsid w:val="00C6055A"/>
    <w:rsid w:val="00C673AF"/>
    <w:rsid w:val="00C754FD"/>
    <w:rsid w:val="00C9087A"/>
    <w:rsid w:val="00C92D3E"/>
    <w:rsid w:val="00C963E4"/>
    <w:rsid w:val="00C97763"/>
    <w:rsid w:val="00CA57DA"/>
    <w:rsid w:val="00CA76F1"/>
    <w:rsid w:val="00D017F2"/>
    <w:rsid w:val="00D228DB"/>
    <w:rsid w:val="00D26D02"/>
    <w:rsid w:val="00D334C7"/>
    <w:rsid w:val="00D35E84"/>
    <w:rsid w:val="00D53C77"/>
    <w:rsid w:val="00D61721"/>
    <w:rsid w:val="00D62A22"/>
    <w:rsid w:val="00D641B7"/>
    <w:rsid w:val="00D852D0"/>
    <w:rsid w:val="00DB2563"/>
    <w:rsid w:val="00DD7CAB"/>
    <w:rsid w:val="00DE2C25"/>
    <w:rsid w:val="00DE6448"/>
    <w:rsid w:val="00DF0E14"/>
    <w:rsid w:val="00DF2961"/>
    <w:rsid w:val="00E000F0"/>
    <w:rsid w:val="00E01012"/>
    <w:rsid w:val="00E1689A"/>
    <w:rsid w:val="00E170B3"/>
    <w:rsid w:val="00E366C3"/>
    <w:rsid w:val="00E47814"/>
    <w:rsid w:val="00E673B0"/>
    <w:rsid w:val="00E8125F"/>
    <w:rsid w:val="00EA587C"/>
    <w:rsid w:val="00EA5A57"/>
    <w:rsid w:val="00EB0742"/>
    <w:rsid w:val="00EC2D92"/>
    <w:rsid w:val="00ED477C"/>
    <w:rsid w:val="00EE2857"/>
    <w:rsid w:val="00F247AD"/>
    <w:rsid w:val="00F25763"/>
    <w:rsid w:val="00F3050C"/>
    <w:rsid w:val="00F33E9E"/>
    <w:rsid w:val="00F52C33"/>
    <w:rsid w:val="00F54660"/>
    <w:rsid w:val="00F83BD4"/>
    <w:rsid w:val="00F92039"/>
    <w:rsid w:val="00FC17A9"/>
    <w:rsid w:val="00FD2CC5"/>
    <w:rsid w:val="00FF210C"/>
    <w:rsid w:val="00FF3F91"/>
    <w:rsid w:val="02E5F3F7"/>
    <w:rsid w:val="02EDACC7"/>
    <w:rsid w:val="06D1F2CB"/>
    <w:rsid w:val="108C98CF"/>
    <w:rsid w:val="12273593"/>
    <w:rsid w:val="142FEDF7"/>
    <w:rsid w:val="14944094"/>
    <w:rsid w:val="157FBAB3"/>
    <w:rsid w:val="15D4E77C"/>
    <w:rsid w:val="18403D48"/>
    <w:rsid w:val="18D75B29"/>
    <w:rsid w:val="1997FC3B"/>
    <w:rsid w:val="1D927D4F"/>
    <w:rsid w:val="21B80A2D"/>
    <w:rsid w:val="2443DDFF"/>
    <w:rsid w:val="2569AC29"/>
    <w:rsid w:val="26CA08D6"/>
    <w:rsid w:val="27547367"/>
    <w:rsid w:val="27FB23BB"/>
    <w:rsid w:val="2816C3A5"/>
    <w:rsid w:val="2913DA9B"/>
    <w:rsid w:val="29488652"/>
    <w:rsid w:val="2C30881C"/>
    <w:rsid w:val="2F69261E"/>
    <w:rsid w:val="314431EA"/>
    <w:rsid w:val="3284B621"/>
    <w:rsid w:val="32EA6E77"/>
    <w:rsid w:val="3446EB79"/>
    <w:rsid w:val="344767E8"/>
    <w:rsid w:val="35DC15B8"/>
    <w:rsid w:val="3601FA5C"/>
    <w:rsid w:val="365BAB79"/>
    <w:rsid w:val="389DB821"/>
    <w:rsid w:val="39E98752"/>
    <w:rsid w:val="3BC84AEE"/>
    <w:rsid w:val="3D38DB85"/>
    <w:rsid w:val="3EB1F561"/>
    <w:rsid w:val="436653A8"/>
    <w:rsid w:val="43958FE9"/>
    <w:rsid w:val="4430AADF"/>
    <w:rsid w:val="45CF8B53"/>
    <w:rsid w:val="470FAAD2"/>
    <w:rsid w:val="47250963"/>
    <w:rsid w:val="475DFD2B"/>
    <w:rsid w:val="49316895"/>
    <w:rsid w:val="4A25D5D4"/>
    <w:rsid w:val="4AA1CB02"/>
    <w:rsid w:val="4EC9C256"/>
    <w:rsid w:val="501BA108"/>
    <w:rsid w:val="50D0B625"/>
    <w:rsid w:val="51ED106F"/>
    <w:rsid w:val="534936F3"/>
    <w:rsid w:val="582E35DF"/>
    <w:rsid w:val="596CC05C"/>
    <w:rsid w:val="5A69A701"/>
    <w:rsid w:val="5B52CEB7"/>
    <w:rsid w:val="5DD28BA0"/>
    <w:rsid w:val="610EBA14"/>
    <w:rsid w:val="6192FF4F"/>
    <w:rsid w:val="61EA7794"/>
    <w:rsid w:val="63D55D6C"/>
    <w:rsid w:val="6414F28D"/>
    <w:rsid w:val="65B47A95"/>
    <w:rsid w:val="6664DF1D"/>
    <w:rsid w:val="669921DA"/>
    <w:rsid w:val="677AE832"/>
    <w:rsid w:val="678BBF4B"/>
    <w:rsid w:val="6986EC1D"/>
    <w:rsid w:val="6FD3D8D1"/>
    <w:rsid w:val="70A3F26E"/>
    <w:rsid w:val="71B256E2"/>
    <w:rsid w:val="74B7C3E3"/>
    <w:rsid w:val="759CACD9"/>
    <w:rsid w:val="769B2583"/>
    <w:rsid w:val="7765BB52"/>
    <w:rsid w:val="7BADA269"/>
    <w:rsid w:val="7F5A0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0D048"/>
  <w15:docId w15:val="{7367351E-B760-49F8-9702-4386846F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F3D"/>
    <w:rPr>
      <w:color w:val="0563C1"/>
      <w:u w:val="single"/>
    </w:rPr>
  </w:style>
  <w:style w:type="paragraph" w:styleId="ListParagraph">
    <w:name w:val="List Paragraph"/>
    <w:basedOn w:val="Normal"/>
    <w:uiPriority w:val="34"/>
    <w:qFormat/>
    <w:rsid w:val="00BE57A3"/>
    <w:pPr>
      <w:ind w:left="720"/>
      <w:contextualSpacing/>
    </w:pPr>
  </w:style>
  <w:style w:type="table" w:styleId="TableGrid">
    <w:name w:val="Table Grid"/>
    <w:basedOn w:val="TableNormal"/>
    <w:uiPriority w:val="39"/>
    <w:rsid w:val="00394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0F8E"/>
    <w:rPr>
      <w:sz w:val="16"/>
      <w:szCs w:val="16"/>
    </w:rPr>
  </w:style>
  <w:style w:type="paragraph" w:styleId="CommentText">
    <w:name w:val="annotation text"/>
    <w:basedOn w:val="Normal"/>
    <w:link w:val="CommentTextChar"/>
    <w:uiPriority w:val="99"/>
    <w:unhideWhenUsed/>
    <w:rsid w:val="00AF0F8E"/>
    <w:pPr>
      <w:spacing w:line="240" w:lineRule="auto"/>
    </w:pPr>
    <w:rPr>
      <w:sz w:val="20"/>
      <w:szCs w:val="20"/>
    </w:rPr>
  </w:style>
  <w:style w:type="character" w:customStyle="1" w:styleId="CommentTextChar">
    <w:name w:val="Comment Text Char"/>
    <w:basedOn w:val="DefaultParagraphFont"/>
    <w:link w:val="CommentText"/>
    <w:uiPriority w:val="99"/>
    <w:rsid w:val="00AF0F8E"/>
    <w:rPr>
      <w:sz w:val="20"/>
      <w:szCs w:val="20"/>
    </w:rPr>
  </w:style>
  <w:style w:type="paragraph" w:styleId="CommentSubject">
    <w:name w:val="annotation subject"/>
    <w:basedOn w:val="CommentText"/>
    <w:next w:val="CommentText"/>
    <w:link w:val="CommentSubjectChar"/>
    <w:uiPriority w:val="99"/>
    <w:semiHidden/>
    <w:unhideWhenUsed/>
    <w:rsid w:val="00AF0F8E"/>
    <w:rPr>
      <w:b/>
      <w:bCs/>
    </w:rPr>
  </w:style>
  <w:style w:type="character" w:customStyle="1" w:styleId="CommentSubjectChar">
    <w:name w:val="Comment Subject Char"/>
    <w:basedOn w:val="CommentTextChar"/>
    <w:link w:val="CommentSubject"/>
    <w:uiPriority w:val="99"/>
    <w:semiHidden/>
    <w:rsid w:val="00AF0F8E"/>
    <w:rPr>
      <w:b/>
      <w:bCs/>
      <w:sz w:val="20"/>
      <w:szCs w:val="20"/>
    </w:rPr>
  </w:style>
  <w:style w:type="character" w:styleId="Mention">
    <w:name w:val="Mention"/>
    <w:basedOn w:val="DefaultParagraphFont"/>
    <w:uiPriority w:val="99"/>
    <w:unhideWhenUsed/>
    <w:rsid w:val="00AF0F8E"/>
    <w:rPr>
      <w:color w:val="2B579A"/>
      <w:shd w:val="clear" w:color="auto" w:fill="E1DFDD"/>
    </w:rPr>
  </w:style>
  <w:style w:type="paragraph" w:styleId="Footer">
    <w:name w:val="footer"/>
    <w:basedOn w:val="Normal"/>
    <w:link w:val="FooterChar"/>
    <w:uiPriority w:val="99"/>
    <w:unhideWhenUsed/>
    <w:rsid w:val="008A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1B7"/>
  </w:style>
  <w:style w:type="paragraph" w:styleId="Header">
    <w:name w:val="header"/>
    <w:basedOn w:val="Normal"/>
    <w:link w:val="HeaderChar"/>
    <w:uiPriority w:val="99"/>
    <w:unhideWhenUsed/>
    <w:rsid w:val="00B4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3563">
      <w:bodyDiv w:val="1"/>
      <w:marLeft w:val="0"/>
      <w:marRight w:val="0"/>
      <w:marTop w:val="0"/>
      <w:marBottom w:val="0"/>
      <w:divBdr>
        <w:top w:val="none" w:sz="0" w:space="0" w:color="auto"/>
        <w:left w:val="none" w:sz="0" w:space="0" w:color="auto"/>
        <w:bottom w:val="none" w:sz="0" w:space="0" w:color="auto"/>
        <w:right w:val="none" w:sz="0" w:space="0" w:color="auto"/>
      </w:divBdr>
    </w:div>
    <w:div w:id="1284073654">
      <w:bodyDiv w:val="1"/>
      <w:marLeft w:val="0"/>
      <w:marRight w:val="0"/>
      <w:marTop w:val="0"/>
      <w:marBottom w:val="0"/>
      <w:divBdr>
        <w:top w:val="none" w:sz="0" w:space="0" w:color="auto"/>
        <w:left w:val="none" w:sz="0" w:space="0" w:color="auto"/>
        <w:bottom w:val="none" w:sz="0" w:space="0" w:color="auto"/>
        <w:right w:val="none" w:sz="0" w:space="0" w:color="auto"/>
      </w:divBdr>
      <w:divsChild>
        <w:div w:id="1289513376">
          <w:marLeft w:val="720"/>
          <w:marRight w:val="0"/>
          <w:marTop w:val="200"/>
          <w:marBottom w:val="0"/>
          <w:divBdr>
            <w:top w:val="none" w:sz="0" w:space="0" w:color="auto"/>
            <w:left w:val="none" w:sz="0" w:space="0" w:color="auto"/>
            <w:bottom w:val="none" w:sz="0" w:space="0" w:color="auto"/>
            <w:right w:val="none" w:sz="0" w:space="0" w:color="auto"/>
          </w:divBdr>
        </w:div>
        <w:div w:id="156718200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8" ma:contentTypeDescription="Create a new document." ma:contentTypeScope="" ma:versionID="dde521973ab333017ec011784e7ff2a5">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2141a7a88a9038eefd355929c1aa2d32"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63ee96-cf4f-4e37-a862-edc5ef3df55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F55ED-ABFA-4C0B-A491-92ABE51E33FD}">
  <ds:schemaRefs>
    <ds:schemaRef ds:uri="http://schemas.microsoft.com/sharepoint/v3/contenttype/forms"/>
  </ds:schemaRefs>
</ds:datastoreItem>
</file>

<file path=customXml/itemProps2.xml><?xml version="1.0" encoding="utf-8"?>
<ds:datastoreItem xmlns:ds="http://schemas.openxmlformats.org/officeDocument/2006/customXml" ds:itemID="{63D6657C-D79F-41E4-B797-2A8EAEE7322D}">
  <ds:schemaRefs>
    <ds:schemaRef ds:uri="http://schemas.microsoft.com/office/2006/metadata/properties"/>
    <ds:schemaRef ds:uri="http://schemas.microsoft.com/office/infopath/2007/PartnerControls"/>
    <ds:schemaRef ds:uri="1c3645b9-862b-48d5-a8e4-c613413784df"/>
    <ds:schemaRef ds:uri="394af167-351c-4676-b295-868d7c7e4242"/>
  </ds:schemaRefs>
</ds:datastoreItem>
</file>

<file path=customXml/itemProps3.xml><?xml version="1.0" encoding="utf-8"?>
<ds:datastoreItem xmlns:ds="http://schemas.openxmlformats.org/officeDocument/2006/customXml" ds:itemID="{AA49762E-99EF-44E9-82C2-AFF7E9FBB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1260</Words>
  <Characters>7182</Characters>
  <Application>Microsoft Office Word</Application>
  <DocSecurity>0</DocSecurity>
  <Lines>59</Lines>
  <Paragraphs>16</Paragraphs>
  <ScaleCrop>false</ScaleCrop>
  <Company>Housing 21</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Cressida Stanley-Williams</dc:creator>
  <cp:keywords/>
  <dc:description/>
  <cp:lastModifiedBy>Lucy Nixon</cp:lastModifiedBy>
  <cp:revision>4</cp:revision>
  <dcterms:created xsi:type="dcterms:W3CDTF">2025-09-24T12:56:00Z</dcterms:created>
  <dcterms:modified xsi:type="dcterms:W3CDTF">2025-09-24T13:04:00Z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y fmtid="{D5CDD505-2E9C-101B-9397-08002B2CF9AE}" pid="3" name="MediaServiceImageTags">
    <vt:lpwstr/>
  </property>
  <property fmtid="{D5CDD505-2E9C-101B-9397-08002B2CF9AE}" pid="4" name="ClassificationContentMarkingFooterShapeIds">
    <vt:lpwstr>57eab39,36a42716,77d67aa2</vt:lpwstr>
  </property>
  <property fmtid="{D5CDD505-2E9C-101B-9397-08002B2CF9AE}" pid="5" name="ClassificationContentMarkingFooterFontProps">
    <vt:lpwstr>#000000,12,Calibri</vt:lpwstr>
  </property>
  <property fmtid="{D5CDD505-2E9C-101B-9397-08002B2CF9AE}" pid="6" name="ClassificationContentMarkingFooterText">
    <vt:lpwstr>Confidential – External</vt:lpwstr>
  </property>
  <property fmtid="{D5CDD505-2E9C-101B-9397-08002B2CF9AE}" pid="7" name="MSIP_Label_94706b31-0367-4def-8e7a-6ba666dcc539_Enabled">
    <vt:lpwstr>true</vt:lpwstr>
  </property>
  <property fmtid="{D5CDD505-2E9C-101B-9397-08002B2CF9AE}" pid="8" name="MSIP_Label_94706b31-0367-4def-8e7a-6ba666dcc539_SetDate">
    <vt:lpwstr>2025-08-13T08:11:05Z</vt:lpwstr>
  </property>
  <property fmtid="{D5CDD505-2E9C-101B-9397-08002B2CF9AE}" pid="9" name="MSIP_Label_94706b31-0367-4def-8e7a-6ba666dcc539_Method">
    <vt:lpwstr>Privileged</vt:lpwstr>
  </property>
  <property fmtid="{D5CDD505-2E9C-101B-9397-08002B2CF9AE}" pid="10" name="MSIP_Label_94706b31-0367-4def-8e7a-6ba666dcc539_Name">
    <vt:lpwstr>Confidential – External</vt:lpwstr>
  </property>
  <property fmtid="{D5CDD505-2E9C-101B-9397-08002B2CF9AE}" pid="11" name="MSIP_Label_94706b31-0367-4def-8e7a-6ba666dcc539_SiteId">
    <vt:lpwstr>71c0b8a3-cb30-44d9-bee9-0711599b39e1</vt:lpwstr>
  </property>
  <property fmtid="{D5CDD505-2E9C-101B-9397-08002B2CF9AE}" pid="12" name="MSIP_Label_94706b31-0367-4def-8e7a-6ba666dcc539_ActionId">
    <vt:lpwstr>a8e01c4f-6a8b-44b1-9bcd-2550e72c6181</vt:lpwstr>
  </property>
  <property fmtid="{D5CDD505-2E9C-101B-9397-08002B2CF9AE}" pid="13" name="MSIP_Label_94706b31-0367-4def-8e7a-6ba666dcc539_ContentBits">
    <vt:lpwstr>2</vt:lpwstr>
  </property>
  <property fmtid="{D5CDD505-2E9C-101B-9397-08002B2CF9AE}" pid="14" name="MSIP_Label_94706b31-0367-4def-8e7a-6ba666dcc539_Tag">
    <vt:lpwstr>10, 0, 1, 1</vt:lpwstr>
  </property>
</Properties>
</file>