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2290" w14:textId="26726911" w:rsidR="00321B98" w:rsidRDefault="00EB6544" w:rsidP="00EB6544">
      <w:pPr>
        <w:rPr>
          <w:rFonts w:ascii="Arial" w:hAnsi="Arial" w:cs="Arial"/>
          <w:sz w:val="24"/>
          <w:szCs w:val="24"/>
        </w:rPr>
      </w:pPr>
      <w:r w:rsidRPr="00EB654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1BF1DB0" wp14:editId="13616D21">
                <wp:simplePos x="0" y="0"/>
                <wp:positionH relativeFrom="margin">
                  <wp:align>left</wp:align>
                </wp:positionH>
                <wp:positionV relativeFrom="paragraph">
                  <wp:posOffset>-295275</wp:posOffset>
                </wp:positionV>
                <wp:extent cx="5695950" cy="390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90525"/>
                        </a:xfrm>
                        <a:prstGeom prst="rect">
                          <a:avLst/>
                        </a:prstGeom>
                        <a:solidFill>
                          <a:srgbClr val="FFFFFF"/>
                        </a:solidFill>
                        <a:ln w="9525">
                          <a:solidFill>
                            <a:srgbClr val="000000"/>
                          </a:solidFill>
                          <a:miter lim="800000"/>
                          <a:headEnd/>
                          <a:tailEnd/>
                        </a:ln>
                      </wps:spPr>
                      <wps:txbx>
                        <w:txbxContent>
                          <w:p w14:paraId="71BF1DCD" w14:textId="0A6E061E" w:rsidR="00EB6544" w:rsidRPr="00EB6544" w:rsidRDefault="0028350B" w:rsidP="00EB6544">
                            <w:pPr>
                              <w:jc w:val="center"/>
                              <w:rPr>
                                <w:rFonts w:asciiTheme="minorHAnsi" w:hAnsiTheme="minorHAnsi" w:cs="Arial"/>
                                <w:b/>
                                <w:sz w:val="40"/>
                                <w:szCs w:val="40"/>
                              </w:rPr>
                            </w:pPr>
                            <w:r>
                              <w:rPr>
                                <w:rFonts w:asciiTheme="minorHAnsi" w:hAnsiTheme="minorHAnsi" w:cs="Arial"/>
                                <w:b/>
                                <w:sz w:val="40"/>
                                <w:szCs w:val="40"/>
                              </w:rPr>
                              <w:t>Anti-Social Behaviour</w:t>
                            </w:r>
                            <w:r w:rsidR="00606A92">
                              <w:rPr>
                                <w:rFonts w:asciiTheme="minorHAnsi" w:hAnsiTheme="minorHAnsi" w:cs="Arial"/>
                                <w:b/>
                                <w:sz w:val="40"/>
                                <w:szCs w:val="40"/>
                              </w:rPr>
                              <w:t xml:space="preserve"> </w:t>
                            </w:r>
                            <w:r w:rsidR="002513AF">
                              <w:rPr>
                                <w:rFonts w:asciiTheme="minorHAnsi" w:hAnsiTheme="minorHAnsi" w:cs="Arial"/>
                                <w:b/>
                                <w:sz w:val="40"/>
                                <w:szCs w:val="40"/>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F1DB0" id="_x0000_t202" coordsize="21600,21600" o:spt="202" path="m,l,21600r21600,l21600,xe">
                <v:stroke joinstyle="miter"/>
                <v:path gradientshapeok="t" o:connecttype="rect"/>
              </v:shapetype>
              <v:shape id="Text Box 2" o:spid="_x0000_s1026" type="#_x0000_t202" style="position:absolute;margin-left:0;margin-top:-23.25pt;width:448.5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LaDQIAAB8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">
                <v:textbox>
                  <w:txbxContent>
                    <w:p w14:paraId="71BF1DCD" w14:textId="0A6E061E" w:rsidR="00EB6544" w:rsidRPr="00EB6544" w:rsidRDefault="0028350B" w:rsidP="00EB6544">
                      <w:pPr>
                        <w:jc w:val="center"/>
                        <w:rPr>
                          <w:rFonts w:asciiTheme="minorHAnsi" w:hAnsiTheme="minorHAnsi" w:cs="Arial"/>
                          <w:b/>
                          <w:sz w:val="40"/>
                          <w:szCs w:val="40"/>
                        </w:rPr>
                      </w:pPr>
                      <w:r>
                        <w:rPr>
                          <w:rFonts w:asciiTheme="minorHAnsi" w:hAnsiTheme="minorHAnsi" w:cs="Arial"/>
                          <w:b/>
                          <w:sz w:val="40"/>
                          <w:szCs w:val="40"/>
                        </w:rPr>
                        <w:t>Anti-Social Behaviour</w:t>
                      </w:r>
                      <w:r w:rsidR="00606A92">
                        <w:rPr>
                          <w:rFonts w:asciiTheme="minorHAnsi" w:hAnsiTheme="minorHAnsi" w:cs="Arial"/>
                          <w:b/>
                          <w:sz w:val="40"/>
                          <w:szCs w:val="40"/>
                        </w:rPr>
                        <w:t xml:space="preserve"> </w:t>
                      </w:r>
                      <w:r w:rsidR="002513AF">
                        <w:rPr>
                          <w:rFonts w:asciiTheme="minorHAnsi" w:hAnsiTheme="minorHAnsi" w:cs="Arial"/>
                          <w:b/>
                          <w:sz w:val="40"/>
                          <w:szCs w:val="40"/>
                        </w:rPr>
                        <w:t>Policy</w:t>
                      </w:r>
                    </w:p>
                  </w:txbxContent>
                </v:textbox>
                <w10:wrap anchorx="margin"/>
              </v:shape>
            </w:pict>
          </mc:Fallback>
        </mc:AlternateContent>
      </w:r>
      <w:r w:rsidR="00112F3E">
        <w:rPr>
          <w:rFonts w:ascii="Arial" w:hAnsi="Arial" w:cs="Arial"/>
          <w:sz w:val="24"/>
          <w:szCs w:val="24"/>
        </w:rPr>
        <w:t>F</w:t>
      </w:r>
    </w:p>
    <w:p w14:paraId="7B8A597A" w14:textId="39FB62C4" w:rsidR="00B26B2C" w:rsidRPr="00B26B2C" w:rsidRDefault="00B26B2C" w:rsidP="00B26B2C">
      <w:pPr>
        <w:pStyle w:val="Pa14"/>
        <w:spacing w:after="40" w:line="240" w:lineRule="auto"/>
        <w:jc w:val="center"/>
        <w:rPr>
          <w:rStyle w:val="A12"/>
          <w:rFonts w:ascii="Arial" w:hAnsi="Arial" w:cs="Arial"/>
        </w:rPr>
      </w:pPr>
      <w:r w:rsidRPr="00B26B2C">
        <w:rPr>
          <w:rStyle w:val="A12"/>
          <w:rFonts w:ascii="Arial" w:hAnsi="Arial" w:cs="Arial"/>
        </w:rPr>
        <w:t xml:space="preserve">If you need any information in a different format, for example large print, Braille, audio file or another language, please email </w:t>
      </w:r>
      <w:hyperlink r:id="rId11" w:history="1">
        <w:r w:rsidRPr="00B26B2C">
          <w:rPr>
            <w:rStyle w:val="Hyperlink"/>
            <w:rFonts w:ascii="Arial" w:hAnsi="Arial" w:cs="Arial"/>
          </w:rPr>
          <w:t>Communications@housing21.org.uk</w:t>
        </w:r>
      </w:hyperlink>
    </w:p>
    <w:p w14:paraId="4A55A359" w14:textId="77777777" w:rsidR="00B26B2C" w:rsidRDefault="00B26B2C" w:rsidP="00EB6544">
      <w:pPr>
        <w:rPr>
          <w:rFonts w:ascii="Arial" w:hAnsi="Arial" w:cs="Arial"/>
          <w:sz w:val="24"/>
          <w:szCs w:val="24"/>
        </w:rPr>
      </w:pPr>
    </w:p>
    <w:tbl>
      <w:tblPr>
        <w:tblW w:w="0" w:type="auto"/>
        <w:tblLook w:val="04A0" w:firstRow="1" w:lastRow="0" w:firstColumn="1" w:lastColumn="0" w:noHBand="0" w:noVBand="1"/>
      </w:tblPr>
      <w:tblGrid>
        <w:gridCol w:w="1502"/>
        <w:gridCol w:w="752"/>
        <w:gridCol w:w="751"/>
        <w:gridCol w:w="1503"/>
        <w:gridCol w:w="1502"/>
        <w:gridCol w:w="752"/>
        <w:gridCol w:w="751"/>
        <w:gridCol w:w="1503"/>
      </w:tblGrid>
      <w:tr w:rsidR="00B00C85" w14:paraId="0754A068" w14:textId="77777777" w:rsidTr="00516467">
        <w:tc>
          <w:tcPr>
            <w:tcW w:w="1502" w:type="dxa"/>
            <w:tcBorders>
              <w:top w:val="nil"/>
              <w:left w:val="nil"/>
              <w:bottom w:val="nil"/>
              <w:right w:val="single" w:sz="4" w:space="0" w:color="auto"/>
            </w:tcBorders>
            <w:vAlign w:val="center"/>
          </w:tcPr>
          <w:p w14:paraId="381A1D36" w14:textId="3D39AA0D" w:rsidR="00B00C85" w:rsidRPr="00175922" w:rsidRDefault="00B00C85" w:rsidP="00B00C85">
            <w:pPr>
              <w:rPr>
                <w:rFonts w:ascii="Arial" w:hAnsi="Arial" w:cs="Arial"/>
                <w:b/>
                <w:bCs/>
                <w:sz w:val="24"/>
                <w:szCs w:val="24"/>
              </w:rPr>
            </w:pPr>
            <w:r w:rsidRPr="00175922">
              <w:rPr>
                <w:rFonts w:ascii="Arial" w:hAnsi="Arial" w:cs="Arial"/>
                <w:b/>
                <w:bCs/>
                <w:sz w:val="24"/>
                <w:szCs w:val="24"/>
              </w:rPr>
              <w:t xml:space="preserve">Version </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5CDF6626" w14:textId="6A1D9C7D" w:rsidR="00B00C85" w:rsidRDefault="00CA01CE" w:rsidP="00516467">
            <w:pPr>
              <w:jc w:val="center"/>
              <w:rPr>
                <w:rFonts w:ascii="Arial" w:hAnsi="Arial" w:cs="Arial"/>
                <w:sz w:val="24"/>
                <w:szCs w:val="24"/>
              </w:rPr>
            </w:pPr>
            <w:r>
              <w:rPr>
                <w:rFonts w:ascii="Arial" w:hAnsi="Arial" w:cs="Arial"/>
                <w:sz w:val="24"/>
                <w:szCs w:val="24"/>
              </w:rPr>
              <w:t>2</w:t>
            </w:r>
          </w:p>
        </w:tc>
        <w:tc>
          <w:tcPr>
            <w:tcW w:w="1503" w:type="dxa"/>
            <w:tcBorders>
              <w:top w:val="nil"/>
              <w:left w:val="single" w:sz="4" w:space="0" w:color="auto"/>
              <w:bottom w:val="nil"/>
              <w:right w:val="single" w:sz="4" w:space="0" w:color="auto"/>
            </w:tcBorders>
            <w:vAlign w:val="center"/>
          </w:tcPr>
          <w:p w14:paraId="015EAF3A" w14:textId="3F3F403E" w:rsidR="00B00C85" w:rsidRPr="00175922" w:rsidRDefault="00B00C85" w:rsidP="00B00C85">
            <w:pPr>
              <w:rPr>
                <w:rFonts w:ascii="Arial" w:hAnsi="Arial" w:cs="Arial"/>
                <w:b/>
                <w:bCs/>
                <w:sz w:val="24"/>
                <w:szCs w:val="24"/>
              </w:rPr>
            </w:pPr>
            <w:r w:rsidRPr="00175922">
              <w:rPr>
                <w:rFonts w:ascii="Arial" w:hAnsi="Arial" w:cs="Arial"/>
                <w:b/>
                <w:bCs/>
                <w:sz w:val="24"/>
                <w:szCs w:val="24"/>
              </w:rPr>
              <w:t xml:space="preserve">Issue Date </w:t>
            </w:r>
          </w:p>
        </w:tc>
        <w:tc>
          <w:tcPr>
            <w:tcW w:w="1502" w:type="dxa"/>
            <w:tcBorders>
              <w:top w:val="single" w:sz="4" w:space="0" w:color="auto"/>
              <w:left w:val="single" w:sz="4" w:space="0" w:color="auto"/>
              <w:bottom w:val="single" w:sz="4" w:space="0" w:color="auto"/>
              <w:right w:val="single" w:sz="4" w:space="0" w:color="auto"/>
            </w:tcBorders>
            <w:vAlign w:val="center"/>
          </w:tcPr>
          <w:p w14:paraId="2874FB5F" w14:textId="262A53CA" w:rsidR="00B00C85" w:rsidRDefault="00727288" w:rsidP="00B00C85">
            <w:pPr>
              <w:rPr>
                <w:rFonts w:ascii="Arial" w:hAnsi="Arial" w:cs="Arial"/>
                <w:sz w:val="24"/>
                <w:szCs w:val="24"/>
              </w:rPr>
            </w:pPr>
            <w:r>
              <w:rPr>
                <w:rFonts w:ascii="Arial" w:hAnsi="Arial" w:cs="Arial"/>
                <w:sz w:val="24"/>
                <w:szCs w:val="24"/>
              </w:rPr>
              <w:t>June</w:t>
            </w:r>
            <w:r w:rsidR="00D665E4">
              <w:rPr>
                <w:rFonts w:ascii="Arial" w:hAnsi="Arial" w:cs="Arial"/>
                <w:sz w:val="24"/>
                <w:szCs w:val="24"/>
              </w:rPr>
              <w:t xml:space="preserve"> 2022</w:t>
            </w:r>
          </w:p>
        </w:tc>
        <w:tc>
          <w:tcPr>
            <w:tcW w:w="1503" w:type="dxa"/>
            <w:gridSpan w:val="2"/>
            <w:tcBorders>
              <w:top w:val="nil"/>
              <w:left w:val="single" w:sz="4" w:space="0" w:color="auto"/>
              <w:bottom w:val="nil"/>
              <w:right w:val="single" w:sz="4" w:space="0" w:color="auto"/>
            </w:tcBorders>
            <w:vAlign w:val="center"/>
          </w:tcPr>
          <w:p w14:paraId="2ADC20F0" w14:textId="2AB8DAE6" w:rsidR="00B00C85" w:rsidRDefault="00B00C85" w:rsidP="00B00C85">
            <w:pPr>
              <w:rPr>
                <w:rFonts w:ascii="Arial" w:hAnsi="Arial" w:cs="Arial"/>
                <w:sz w:val="24"/>
                <w:szCs w:val="24"/>
              </w:rPr>
            </w:pPr>
            <w:r w:rsidRPr="00175922">
              <w:rPr>
                <w:rFonts w:ascii="Arial" w:hAnsi="Arial" w:cs="Arial"/>
                <w:b/>
                <w:bCs/>
                <w:sz w:val="24"/>
                <w:szCs w:val="24"/>
              </w:rPr>
              <w:t>Review date</w:t>
            </w:r>
            <w:r>
              <w:rPr>
                <w:rFonts w:ascii="Arial" w:hAnsi="Arial" w:cs="Arial"/>
                <w:sz w:val="24"/>
                <w:szCs w:val="24"/>
              </w:rPr>
              <w:t xml:space="preserve"> </w:t>
            </w:r>
          </w:p>
        </w:tc>
        <w:tc>
          <w:tcPr>
            <w:tcW w:w="1503" w:type="dxa"/>
            <w:tcBorders>
              <w:top w:val="single" w:sz="4" w:space="0" w:color="auto"/>
              <w:left w:val="single" w:sz="4" w:space="0" w:color="auto"/>
              <w:bottom w:val="single" w:sz="4" w:space="0" w:color="auto"/>
              <w:right w:val="single" w:sz="4" w:space="0" w:color="auto"/>
            </w:tcBorders>
            <w:vAlign w:val="center"/>
          </w:tcPr>
          <w:p w14:paraId="4486ED91" w14:textId="3FC92133" w:rsidR="00D665E4" w:rsidRDefault="00341F9C" w:rsidP="00516467">
            <w:pPr>
              <w:jc w:val="center"/>
              <w:rPr>
                <w:rFonts w:ascii="Arial" w:hAnsi="Arial" w:cs="Arial"/>
                <w:sz w:val="24"/>
                <w:szCs w:val="24"/>
              </w:rPr>
            </w:pPr>
            <w:r>
              <w:rPr>
                <w:rFonts w:ascii="Arial" w:hAnsi="Arial" w:cs="Arial"/>
                <w:sz w:val="24"/>
                <w:szCs w:val="24"/>
              </w:rPr>
              <w:t>June</w:t>
            </w:r>
            <w:r w:rsidR="002D6BCB">
              <w:rPr>
                <w:rFonts w:ascii="Arial" w:hAnsi="Arial" w:cs="Arial"/>
                <w:sz w:val="24"/>
                <w:szCs w:val="24"/>
              </w:rPr>
              <w:t xml:space="preserve"> 202</w:t>
            </w:r>
            <w:r>
              <w:rPr>
                <w:rFonts w:ascii="Arial" w:hAnsi="Arial" w:cs="Arial"/>
                <w:sz w:val="24"/>
                <w:szCs w:val="24"/>
              </w:rPr>
              <w:t>5</w:t>
            </w:r>
          </w:p>
        </w:tc>
      </w:tr>
      <w:tr w:rsidR="00321B98" w14:paraId="4BFDCB95" w14:textId="77777777" w:rsidTr="00FB7F73">
        <w:trPr>
          <w:trHeight w:val="283"/>
        </w:trPr>
        <w:tc>
          <w:tcPr>
            <w:tcW w:w="2254" w:type="dxa"/>
            <w:gridSpan w:val="2"/>
            <w:tcBorders>
              <w:top w:val="nil"/>
              <w:left w:val="nil"/>
              <w:bottom w:val="nil"/>
              <w:right w:val="nil"/>
            </w:tcBorders>
          </w:tcPr>
          <w:p w14:paraId="549A6942" w14:textId="77777777" w:rsidR="00321B98" w:rsidRDefault="00321B98" w:rsidP="00EB6544">
            <w:pPr>
              <w:rPr>
                <w:rFonts w:ascii="Arial" w:hAnsi="Arial" w:cs="Arial"/>
                <w:sz w:val="24"/>
                <w:szCs w:val="24"/>
              </w:rPr>
            </w:pPr>
          </w:p>
        </w:tc>
        <w:tc>
          <w:tcPr>
            <w:tcW w:w="2254" w:type="dxa"/>
            <w:gridSpan w:val="2"/>
            <w:tcBorders>
              <w:top w:val="nil"/>
              <w:left w:val="nil"/>
              <w:bottom w:val="single" w:sz="4" w:space="0" w:color="auto"/>
              <w:right w:val="nil"/>
            </w:tcBorders>
          </w:tcPr>
          <w:p w14:paraId="42C4DAA6" w14:textId="77777777" w:rsidR="00321B98" w:rsidRDefault="00321B98" w:rsidP="00EB6544">
            <w:pPr>
              <w:rPr>
                <w:rFonts w:ascii="Arial" w:hAnsi="Arial" w:cs="Arial"/>
                <w:sz w:val="24"/>
                <w:szCs w:val="24"/>
              </w:rPr>
            </w:pPr>
          </w:p>
        </w:tc>
        <w:tc>
          <w:tcPr>
            <w:tcW w:w="2254" w:type="dxa"/>
            <w:gridSpan w:val="2"/>
            <w:tcBorders>
              <w:top w:val="nil"/>
              <w:left w:val="nil"/>
              <w:bottom w:val="nil"/>
              <w:right w:val="nil"/>
            </w:tcBorders>
          </w:tcPr>
          <w:p w14:paraId="1504EBB2" w14:textId="77777777" w:rsidR="00321B98" w:rsidRDefault="00321B98" w:rsidP="00EB6544">
            <w:pPr>
              <w:rPr>
                <w:rFonts w:ascii="Arial" w:hAnsi="Arial" w:cs="Arial"/>
                <w:sz w:val="24"/>
                <w:szCs w:val="24"/>
              </w:rPr>
            </w:pPr>
          </w:p>
        </w:tc>
        <w:tc>
          <w:tcPr>
            <w:tcW w:w="2254" w:type="dxa"/>
            <w:gridSpan w:val="2"/>
            <w:tcBorders>
              <w:top w:val="nil"/>
              <w:left w:val="nil"/>
              <w:bottom w:val="single" w:sz="4" w:space="0" w:color="auto"/>
              <w:right w:val="nil"/>
            </w:tcBorders>
          </w:tcPr>
          <w:p w14:paraId="78D2D9E3" w14:textId="77777777" w:rsidR="00321B98" w:rsidRDefault="00321B98" w:rsidP="00EB6544">
            <w:pPr>
              <w:rPr>
                <w:rFonts w:ascii="Arial" w:hAnsi="Arial" w:cs="Arial"/>
                <w:sz w:val="24"/>
                <w:szCs w:val="24"/>
              </w:rPr>
            </w:pPr>
          </w:p>
        </w:tc>
      </w:tr>
      <w:tr w:rsidR="004F5F8A" w14:paraId="734629EF" w14:textId="77777777" w:rsidTr="00516467">
        <w:trPr>
          <w:trHeight w:val="555"/>
        </w:trPr>
        <w:tc>
          <w:tcPr>
            <w:tcW w:w="2254" w:type="dxa"/>
            <w:gridSpan w:val="2"/>
            <w:tcBorders>
              <w:top w:val="nil"/>
              <w:left w:val="nil"/>
              <w:bottom w:val="nil"/>
              <w:right w:val="single" w:sz="4" w:space="0" w:color="auto"/>
            </w:tcBorders>
          </w:tcPr>
          <w:p w14:paraId="26053CC1" w14:textId="1E2FFCD3" w:rsidR="004F5F8A" w:rsidRPr="004F5F8A" w:rsidRDefault="004F5F8A" w:rsidP="00EB6544">
            <w:pPr>
              <w:rPr>
                <w:rFonts w:ascii="Arial" w:hAnsi="Arial" w:cs="Arial"/>
                <w:b/>
                <w:bCs/>
                <w:sz w:val="24"/>
                <w:szCs w:val="24"/>
              </w:rPr>
            </w:pPr>
            <w:r w:rsidRPr="004F5F8A">
              <w:rPr>
                <w:rFonts w:ascii="Arial" w:hAnsi="Arial" w:cs="Arial"/>
                <w:b/>
                <w:bCs/>
                <w:sz w:val="24"/>
                <w:szCs w:val="24"/>
              </w:rPr>
              <w:t xml:space="preserve">Board Approval Required </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31F87615" w14:textId="4ABB24A4" w:rsidR="004F5F8A" w:rsidRDefault="00D665E4" w:rsidP="00516467">
            <w:pPr>
              <w:jc w:val="center"/>
              <w:rPr>
                <w:rFonts w:ascii="Arial" w:hAnsi="Arial" w:cs="Arial"/>
                <w:sz w:val="24"/>
                <w:szCs w:val="24"/>
              </w:rPr>
            </w:pPr>
            <w:r>
              <w:rPr>
                <w:rFonts w:ascii="Arial" w:hAnsi="Arial" w:cs="Arial"/>
                <w:sz w:val="24"/>
                <w:szCs w:val="24"/>
              </w:rPr>
              <w:t>No</w:t>
            </w:r>
          </w:p>
        </w:tc>
        <w:tc>
          <w:tcPr>
            <w:tcW w:w="2254" w:type="dxa"/>
            <w:gridSpan w:val="2"/>
            <w:tcBorders>
              <w:top w:val="nil"/>
              <w:left w:val="single" w:sz="4" w:space="0" w:color="auto"/>
              <w:bottom w:val="nil"/>
              <w:right w:val="single" w:sz="4" w:space="0" w:color="auto"/>
            </w:tcBorders>
          </w:tcPr>
          <w:p w14:paraId="23D6BF6C" w14:textId="633F8641" w:rsidR="004F5F8A" w:rsidRPr="004F5F8A" w:rsidRDefault="004F5F8A" w:rsidP="00EB6544">
            <w:pPr>
              <w:rPr>
                <w:rFonts w:ascii="Arial" w:hAnsi="Arial" w:cs="Arial"/>
                <w:b/>
                <w:bCs/>
                <w:sz w:val="24"/>
                <w:szCs w:val="24"/>
              </w:rPr>
            </w:pPr>
            <w:r w:rsidRPr="004F5F8A">
              <w:rPr>
                <w:rFonts w:ascii="Arial" w:hAnsi="Arial" w:cs="Arial"/>
                <w:b/>
                <w:bCs/>
                <w:sz w:val="24"/>
                <w:szCs w:val="24"/>
              </w:rPr>
              <w:t xml:space="preserve">Date approved </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007A6A21" w14:textId="47F1909B" w:rsidR="004F5F8A" w:rsidRDefault="00673E72" w:rsidP="00516467">
            <w:pPr>
              <w:jc w:val="center"/>
              <w:rPr>
                <w:rFonts w:ascii="Arial" w:hAnsi="Arial" w:cs="Arial"/>
                <w:sz w:val="24"/>
                <w:szCs w:val="24"/>
              </w:rPr>
            </w:pPr>
            <w:r>
              <w:rPr>
                <w:rFonts w:ascii="Arial" w:hAnsi="Arial" w:cs="Arial"/>
                <w:sz w:val="24"/>
                <w:szCs w:val="24"/>
              </w:rPr>
              <w:t>N/A</w:t>
            </w:r>
          </w:p>
        </w:tc>
      </w:tr>
      <w:tr w:rsidR="004F5F8A" w14:paraId="28BDB00D" w14:textId="77777777" w:rsidTr="00FB7F73">
        <w:trPr>
          <w:trHeight w:val="283"/>
        </w:trPr>
        <w:tc>
          <w:tcPr>
            <w:tcW w:w="2254" w:type="dxa"/>
            <w:gridSpan w:val="2"/>
            <w:tcBorders>
              <w:top w:val="nil"/>
              <w:left w:val="nil"/>
              <w:bottom w:val="nil"/>
              <w:right w:val="nil"/>
            </w:tcBorders>
          </w:tcPr>
          <w:p w14:paraId="07D9AA94" w14:textId="77777777" w:rsidR="004F5F8A" w:rsidRDefault="004F5F8A" w:rsidP="00EB6544">
            <w:pPr>
              <w:rPr>
                <w:rFonts w:ascii="Arial" w:hAnsi="Arial" w:cs="Arial"/>
                <w:sz w:val="24"/>
                <w:szCs w:val="24"/>
              </w:rPr>
            </w:pPr>
          </w:p>
        </w:tc>
        <w:tc>
          <w:tcPr>
            <w:tcW w:w="2254" w:type="dxa"/>
            <w:gridSpan w:val="2"/>
            <w:tcBorders>
              <w:top w:val="single" w:sz="4" w:space="0" w:color="auto"/>
              <w:left w:val="nil"/>
              <w:bottom w:val="nil"/>
              <w:right w:val="nil"/>
            </w:tcBorders>
          </w:tcPr>
          <w:p w14:paraId="44719EE5" w14:textId="77777777" w:rsidR="004F5F8A" w:rsidRDefault="004F5F8A" w:rsidP="00EB6544">
            <w:pPr>
              <w:rPr>
                <w:rFonts w:ascii="Arial" w:hAnsi="Arial" w:cs="Arial"/>
                <w:sz w:val="24"/>
                <w:szCs w:val="24"/>
              </w:rPr>
            </w:pPr>
          </w:p>
        </w:tc>
        <w:tc>
          <w:tcPr>
            <w:tcW w:w="2254" w:type="dxa"/>
            <w:gridSpan w:val="2"/>
            <w:tcBorders>
              <w:top w:val="nil"/>
              <w:left w:val="nil"/>
              <w:bottom w:val="single" w:sz="4" w:space="0" w:color="auto"/>
              <w:right w:val="nil"/>
            </w:tcBorders>
          </w:tcPr>
          <w:p w14:paraId="55E99AB2" w14:textId="77777777" w:rsidR="004F5F8A" w:rsidRDefault="004F5F8A" w:rsidP="00EB6544">
            <w:pPr>
              <w:rPr>
                <w:rFonts w:ascii="Arial" w:hAnsi="Arial" w:cs="Arial"/>
                <w:sz w:val="24"/>
                <w:szCs w:val="24"/>
              </w:rPr>
            </w:pPr>
          </w:p>
        </w:tc>
        <w:tc>
          <w:tcPr>
            <w:tcW w:w="2254" w:type="dxa"/>
            <w:gridSpan w:val="2"/>
            <w:tcBorders>
              <w:top w:val="single" w:sz="4" w:space="0" w:color="auto"/>
              <w:left w:val="nil"/>
              <w:bottom w:val="single" w:sz="4" w:space="0" w:color="auto"/>
              <w:right w:val="nil"/>
            </w:tcBorders>
          </w:tcPr>
          <w:p w14:paraId="7DE080E4" w14:textId="77777777" w:rsidR="004F5F8A" w:rsidRDefault="004F5F8A" w:rsidP="00EB6544">
            <w:pPr>
              <w:rPr>
                <w:rFonts w:ascii="Arial" w:hAnsi="Arial" w:cs="Arial"/>
                <w:sz w:val="24"/>
                <w:szCs w:val="24"/>
              </w:rPr>
            </w:pPr>
          </w:p>
        </w:tc>
      </w:tr>
      <w:tr w:rsidR="00FC4CFB" w14:paraId="5BF9C145" w14:textId="77777777" w:rsidTr="00FB7F73">
        <w:tc>
          <w:tcPr>
            <w:tcW w:w="4508" w:type="dxa"/>
            <w:gridSpan w:val="4"/>
            <w:tcBorders>
              <w:top w:val="nil"/>
              <w:left w:val="nil"/>
              <w:bottom w:val="nil"/>
              <w:right w:val="single" w:sz="4" w:space="0" w:color="auto"/>
            </w:tcBorders>
            <w:vAlign w:val="center"/>
          </w:tcPr>
          <w:p w14:paraId="2BB9CF90" w14:textId="413AAE20" w:rsidR="00FC4CFB" w:rsidRDefault="00FC4CFB" w:rsidP="007F79EA">
            <w:pPr>
              <w:rPr>
                <w:rFonts w:ascii="Arial" w:hAnsi="Arial" w:cs="Arial"/>
                <w:sz w:val="24"/>
                <w:szCs w:val="24"/>
              </w:rPr>
            </w:pPr>
            <w:r w:rsidRPr="00175922">
              <w:rPr>
                <w:rFonts w:ascii="Arial" w:hAnsi="Arial" w:cs="Arial"/>
                <w:b/>
                <w:bCs/>
                <w:sz w:val="24"/>
                <w:szCs w:val="24"/>
              </w:rPr>
              <w:t>Author</w:t>
            </w:r>
            <w:r w:rsidR="004F1DA3">
              <w:rPr>
                <w:rFonts w:ascii="Arial" w:hAnsi="Arial" w:cs="Arial"/>
                <w:b/>
                <w:bCs/>
                <w:sz w:val="24"/>
                <w:szCs w:val="24"/>
              </w:rPr>
              <w:t xml:space="preserve">’s Name and Job </w:t>
            </w:r>
            <w:r w:rsidR="00802130">
              <w:rPr>
                <w:rFonts w:ascii="Arial" w:hAnsi="Arial" w:cs="Arial"/>
                <w:b/>
                <w:bCs/>
                <w:sz w:val="24"/>
                <w:szCs w:val="24"/>
              </w:rPr>
              <w:t>T</w:t>
            </w:r>
            <w:r w:rsidR="004F1DA3">
              <w:rPr>
                <w:rFonts w:ascii="Arial" w:hAnsi="Arial" w:cs="Arial"/>
                <w:b/>
                <w:bCs/>
                <w:sz w:val="24"/>
                <w:szCs w:val="24"/>
              </w:rPr>
              <w:t>itle</w:t>
            </w:r>
            <w:r w:rsidRPr="00175922">
              <w:rPr>
                <w:rFonts w:ascii="Arial" w:hAnsi="Arial" w:cs="Arial"/>
                <w:b/>
                <w:bCs/>
                <w:sz w:val="24"/>
                <w:szCs w:val="24"/>
              </w:rPr>
              <w:t xml:space="preserve"> </w:t>
            </w:r>
            <w:r>
              <w:rPr>
                <w:rFonts w:ascii="Arial" w:hAnsi="Arial" w:cs="Arial"/>
                <w:sz w:val="24"/>
                <w:szCs w:val="24"/>
              </w:rPr>
              <w:t xml:space="preserve"> </w:t>
            </w:r>
          </w:p>
        </w:tc>
        <w:tc>
          <w:tcPr>
            <w:tcW w:w="4508" w:type="dxa"/>
            <w:gridSpan w:val="4"/>
            <w:tcBorders>
              <w:top w:val="single" w:sz="4" w:space="0" w:color="auto"/>
              <w:left w:val="single" w:sz="4" w:space="0" w:color="auto"/>
              <w:bottom w:val="single" w:sz="4" w:space="0" w:color="auto"/>
              <w:right w:val="single" w:sz="4" w:space="0" w:color="auto"/>
            </w:tcBorders>
          </w:tcPr>
          <w:p w14:paraId="0534F724" w14:textId="4C36993A" w:rsidR="00FC4CFB" w:rsidRPr="00315F71" w:rsidRDefault="00283280" w:rsidP="00EB6544">
            <w:pPr>
              <w:rPr>
                <w:rFonts w:ascii="Arial" w:hAnsi="Arial" w:cs="Arial"/>
                <w:sz w:val="24"/>
                <w:szCs w:val="24"/>
              </w:rPr>
            </w:pPr>
            <w:r w:rsidRPr="00315F71">
              <w:rPr>
                <w:rFonts w:ascii="Arial" w:hAnsi="Arial" w:cs="Arial"/>
                <w:sz w:val="24"/>
                <w:szCs w:val="24"/>
              </w:rPr>
              <w:t>Jen Davis-Dean</w:t>
            </w:r>
            <w:r w:rsidR="00C767F7" w:rsidRPr="00315F71">
              <w:rPr>
                <w:rFonts w:ascii="Arial" w:hAnsi="Arial" w:cs="Arial"/>
                <w:sz w:val="24"/>
                <w:szCs w:val="24"/>
              </w:rPr>
              <w:t xml:space="preserve">, </w:t>
            </w:r>
            <w:r w:rsidRPr="00315F71">
              <w:rPr>
                <w:rFonts w:ascii="Arial" w:hAnsi="Arial" w:cs="Arial"/>
                <w:sz w:val="24"/>
                <w:szCs w:val="24"/>
              </w:rPr>
              <w:t>Head of Retirement Living South and</w:t>
            </w:r>
            <w:r w:rsidR="00C767F7" w:rsidRPr="00315F71">
              <w:rPr>
                <w:rFonts w:ascii="Arial" w:hAnsi="Arial" w:cs="Arial"/>
                <w:sz w:val="24"/>
                <w:szCs w:val="24"/>
              </w:rPr>
              <w:t xml:space="preserve"> Claire Charlton, </w:t>
            </w:r>
            <w:r w:rsidRPr="00315F71">
              <w:rPr>
                <w:rFonts w:ascii="Arial" w:hAnsi="Arial" w:cs="Arial"/>
                <w:sz w:val="24"/>
                <w:szCs w:val="24"/>
              </w:rPr>
              <w:t>Head of Extra Care North</w:t>
            </w:r>
          </w:p>
        </w:tc>
      </w:tr>
      <w:tr w:rsidR="00175922" w14:paraId="3F87048D" w14:textId="77777777" w:rsidTr="00FB7F73">
        <w:tc>
          <w:tcPr>
            <w:tcW w:w="4508" w:type="dxa"/>
            <w:gridSpan w:val="4"/>
            <w:tcBorders>
              <w:top w:val="nil"/>
              <w:left w:val="nil"/>
              <w:bottom w:val="nil"/>
              <w:right w:val="nil"/>
            </w:tcBorders>
            <w:vAlign w:val="center"/>
          </w:tcPr>
          <w:p w14:paraId="025DCEA1" w14:textId="77777777" w:rsidR="00175922" w:rsidRPr="00175922" w:rsidRDefault="00175922" w:rsidP="007F79EA">
            <w:pPr>
              <w:rPr>
                <w:rFonts w:ascii="Arial" w:hAnsi="Arial" w:cs="Arial"/>
                <w:b/>
                <w:bCs/>
                <w:sz w:val="24"/>
                <w:szCs w:val="24"/>
              </w:rPr>
            </w:pPr>
          </w:p>
        </w:tc>
        <w:tc>
          <w:tcPr>
            <w:tcW w:w="4508" w:type="dxa"/>
            <w:gridSpan w:val="4"/>
            <w:tcBorders>
              <w:top w:val="nil"/>
              <w:left w:val="nil"/>
              <w:bottom w:val="single" w:sz="4" w:space="0" w:color="auto"/>
              <w:right w:val="nil"/>
            </w:tcBorders>
          </w:tcPr>
          <w:p w14:paraId="63CCB6A0" w14:textId="77777777" w:rsidR="00175922" w:rsidRDefault="00175922" w:rsidP="00EB6544">
            <w:pPr>
              <w:rPr>
                <w:rFonts w:ascii="Arial" w:hAnsi="Arial" w:cs="Arial"/>
                <w:sz w:val="24"/>
                <w:szCs w:val="24"/>
              </w:rPr>
            </w:pPr>
          </w:p>
        </w:tc>
      </w:tr>
      <w:tr w:rsidR="006652EA" w14:paraId="520D6014" w14:textId="77777777" w:rsidTr="00FB7F73">
        <w:tc>
          <w:tcPr>
            <w:tcW w:w="4508" w:type="dxa"/>
            <w:gridSpan w:val="4"/>
            <w:tcBorders>
              <w:top w:val="nil"/>
              <w:left w:val="nil"/>
              <w:bottom w:val="nil"/>
              <w:right w:val="single" w:sz="4" w:space="0" w:color="auto"/>
            </w:tcBorders>
            <w:vAlign w:val="center"/>
          </w:tcPr>
          <w:p w14:paraId="0000900C" w14:textId="221C90DD" w:rsidR="006652EA" w:rsidRDefault="006652EA" w:rsidP="007F79EA">
            <w:pPr>
              <w:rPr>
                <w:rFonts w:ascii="Arial" w:hAnsi="Arial" w:cs="Arial"/>
                <w:sz w:val="24"/>
                <w:szCs w:val="24"/>
              </w:rPr>
            </w:pPr>
            <w:r w:rsidRPr="00175922">
              <w:rPr>
                <w:rFonts w:ascii="Arial" w:hAnsi="Arial" w:cs="Arial"/>
                <w:b/>
                <w:bCs/>
                <w:sz w:val="24"/>
                <w:szCs w:val="24"/>
              </w:rPr>
              <w:t>Policy Owner</w:t>
            </w:r>
            <w:r>
              <w:rPr>
                <w:rFonts w:ascii="Arial" w:hAnsi="Arial" w:cs="Arial"/>
                <w:sz w:val="24"/>
                <w:szCs w:val="24"/>
              </w:rPr>
              <w:t xml:space="preserve"> </w:t>
            </w:r>
          </w:p>
        </w:tc>
        <w:tc>
          <w:tcPr>
            <w:tcW w:w="4508" w:type="dxa"/>
            <w:gridSpan w:val="4"/>
            <w:tcBorders>
              <w:top w:val="single" w:sz="4" w:space="0" w:color="auto"/>
              <w:left w:val="single" w:sz="4" w:space="0" w:color="auto"/>
              <w:bottom w:val="single" w:sz="4" w:space="0" w:color="auto"/>
              <w:right w:val="single" w:sz="4" w:space="0" w:color="auto"/>
            </w:tcBorders>
          </w:tcPr>
          <w:p w14:paraId="72DAE197" w14:textId="76DB597B" w:rsidR="007520AD" w:rsidRDefault="007520AD" w:rsidP="00EB6544">
            <w:pPr>
              <w:rPr>
                <w:rFonts w:ascii="Arial" w:hAnsi="Arial" w:cs="Arial"/>
                <w:sz w:val="24"/>
                <w:szCs w:val="24"/>
              </w:rPr>
            </w:pPr>
            <w:r>
              <w:rPr>
                <w:rFonts w:ascii="Arial" w:hAnsi="Arial" w:cs="Arial"/>
                <w:sz w:val="24"/>
                <w:szCs w:val="24"/>
              </w:rPr>
              <w:t xml:space="preserve">Pam </w:t>
            </w:r>
            <w:r w:rsidR="00E573D9">
              <w:rPr>
                <w:rFonts w:ascii="Arial" w:hAnsi="Arial" w:cs="Arial"/>
                <w:sz w:val="24"/>
                <w:szCs w:val="24"/>
              </w:rPr>
              <w:t>Mastrantonio, Executive Director of Retirement Living</w:t>
            </w:r>
          </w:p>
        </w:tc>
      </w:tr>
      <w:tr w:rsidR="00321B98" w14:paraId="120BCA1B" w14:textId="77777777" w:rsidTr="00FB7F73">
        <w:tc>
          <w:tcPr>
            <w:tcW w:w="2254" w:type="dxa"/>
            <w:gridSpan w:val="2"/>
            <w:tcBorders>
              <w:top w:val="nil"/>
              <w:left w:val="nil"/>
              <w:bottom w:val="nil"/>
              <w:right w:val="nil"/>
            </w:tcBorders>
          </w:tcPr>
          <w:p w14:paraId="662BD3C7" w14:textId="77777777" w:rsidR="00321B98" w:rsidRDefault="00321B98" w:rsidP="00EB6544">
            <w:pPr>
              <w:rPr>
                <w:rFonts w:ascii="Arial" w:hAnsi="Arial" w:cs="Arial"/>
                <w:sz w:val="24"/>
                <w:szCs w:val="24"/>
              </w:rPr>
            </w:pPr>
          </w:p>
        </w:tc>
        <w:tc>
          <w:tcPr>
            <w:tcW w:w="2254" w:type="dxa"/>
            <w:gridSpan w:val="2"/>
            <w:tcBorders>
              <w:top w:val="nil"/>
              <w:left w:val="nil"/>
              <w:bottom w:val="nil"/>
              <w:right w:val="nil"/>
            </w:tcBorders>
          </w:tcPr>
          <w:p w14:paraId="3A686471" w14:textId="77777777" w:rsidR="00321B98" w:rsidRDefault="00321B98" w:rsidP="00EB6544">
            <w:pPr>
              <w:rPr>
                <w:rFonts w:ascii="Arial" w:hAnsi="Arial" w:cs="Arial"/>
                <w:sz w:val="24"/>
                <w:szCs w:val="24"/>
              </w:rPr>
            </w:pPr>
          </w:p>
        </w:tc>
        <w:tc>
          <w:tcPr>
            <w:tcW w:w="2254" w:type="dxa"/>
            <w:gridSpan w:val="2"/>
            <w:tcBorders>
              <w:top w:val="single" w:sz="4" w:space="0" w:color="auto"/>
              <w:left w:val="nil"/>
              <w:bottom w:val="single" w:sz="4" w:space="0" w:color="auto"/>
              <w:right w:val="nil"/>
            </w:tcBorders>
          </w:tcPr>
          <w:p w14:paraId="51E21326" w14:textId="77777777" w:rsidR="00321B98" w:rsidRDefault="00321B98" w:rsidP="00EB6544">
            <w:pPr>
              <w:rPr>
                <w:rFonts w:ascii="Arial" w:hAnsi="Arial" w:cs="Arial"/>
                <w:sz w:val="24"/>
                <w:szCs w:val="24"/>
              </w:rPr>
            </w:pPr>
          </w:p>
        </w:tc>
        <w:tc>
          <w:tcPr>
            <w:tcW w:w="2254" w:type="dxa"/>
            <w:gridSpan w:val="2"/>
            <w:tcBorders>
              <w:top w:val="single" w:sz="4" w:space="0" w:color="auto"/>
              <w:left w:val="nil"/>
              <w:bottom w:val="single" w:sz="4" w:space="0" w:color="auto"/>
              <w:right w:val="nil"/>
            </w:tcBorders>
          </w:tcPr>
          <w:p w14:paraId="6905794F" w14:textId="77777777" w:rsidR="00321B98" w:rsidRDefault="00321B98" w:rsidP="00EB6544">
            <w:pPr>
              <w:rPr>
                <w:rFonts w:ascii="Arial" w:hAnsi="Arial" w:cs="Arial"/>
                <w:sz w:val="24"/>
                <w:szCs w:val="24"/>
              </w:rPr>
            </w:pPr>
          </w:p>
        </w:tc>
      </w:tr>
      <w:tr w:rsidR="007C0729" w14:paraId="3EDE91E5" w14:textId="77777777" w:rsidTr="006474A4">
        <w:tc>
          <w:tcPr>
            <w:tcW w:w="4508" w:type="dxa"/>
            <w:gridSpan w:val="4"/>
            <w:tcBorders>
              <w:top w:val="nil"/>
              <w:left w:val="nil"/>
              <w:bottom w:val="nil"/>
              <w:right w:val="single" w:sz="4" w:space="0" w:color="auto"/>
            </w:tcBorders>
          </w:tcPr>
          <w:p w14:paraId="28117F62" w14:textId="47ACD921" w:rsidR="007C0729" w:rsidRPr="007C0729" w:rsidRDefault="007C0729" w:rsidP="00EB6544">
            <w:pPr>
              <w:rPr>
                <w:rFonts w:ascii="Arial" w:hAnsi="Arial" w:cs="Arial"/>
                <w:b/>
                <w:bCs/>
                <w:sz w:val="24"/>
                <w:szCs w:val="24"/>
              </w:rPr>
            </w:pPr>
            <w:r w:rsidRPr="007C0729">
              <w:rPr>
                <w:rFonts w:ascii="Arial" w:hAnsi="Arial" w:cs="Arial"/>
                <w:b/>
                <w:bCs/>
                <w:sz w:val="24"/>
                <w:szCs w:val="24"/>
              </w:rPr>
              <w:t xml:space="preserve">Policy Group Approval Date </w:t>
            </w:r>
          </w:p>
        </w:tc>
        <w:tc>
          <w:tcPr>
            <w:tcW w:w="4508" w:type="dxa"/>
            <w:gridSpan w:val="4"/>
            <w:tcBorders>
              <w:top w:val="single" w:sz="4" w:space="0" w:color="auto"/>
              <w:left w:val="single" w:sz="4" w:space="0" w:color="auto"/>
              <w:bottom w:val="single" w:sz="4" w:space="0" w:color="auto"/>
              <w:right w:val="single" w:sz="4" w:space="0" w:color="auto"/>
            </w:tcBorders>
            <w:vAlign w:val="center"/>
          </w:tcPr>
          <w:p w14:paraId="2781EFF0" w14:textId="37EAAFFE" w:rsidR="007C0729" w:rsidRDefault="00516467" w:rsidP="006474A4">
            <w:pPr>
              <w:rPr>
                <w:rFonts w:ascii="Arial" w:hAnsi="Arial" w:cs="Arial"/>
                <w:sz w:val="24"/>
                <w:szCs w:val="24"/>
              </w:rPr>
            </w:pPr>
            <w:r>
              <w:rPr>
                <w:rFonts w:ascii="Arial" w:hAnsi="Arial" w:cs="Arial"/>
                <w:sz w:val="24"/>
                <w:szCs w:val="24"/>
              </w:rPr>
              <w:t>June 2022</w:t>
            </w:r>
          </w:p>
        </w:tc>
      </w:tr>
    </w:tbl>
    <w:p w14:paraId="580455D2" w14:textId="0E35815A" w:rsidR="00321B98" w:rsidRDefault="00516630" w:rsidP="00EB6544">
      <w:pPr>
        <w:rPr>
          <w:rFonts w:ascii="Arial" w:hAnsi="Arial" w:cs="Arial"/>
          <w:sz w:val="24"/>
          <w:szCs w:val="24"/>
        </w:rPr>
      </w:pPr>
      <w:r w:rsidRPr="00881BCF">
        <w:rPr>
          <w:rFonts w:asciiTheme="minorHAnsi" w:hAnsiTheme="minorHAnsi" w:cs="Arial"/>
          <w:b/>
          <w:noProof/>
          <w:sz w:val="24"/>
          <w:szCs w:val="24"/>
          <w:u w:val="single"/>
          <w:lang w:eastAsia="en-GB"/>
        </w:rPr>
        <mc:AlternateContent>
          <mc:Choice Requires="wps">
            <w:drawing>
              <wp:anchor distT="0" distB="0" distL="114300" distR="114300" simplePos="0" relativeHeight="251671552" behindDoc="0" locked="0" layoutInCell="1" allowOverlap="1" wp14:anchorId="71BF1DBC" wp14:editId="6C32BFD7">
                <wp:simplePos x="0" y="0"/>
                <wp:positionH relativeFrom="margin">
                  <wp:align>right</wp:align>
                </wp:positionH>
                <wp:positionV relativeFrom="paragraph">
                  <wp:posOffset>123190</wp:posOffset>
                </wp:positionV>
                <wp:extent cx="5772150" cy="32480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248025"/>
                        </a:xfrm>
                        <a:prstGeom prst="rect">
                          <a:avLst/>
                        </a:prstGeom>
                        <a:solidFill>
                          <a:schemeClr val="tx2">
                            <a:lumMod val="20000"/>
                            <a:lumOff val="80000"/>
                          </a:schemeClr>
                        </a:solidFill>
                        <a:ln w="9525">
                          <a:solidFill>
                            <a:srgbClr val="000000"/>
                          </a:solidFill>
                          <a:miter lim="800000"/>
                          <a:headEnd/>
                          <a:tailEnd/>
                        </a:ln>
                      </wps:spPr>
                      <wps:txbx>
                        <w:txbxContent>
                          <w:p w14:paraId="4C8DAB98" w14:textId="78B64CEA" w:rsidR="00FB7F73" w:rsidRPr="00FB7F73" w:rsidRDefault="00FB7F73" w:rsidP="00FB7F73">
                            <w:pPr>
                              <w:rPr>
                                <w:rFonts w:ascii="Arial" w:hAnsi="Arial" w:cs="Arial"/>
                                <w:b/>
                                <w:bCs/>
                                <w:sz w:val="24"/>
                                <w:szCs w:val="24"/>
                              </w:rPr>
                            </w:pPr>
                            <w:r w:rsidRPr="00FB7F73">
                              <w:rPr>
                                <w:rFonts w:ascii="Arial" w:hAnsi="Arial" w:cs="Arial"/>
                                <w:b/>
                                <w:bCs/>
                                <w:sz w:val="24"/>
                                <w:szCs w:val="24"/>
                              </w:rPr>
                              <w:t>Summary</w:t>
                            </w:r>
                          </w:p>
                          <w:p w14:paraId="6E6F5847" w14:textId="3869C3EA" w:rsidR="00FB7F73" w:rsidRDefault="00FB7F73" w:rsidP="00FB7F73">
                            <w:pPr>
                              <w:rPr>
                                <w:sz w:val="24"/>
                                <w:szCs w:val="24"/>
                              </w:rPr>
                            </w:pPr>
                            <w:r w:rsidRPr="008D2099">
                              <w:rPr>
                                <w:rFonts w:ascii="Arial" w:hAnsi="Arial" w:cs="Arial"/>
                                <w:sz w:val="24"/>
                                <w:szCs w:val="24"/>
                              </w:rPr>
                              <w:t>We understand that</w:t>
                            </w:r>
                            <w:r>
                              <w:rPr>
                                <w:rFonts w:ascii="Arial" w:hAnsi="Arial" w:cs="Arial"/>
                                <w:sz w:val="24"/>
                                <w:szCs w:val="24"/>
                              </w:rPr>
                              <w:t xml:space="preserve"> anti-social behaviour (ASB)</w:t>
                            </w:r>
                            <w:r w:rsidRPr="008D2099">
                              <w:rPr>
                                <w:rFonts w:ascii="Arial" w:hAnsi="Arial" w:cs="Arial"/>
                                <w:sz w:val="24"/>
                                <w:szCs w:val="24"/>
                              </w:rPr>
                              <w:t xml:space="preserve"> can have a negative impact on our people, our schemes, our communities, and our employees. The aim of this policy is to primarily minimise ASB. However, as it is not always possible to prevent ASB also aim to be able to efficient at identifying and mitigating ASB in a way that is fair to both the victim and the perpetrator. This policy sets out that where behaviour is reported to us that we consider to be ASB, and which affects our housing management function, we will act quickly and decisively to assist in resolving the matter. The policy offers a process to support this ensuring we provide a consistent and proportionate response that also addresses preventative and proactive measures. order to deal with ASB effectively it might be necessary for us to work with our partners to get the victim the best help possible as we may not be equipped to handle every case. This might require sharing of information; we will ensure that this is done safely, and that the victim’s confidentiality is preserved where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1DBC" id="_x0000_s1027" type="#_x0000_t202" style="position:absolute;margin-left:403.3pt;margin-top:9.7pt;width:454.5pt;height:255.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" fillcolor="#c6d9f1 [671]">
                <v:textbox>
                  <w:txbxContent>
                    <w:p w14:paraId="4C8DAB98" w14:textId="78B64CEA" w:rsidR="00FB7F73" w:rsidRPr="00FB7F73" w:rsidRDefault="00FB7F73" w:rsidP="00FB7F73">
                      <w:pPr>
                        <w:rPr>
                          <w:rFonts w:ascii="Arial" w:hAnsi="Arial" w:cs="Arial"/>
                          <w:b/>
                          <w:bCs/>
                          <w:sz w:val="24"/>
                          <w:szCs w:val="24"/>
                        </w:rPr>
                      </w:pPr>
                      <w:r w:rsidRPr="00FB7F73">
                        <w:rPr>
                          <w:rFonts w:ascii="Arial" w:hAnsi="Arial" w:cs="Arial"/>
                          <w:b/>
                          <w:bCs/>
                          <w:sz w:val="24"/>
                          <w:szCs w:val="24"/>
                        </w:rPr>
                        <w:t>Summary</w:t>
                      </w:r>
                    </w:p>
                    <w:p w14:paraId="6E6F5847" w14:textId="3869C3EA" w:rsidR="00FB7F73" w:rsidRDefault="00FB7F73" w:rsidP="00FB7F73">
                      <w:pPr>
                        <w:rPr>
                          <w:sz w:val="24"/>
                          <w:szCs w:val="24"/>
                        </w:rPr>
                      </w:pPr>
                      <w:r w:rsidRPr="008D2099">
                        <w:rPr>
                          <w:rFonts w:ascii="Arial" w:hAnsi="Arial" w:cs="Arial"/>
                          <w:sz w:val="24"/>
                          <w:szCs w:val="24"/>
                        </w:rPr>
                        <w:t>We understand that</w:t>
                      </w:r>
                      <w:r>
                        <w:rPr>
                          <w:rFonts w:ascii="Arial" w:hAnsi="Arial" w:cs="Arial"/>
                          <w:sz w:val="24"/>
                          <w:szCs w:val="24"/>
                        </w:rPr>
                        <w:t xml:space="preserve"> anti-social behaviour (ASB)</w:t>
                      </w:r>
                      <w:r w:rsidRPr="008D2099">
                        <w:rPr>
                          <w:rFonts w:ascii="Arial" w:hAnsi="Arial" w:cs="Arial"/>
                          <w:sz w:val="24"/>
                          <w:szCs w:val="24"/>
                        </w:rPr>
                        <w:t xml:space="preserve"> can have a negative impact on our people, our schemes, our communities, and our employees. The aim of this policy is to primarily minimise ASB. However, as it is not always possible to prevent ASB also aim to be able to efficient at identifying and mitigating ASB in a way that is fair to both the victim and the perpetrator. This policy sets out that where behaviour is reported to us that we consider to be ASB, and which affects our housing management function, we will act quickly and decisively to assist in resolving the matter. The policy offers a process to support this ensuring we provide a consistent and proportionate response that also addresses preventative and proactive measures. order to deal with ASB effectively it might be necessary for us to work with our partners to get the victim the best help possible as we may not be equipped to handle every case. This might require sharing of information; we will ensure that this is done safely, and that the victim’s confidentiality is preserved where possible.</w:t>
                      </w:r>
                    </w:p>
                  </w:txbxContent>
                </v:textbox>
                <w10:wrap anchorx="margin"/>
              </v:shape>
            </w:pict>
          </mc:Fallback>
        </mc:AlternateContent>
      </w:r>
    </w:p>
    <w:p w14:paraId="71BF1D2E" w14:textId="5941E139" w:rsidR="007E1A0B" w:rsidRDefault="007E1A0B" w:rsidP="00EB6544">
      <w:pPr>
        <w:ind w:firstLine="720"/>
        <w:rPr>
          <w:rFonts w:ascii="Arial" w:hAnsi="Arial" w:cs="Arial"/>
          <w:sz w:val="24"/>
          <w:szCs w:val="24"/>
        </w:rPr>
      </w:pPr>
    </w:p>
    <w:p w14:paraId="71BF1D2F" w14:textId="77777777" w:rsidR="007E1A0B" w:rsidRDefault="007E1A0B" w:rsidP="00EB6544">
      <w:pPr>
        <w:ind w:firstLine="720"/>
        <w:rPr>
          <w:rFonts w:ascii="Arial" w:hAnsi="Arial" w:cs="Arial"/>
          <w:sz w:val="24"/>
          <w:szCs w:val="24"/>
        </w:rPr>
      </w:pPr>
    </w:p>
    <w:p w14:paraId="71BF1D30" w14:textId="77777777" w:rsidR="007E1A0B" w:rsidRDefault="007E1A0B" w:rsidP="00EB6544">
      <w:pPr>
        <w:ind w:firstLine="720"/>
        <w:rPr>
          <w:rFonts w:ascii="Arial" w:hAnsi="Arial" w:cs="Arial"/>
          <w:sz w:val="24"/>
          <w:szCs w:val="24"/>
        </w:rPr>
      </w:pPr>
    </w:p>
    <w:p w14:paraId="71BF1D3B" w14:textId="239393BF" w:rsidR="00EB152F" w:rsidRDefault="00EB152F" w:rsidP="003A3FDA">
      <w:pPr>
        <w:rPr>
          <w:rFonts w:ascii="Arial" w:hAnsi="Arial" w:cs="Arial"/>
          <w:sz w:val="24"/>
          <w:szCs w:val="24"/>
        </w:rPr>
      </w:pPr>
    </w:p>
    <w:p w14:paraId="6F97C0FA" w14:textId="2BD338AC" w:rsidR="00027169" w:rsidRPr="00027169" w:rsidRDefault="00027169" w:rsidP="00027169">
      <w:pPr>
        <w:rPr>
          <w:rFonts w:ascii="Arial" w:hAnsi="Arial" w:cs="Arial"/>
          <w:sz w:val="24"/>
          <w:szCs w:val="24"/>
        </w:rPr>
      </w:pPr>
    </w:p>
    <w:p w14:paraId="6131F014" w14:textId="53D4280D" w:rsidR="00027169" w:rsidRPr="00027169" w:rsidRDefault="00027169" w:rsidP="00027169">
      <w:pPr>
        <w:rPr>
          <w:rFonts w:ascii="Arial" w:hAnsi="Arial" w:cs="Arial"/>
          <w:sz w:val="24"/>
          <w:szCs w:val="24"/>
        </w:rPr>
      </w:pPr>
    </w:p>
    <w:p w14:paraId="0D114D13" w14:textId="6BC676EA" w:rsidR="00027169" w:rsidRPr="00027169" w:rsidRDefault="00027169" w:rsidP="00027169">
      <w:pPr>
        <w:rPr>
          <w:rFonts w:ascii="Arial" w:hAnsi="Arial" w:cs="Arial"/>
          <w:sz w:val="24"/>
          <w:szCs w:val="24"/>
        </w:rPr>
      </w:pPr>
    </w:p>
    <w:p w14:paraId="37CCE4DF" w14:textId="4A750E36" w:rsidR="00027169" w:rsidRPr="00027169" w:rsidRDefault="00027169" w:rsidP="00027169">
      <w:pPr>
        <w:rPr>
          <w:rFonts w:ascii="Arial" w:hAnsi="Arial" w:cs="Arial"/>
          <w:sz w:val="24"/>
          <w:szCs w:val="24"/>
        </w:rPr>
      </w:pPr>
    </w:p>
    <w:p w14:paraId="37F1E478" w14:textId="1BE5F0E5" w:rsidR="00CA5DE6" w:rsidRPr="00673E72" w:rsidRDefault="00CA5DE6" w:rsidP="00673E72">
      <w:pPr>
        <w:pStyle w:val="Title"/>
        <w:rPr>
          <w:rFonts w:ascii="Arial" w:hAnsi="Arial" w:cs="Arial"/>
          <w:sz w:val="28"/>
          <w:szCs w:val="28"/>
        </w:rPr>
      </w:pPr>
      <w:r w:rsidRPr="00673E72">
        <w:rPr>
          <w:rFonts w:ascii="Arial" w:hAnsi="Arial" w:cs="Arial"/>
          <w:color w:val="auto"/>
          <w:sz w:val="28"/>
          <w:szCs w:val="28"/>
        </w:rPr>
        <w:lastRenderedPageBreak/>
        <w:t>Table of Contents</w:t>
      </w:r>
    </w:p>
    <w:p w14:paraId="566475E6" w14:textId="63DFDEB6" w:rsidR="00E9230B" w:rsidRDefault="00D80BFE" w:rsidP="006474A4">
      <w:pPr>
        <w:pStyle w:val="TOC1"/>
        <w:rPr>
          <w:rFonts w:asciiTheme="minorHAnsi" w:eastAsiaTheme="minorEastAsia" w:hAnsiTheme="minorHAnsi" w:cstheme="minorBidi"/>
          <w:lang w:eastAsia="en-GB"/>
        </w:rPr>
      </w:pPr>
      <w:r w:rsidRPr="00A651B9">
        <w:rPr>
          <w:rFonts w:ascii="Calibri" w:hAnsi="Calibri"/>
          <w:sz w:val="22"/>
          <w:szCs w:val="22"/>
        </w:rPr>
        <w:fldChar w:fldCharType="begin"/>
      </w:r>
      <w:r w:rsidRPr="00A651B9">
        <w:instrText xml:space="preserve"> TOC \o "1-1" \h \z \u </w:instrText>
      </w:r>
      <w:r w:rsidRPr="00A651B9">
        <w:rPr>
          <w:rFonts w:ascii="Calibri" w:hAnsi="Calibri"/>
          <w:sz w:val="22"/>
          <w:szCs w:val="22"/>
        </w:rPr>
        <w:fldChar w:fldCharType="separate"/>
      </w:r>
      <w:hyperlink w:anchor="_Toc106202761" w:history="1">
        <w:r w:rsidR="00E9230B" w:rsidRPr="00665662">
          <w:rPr>
            <w:rStyle w:val="Hyperlink"/>
          </w:rPr>
          <w:t>1.</w:t>
        </w:r>
        <w:r w:rsidR="00E9230B">
          <w:rPr>
            <w:rFonts w:asciiTheme="minorHAnsi" w:eastAsiaTheme="minorEastAsia" w:hAnsiTheme="minorHAnsi" w:cstheme="minorBidi"/>
            <w:lang w:eastAsia="en-GB"/>
          </w:rPr>
          <w:tab/>
        </w:r>
        <w:r w:rsidR="00E9230B" w:rsidRPr="00665662">
          <w:rPr>
            <w:rStyle w:val="Hyperlink"/>
          </w:rPr>
          <w:t>Relevant Legislation and Policies</w:t>
        </w:r>
        <w:r w:rsidR="00E9230B">
          <w:rPr>
            <w:webHidden/>
          </w:rPr>
          <w:tab/>
        </w:r>
        <w:r w:rsidR="00E9230B">
          <w:rPr>
            <w:webHidden/>
          </w:rPr>
          <w:fldChar w:fldCharType="begin"/>
        </w:r>
        <w:r w:rsidR="00E9230B">
          <w:rPr>
            <w:webHidden/>
          </w:rPr>
          <w:instrText xml:space="preserve"> PAGEREF _Toc106202761 \h </w:instrText>
        </w:r>
        <w:r w:rsidR="00E9230B">
          <w:rPr>
            <w:webHidden/>
          </w:rPr>
        </w:r>
        <w:r w:rsidR="00E9230B">
          <w:rPr>
            <w:webHidden/>
          </w:rPr>
          <w:fldChar w:fldCharType="separate"/>
        </w:r>
        <w:r w:rsidR="00E9230B">
          <w:rPr>
            <w:webHidden/>
          </w:rPr>
          <w:t>2</w:t>
        </w:r>
        <w:r w:rsidR="00E9230B">
          <w:rPr>
            <w:webHidden/>
          </w:rPr>
          <w:fldChar w:fldCharType="end"/>
        </w:r>
      </w:hyperlink>
    </w:p>
    <w:p w14:paraId="670BD337" w14:textId="7016F15F" w:rsidR="00E9230B" w:rsidRDefault="000576AB" w:rsidP="006474A4">
      <w:pPr>
        <w:pStyle w:val="TOC1"/>
        <w:rPr>
          <w:rFonts w:asciiTheme="minorHAnsi" w:eastAsiaTheme="minorEastAsia" w:hAnsiTheme="minorHAnsi" w:cstheme="minorBidi"/>
          <w:lang w:eastAsia="en-GB"/>
        </w:rPr>
      </w:pPr>
      <w:hyperlink w:anchor="_Toc106202762" w:history="1">
        <w:r w:rsidR="00E9230B" w:rsidRPr="00665662">
          <w:rPr>
            <w:rStyle w:val="Hyperlink"/>
          </w:rPr>
          <w:t>2</w:t>
        </w:r>
        <w:r w:rsidR="00E9230B">
          <w:rPr>
            <w:rFonts w:asciiTheme="minorHAnsi" w:eastAsiaTheme="minorEastAsia" w:hAnsiTheme="minorHAnsi" w:cstheme="minorBidi"/>
            <w:lang w:eastAsia="en-GB"/>
          </w:rPr>
          <w:tab/>
        </w:r>
        <w:r w:rsidR="00E9230B" w:rsidRPr="00665662">
          <w:rPr>
            <w:rStyle w:val="Hyperlink"/>
          </w:rPr>
          <w:t>Policy Statement</w:t>
        </w:r>
        <w:r w:rsidR="00E9230B">
          <w:rPr>
            <w:webHidden/>
          </w:rPr>
          <w:tab/>
        </w:r>
        <w:r w:rsidR="00E9230B">
          <w:rPr>
            <w:webHidden/>
          </w:rPr>
          <w:fldChar w:fldCharType="begin"/>
        </w:r>
        <w:r w:rsidR="00E9230B">
          <w:rPr>
            <w:webHidden/>
          </w:rPr>
          <w:instrText xml:space="preserve"> PAGEREF _Toc106202762 \h </w:instrText>
        </w:r>
        <w:r w:rsidR="00E9230B">
          <w:rPr>
            <w:webHidden/>
          </w:rPr>
        </w:r>
        <w:r w:rsidR="00E9230B">
          <w:rPr>
            <w:webHidden/>
          </w:rPr>
          <w:fldChar w:fldCharType="separate"/>
        </w:r>
        <w:r w:rsidR="00E9230B">
          <w:rPr>
            <w:webHidden/>
          </w:rPr>
          <w:t>3</w:t>
        </w:r>
        <w:r w:rsidR="00E9230B">
          <w:rPr>
            <w:webHidden/>
          </w:rPr>
          <w:fldChar w:fldCharType="end"/>
        </w:r>
      </w:hyperlink>
    </w:p>
    <w:p w14:paraId="4BB2DCF1" w14:textId="556E0034" w:rsidR="00E9230B" w:rsidRDefault="000576AB" w:rsidP="006474A4">
      <w:pPr>
        <w:pStyle w:val="TOC1"/>
        <w:rPr>
          <w:rFonts w:asciiTheme="minorHAnsi" w:eastAsiaTheme="minorEastAsia" w:hAnsiTheme="minorHAnsi" w:cstheme="minorBidi"/>
          <w:lang w:eastAsia="en-GB"/>
        </w:rPr>
      </w:pPr>
      <w:hyperlink w:anchor="_Toc106202763" w:history="1">
        <w:r w:rsidR="00E9230B" w:rsidRPr="00665662">
          <w:rPr>
            <w:rStyle w:val="Hyperlink"/>
          </w:rPr>
          <w:t>3</w:t>
        </w:r>
        <w:r w:rsidR="00E9230B">
          <w:rPr>
            <w:rFonts w:asciiTheme="minorHAnsi" w:eastAsiaTheme="minorEastAsia" w:hAnsiTheme="minorHAnsi" w:cstheme="minorBidi"/>
            <w:lang w:eastAsia="en-GB"/>
          </w:rPr>
          <w:tab/>
        </w:r>
        <w:r w:rsidR="00E9230B" w:rsidRPr="00665662">
          <w:rPr>
            <w:rStyle w:val="Hyperlink"/>
          </w:rPr>
          <w:t>Remit of Service</w:t>
        </w:r>
        <w:r w:rsidR="00E9230B">
          <w:rPr>
            <w:webHidden/>
          </w:rPr>
          <w:tab/>
        </w:r>
        <w:r w:rsidR="00E9230B">
          <w:rPr>
            <w:webHidden/>
          </w:rPr>
          <w:fldChar w:fldCharType="begin"/>
        </w:r>
        <w:r w:rsidR="00E9230B">
          <w:rPr>
            <w:webHidden/>
          </w:rPr>
          <w:instrText xml:space="preserve"> PAGEREF _Toc106202763 \h </w:instrText>
        </w:r>
        <w:r w:rsidR="00E9230B">
          <w:rPr>
            <w:webHidden/>
          </w:rPr>
        </w:r>
        <w:r w:rsidR="00E9230B">
          <w:rPr>
            <w:webHidden/>
          </w:rPr>
          <w:fldChar w:fldCharType="separate"/>
        </w:r>
        <w:r w:rsidR="00E9230B">
          <w:rPr>
            <w:webHidden/>
          </w:rPr>
          <w:t>5</w:t>
        </w:r>
        <w:r w:rsidR="00E9230B">
          <w:rPr>
            <w:webHidden/>
          </w:rPr>
          <w:fldChar w:fldCharType="end"/>
        </w:r>
      </w:hyperlink>
    </w:p>
    <w:p w14:paraId="27D2DBF9" w14:textId="0CD08A65" w:rsidR="00E9230B" w:rsidRDefault="000576AB" w:rsidP="006474A4">
      <w:pPr>
        <w:pStyle w:val="TOC1"/>
        <w:rPr>
          <w:rFonts w:asciiTheme="minorHAnsi" w:eastAsiaTheme="minorEastAsia" w:hAnsiTheme="minorHAnsi" w:cstheme="minorBidi"/>
          <w:lang w:eastAsia="en-GB"/>
        </w:rPr>
      </w:pPr>
      <w:hyperlink w:anchor="_Toc106202764" w:history="1">
        <w:r w:rsidR="00E9230B" w:rsidRPr="00665662">
          <w:rPr>
            <w:rStyle w:val="Hyperlink"/>
          </w:rPr>
          <w:t>4</w:t>
        </w:r>
        <w:r w:rsidR="00E9230B">
          <w:rPr>
            <w:rFonts w:asciiTheme="minorHAnsi" w:eastAsiaTheme="minorEastAsia" w:hAnsiTheme="minorHAnsi" w:cstheme="minorBidi"/>
            <w:lang w:eastAsia="en-GB"/>
          </w:rPr>
          <w:tab/>
        </w:r>
        <w:r w:rsidR="00E9230B" w:rsidRPr="00665662">
          <w:rPr>
            <w:rStyle w:val="Hyperlink"/>
          </w:rPr>
          <w:t>Definition and examples of ASB</w:t>
        </w:r>
        <w:r w:rsidR="00E9230B">
          <w:rPr>
            <w:webHidden/>
          </w:rPr>
          <w:tab/>
        </w:r>
        <w:r w:rsidR="00E9230B">
          <w:rPr>
            <w:webHidden/>
          </w:rPr>
          <w:fldChar w:fldCharType="begin"/>
        </w:r>
        <w:r w:rsidR="00E9230B">
          <w:rPr>
            <w:webHidden/>
          </w:rPr>
          <w:instrText xml:space="preserve"> PAGEREF _Toc106202764 \h </w:instrText>
        </w:r>
        <w:r w:rsidR="00E9230B">
          <w:rPr>
            <w:webHidden/>
          </w:rPr>
        </w:r>
        <w:r w:rsidR="00E9230B">
          <w:rPr>
            <w:webHidden/>
          </w:rPr>
          <w:fldChar w:fldCharType="separate"/>
        </w:r>
        <w:r w:rsidR="00E9230B">
          <w:rPr>
            <w:webHidden/>
          </w:rPr>
          <w:t>5</w:t>
        </w:r>
        <w:r w:rsidR="00E9230B">
          <w:rPr>
            <w:webHidden/>
          </w:rPr>
          <w:fldChar w:fldCharType="end"/>
        </w:r>
      </w:hyperlink>
    </w:p>
    <w:p w14:paraId="5F4DB1CD" w14:textId="1EB1F267" w:rsidR="00E9230B" w:rsidRDefault="000576AB" w:rsidP="006474A4">
      <w:pPr>
        <w:pStyle w:val="TOC1"/>
        <w:rPr>
          <w:rFonts w:asciiTheme="minorHAnsi" w:eastAsiaTheme="minorEastAsia" w:hAnsiTheme="minorHAnsi" w:cstheme="minorBidi"/>
          <w:lang w:eastAsia="en-GB"/>
        </w:rPr>
      </w:pPr>
      <w:hyperlink w:anchor="_Toc106202765" w:history="1">
        <w:r w:rsidR="00E9230B" w:rsidRPr="00665662">
          <w:rPr>
            <w:rStyle w:val="Hyperlink"/>
          </w:rPr>
          <w:t>5</w:t>
        </w:r>
        <w:r w:rsidR="00E9230B">
          <w:rPr>
            <w:rFonts w:asciiTheme="minorHAnsi" w:eastAsiaTheme="minorEastAsia" w:hAnsiTheme="minorHAnsi" w:cstheme="minorBidi"/>
            <w:lang w:eastAsia="en-GB"/>
          </w:rPr>
          <w:tab/>
        </w:r>
        <w:r w:rsidR="00E9230B" w:rsidRPr="00665662">
          <w:rPr>
            <w:rStyle w:val="Hyperlink"/>
          </w:rPr>
          <w:t>Additional Parameters of our Service</w:t>
        </w:r>
        <w:r w:rsidR="00E9230B">
          <w:rPr>
            <w:webHidden/>
          </w:rPr>
          <w:tab/>
        </w:r>
        <w:r w:rsidR="00E9230B">
          <w:rPr>
            <w:webHidden/>
          </w:rPr>
          <w:fldChar w:fldCharType="begin"/>
        </w:r>
        <w:r w:rsidR="00E9230B">
          <w:rPr>
            <w:webHidden/>
          </w:rPr>
          <w:instrText xml:space="preserve"> PAGEREF _Toc106202765 \h </w:instrText>
        </w:r>
        <w:r w:rsidR="00E9230B">
          <w:rPr>
            <w:webHidden/>
          </w:rPr>
        </w:r>
        <w:r w:rsidR="00E9230B">
          <w:rPr>
            <w:webHidden/>
          </w:rPr>
          <w:fldChar w:fldCharType="separate"/>
        </w:r>
        <w:r w:rsidR="00E9230B">
          <w:rPr>
            <w:webHidden/>
          </w:rPr>
          <w:t>8</w:t>
        </w:r>
        <w:r w:rsidR="00E9230B">
          <w:rPr>
            <w:webHidden/>
          </w:rPr>
          <w:fldChar w:fldCharType="end"/>
        </w:r>
      </w:hyperlink>
    </w:p>
    <w:p w14:paraId="42AAF737" w14:textId="59F96E8F" w:rsidR="00E9230B" w:rsidRDefault="000576AB" w:rsidP="006474A4">
      <w:pPr>
        <w:pStyle w:val="TOC1"/>
        <w:rPr>
          <w:rFonts w:asciiTheme="minorHAnsi" w:eastAsiaTheme="minorEastAsia" w:hAnsiTheme="minorHAnsi" w:cstheme="minorBidi"/>
          <w:lang w:eastAsia="en-GB"/>
        </w:rPr>
      </w:pPr>
      <w:hyperlink w:anchor="_Toc106202766" w:history="1">
        <w:r w:rsidR="00E9230B" w:rsidRPr="00665662">
          <w:rPr>
            <w:rStyle w:val="Hyperlink"/>
          </w:rPr>
          <w:t>6</w:t>
        </w:r>
        <w:r w:rsidR="00E9230B">
          <w:rPr>
            <w:rFonts w:asciiTheme="minorHAnsi" w:eastAsiaTheme="minorEastAsia" w:hAnsiTheme="minorHAnsi" w:cstheme="minorBidi"/>
            <w:lang w:eastAsia="en-GB"/>
          </w:rPr>
          <w:tab/>
        </w:r>
        <w:r w:rsidR="00E9230B" w:rsidRPr="00665662">
          <w:rPr>
            <w:rStyle w:val="Hyperlink"/>
          </w:rPr>
          <w:t xml:space="preserve">ASB </w:t>
        </w:r>
        <w:r w:rsidR="00E9230B" w:rsidRPr="00665662">
          <w:rPr>
            <w:rStyle w:val="Hyperlink"/>
            <w:rFonts w:cs="Arial"/>
          </w:rPr>
          <w:t>directed at our employees and contractors</w:t>
        </w:r>
        <w:r w:rsidR="00E9230B">
          <w:rPr>
            <w:webHidden/>
          </w:rPr>
          <w:tab/>
        </w:r>
        <w:r w:rsidR="00E9230B">
          <w:rPr>
            <w:webHidden/>
          </w:rPr>
          <w:fldChar w:fldCharType="begin"/>
        </w:r>
        <w:r w:rsidR="00E9230B">
          <w:rPr>
            <w:webHidden/>
          </w:rPr>
          <w:instrText xml:space="preserve"> PAGEREF _Toc106202766 \h </w:instrText>
        </w:r>
        <w:r w:rsidR="00E9230B">
          <w:rPr>
            <w:webHidden/>
          </w:rPr>
        </w:r>
        <w:r w:rsidR="00E9230B">
          <w:rPr>
            <w:webHidden/>
          </w:rPr>
          <w:fldChar w:fldCharType="separate"/>
        </w:r>
        <w:r w:rsidR="00E9230B">
          <w:rPr>
            <w:webHidden/>
          </w:rPr>
          <w:t>8</w:t>
        </w:r>
        <w:r w:rsidR="00E9230B">
          <w:rPr>
            <w:webHidden/>
          </w:rPr>
          <w:fldChar w:fldCharType="end"/>
        </w:r>
      </w:hyperlink>
    </w:p>
    <w:p w14:paraId="33DAC87B" w14:textId="3C3A3778" w:rsidR="00E9230B" w:rsidRDefault="000576AB" w:rsidP="006474A4">
      <w:pPr>
        <w:pStyle w:val="TOC1"/>
        <w:rPr>
          <w:rFonts w:asciiTheme="minorHAnsi" w:eastAsiaTheme="minorEastAsia" w:hAnsiTheme="minorHAnsi" w:cstheme="minorBidi"/>
          <w:lang w:eastAsia="en-GB"/>
        </w:rPr>
      </w:pPr>
      <w:hyperlink w:anchor="_Toc106202767" w:history="1">
        <w:r w:rsidR="00E9230B" w:rsidRPr="00665662">
          <w:rPr>
            <w:rStyle w:val="Hyperlink"/>
          </w:rPr>
          <w:t>7</w:t>
        </w:r>
        <w:r w:rsidR="00E9230B">
          <w:rPr>
            <w:rFonts w:asciiTheme="minorHAnsi" w:eastAsiaTheme="minorEastAsia" w:hAnsiTheme="minorHAnsi" w:cstheme="minorBidi"/>
            <w:lang w:eastAsia="en-GB"/>
          </w:rPr>
          <w:tab/>
        </w:r>
        <w:r w:rsidR="00E9230B" w:rsidRPr="00665662">
          <w:rPr>
            <w:rStyle w:val="Hyperlink"/>
          </w:rPr>
          <w:t>Neighbour Disputes</w:t>
        </w:r>
        <w:r w:rsidR="00E9230B">
          <w:rPr>
            <w:webHidden/>
          </w:rPr>
          <w:tab/>
        </w:r>
        <w:r w:rsidR="00E9230B">
          <w:rPr>
            <w:webHidden/>
          </w:rPr>
          <w:fldChar w:fldCharType="begin"/>
        </w:r>
        <w:r w:rsidR="00E9230B">
          <w:rPr>
            <w:webHidden/>
          </w:rPr>
          <w:instrText xml:space="preserve"> PAGEREF _Toc106202767 \h </w:instrText>
        </w:r>
        <w:r w:rsidR="00E9230B">
          <w:rPr>
            <w:webHidden/>
          </w:rPr>
        </w:r>
        <w:r w:rsidR="00E9230B">
          <w:rPr>
            <w:webHidden/>
          </w:rPr>
          <w:fldChar w:fldCharType="separate"/>
        </w:r>
        <w:r w:rsidR="00E9230B">
          <w:rPr>
            <w:webHidden/>
          </w:rPr>
          <w:t>8</w:t>
        </w:r>
        <w:r w:rsidR="00E9230B">
          <w:rPr>
            <w:webHidden/>
          </w:rPr>
          <w:fldChar w:fldCharType="end"/>
        </w:r>
      </w:hyperlink>
    </w:p>
    <w:p w14:paraId="6B49E5CE" w14:textId="06FC9BB9" w:rsidR="00E9230B" w:rsidRDefault="000576AB" w:rsidP="006474A4">
      <w:pPr>
        <w:pStyle w:val="TOC1"/>
        <w:rPr>
          <w:rFonts w:asciiTheme="minorHAnsi" w:eastAsiaTheme="minorEastAsia" w:hAnsiTheme="minorHAnsi" w:cstheme="minorBidi"/>
          <w:lang w:eastAsia="en-GB"/>
        </w:rPr>
      </w:pPr>
      <w:hyperlink w:anchor="_Toc106202768" w:history="1">
        <w:r w:rsidR="00E9230B" w:rsidRPr="00665662">
          <w:rPr>
            <w:rStyle w:val="Hyperlink"/>
          </w:rPr>
          <w:t>8</w:t>
        </w:r>
        <w:r w:rsidR="00E9230B">
          <w:rPr>
            <w:rFonts w:asciiTheme="minorHAnsi" w:eastAsiaTheme="minorEastAsia" w:hAnsiTheme="minorHAnsi" w:cstheme="minorBidi"/>
            <w:lang w:eastAsia="en-GB"/>
          </w:rPr>
          <w:tab/>
        </w:r>
        <w:r w:rsidR="00E9230B" w:rsidRPr="00665662">
          <w:rPr>
            <w:rStyle w:val="Hyperlink"/>
          </w:rPr>
          <w:t>Expectations of our residents</w:t>
        </w:r>
        <w:r w:rsidR="00E9230B">
          <w:rPr>
            <w:webHidden/>
          </w:rPr>
          <w:tab/>
        </w:r>
        <w:r w:rsidR="00E9230B">
          <w:rPr>
            <w:webHidden/>
          </w:rPr>
          <w:fldChar w:fldCharType="begin"/>
        </w:r>
        <w:r w:rsidR="00E9230B">
          <w:rPr>
            <w:webHidden/>
          </w:rPr>
          <w:instrText xml:space="preserve"> PAGEREF _Toc106202768 \h </w:instrText>
        </w:r>
        <w:r w:rsidR="00E9230B">
          <w:rPr>
            <w:webHidden/>
          </w:rPr>
        </w:r>
        <w:r w:rsidR="00E9230B">
          <w:rPr>
            <w:webHidden/>
          </w:rPr>
          <w:fldChar w:fldCharType="separate"/>
        </w:r>
        <w:r w:rsidR="00E9230B">
          <w:rPr>
            <w:webHidden/>
          </w:rPr>
          <w:t>9</w:t>
        </w:r>
        <w:r w:rsidR="00E9230B">
          <w:rPr>
            <w:webHidden/>
          </w:rPr>
          <w:fldChar w:fldCharType="end"/>
        </w:r>
      </w:hyperlink>
    </w:p>
    <w:p w14:paraId="0D0208D9" w14:textId="3D3EF98C" w:rsidR="00E9230B" w:rsidRDefault="000576AB" w:rsidP="006474A4">
      <w:pPr>
        <w:pStyle w:val="TOC1"/>
        <w:rPr>
          <w:rFonts w:asciiTheme="minorHAnsi" w:eastAsiaTheme="minorEastAsia" w:hAnsiTheme="minorHAnsi" w:cstheme="minorBidi"/>
          <w:lang w:eastAsia="en-GB"/>
        </w:rPr>
      </w:pPr>
      <w:hyperlink w:anchor="_Toc106202769" w:history="1">
        <w:r w:rsidR="00E9230B" w:rsidRPr="00665662">
          <w:rPr>
            <w:rStyle w:val="Hyperlink"/>
            <w:rFonts w:cs="Arial"/>
          </w:rPr>
          <w:t>9</w:t>
        </w:r>
        <w:r w:rsidR="00E9230B">
          <w:rPr>
            <w:rFonts w:asciiTheme="minorHAnsi" w:eastAsiaTheme="minorEastAsia" w:hAnsiTheme="minorHAnsi" w:cstheme="minorBidi"/>
            <w:lang w:eastAsia="en-GB"/>
          </w:rPr>
          <w:tab/>
        </w:r>
        <w:r w:rsidR="00E9230B" w:rsidRPr="00665662">
          <w:rPr>
            <w:rStyle w:val="Hyperlink"/>
          </w:rPr>
          <w:t>Respect and Inclusion Charter</w:t>
        </w:r>
        <w:r w:rsidR="00E9230B">
          <w:rPr>
            <w:webHidden/>
          </w:rPr>
          <w:tab/>
        </w:r>
        <w:r w:rsidR="00E9230B">
          <w:rPr>
            <w:webHidden/>
          </w:rPr>
          <w:fldChar w:fldCharType="begin"/>
        </w:r>
        <w:r w:rsidR="00E9230B">
          <w:rPr>
            <w:webHidden/>
          </w:rPr>
          <w:instrText xml:space="preserve"> PAGEREF _Toc106202769 \h </w:instrText>
        </w:r>
        <w:r w:rsidR="00E9230B">
          <w:rPr>
            <w:webHidden/>
          </w:rPr>
        </w:r>
        <w:r w:rsidR="00E9230B">
          <w:rPr>
            <w:webHidden/>
          </w:rPr>
          <w:fldChar w:fldCharType="separate"/>
        </w:r>
        <w:r w:rsidR="00E9230B">
          <w:rPr>
            <w:webHidden/>
          </w:rPr>
          <w:t>10</w:t>
        </w:r>
        <w:r w:rsidR="00E9230B">
          <w:rPr>
            <w:webHidden/>
          </w:rPr>
          <w:fldChar w:fldCharType="end"/>
        </w:r>
      </w:hyperlink>
    </w:p>
    <w:p w14:paraId="221A2DCC" w14:textId="77E55E6D" w:rsidR="00E9230B" w:rsidRDefault="000576AB" w:rsidP="006474A4">
      <w:pPr>
        <w:pStyle w:val="TOC1"/>
        <w:rPr>
          <w:rFonts w:asciiTheme="minorHAnsi" w:eastAsiaTheme="minorEastAsia" w:hAnsiTheme="minorHAnsi" w:cstheme="minorBidi"/>
          <w:lang w:eastAsia="en-GB"/>
        </w:rPr>
      </w:pPr>
      <w:hyperlink w:anchor="_Toc106202770" w:history="1">
        <w:r w:rsidR="00E9230B" w:rsidRPr="00665662">
          <w:rPr>
            <w:rStyle w:val="Hyperlink"/>
          </w:rPr>
          <w:t>10</w:t>
        </w:r>
        <w:r w:rsidR="00E9230B">
          <w:rPr>
            <w:rFonts w:asciiTheme="minorHAnsi" w:eastAsiaTheme="minorEastAsia" w:hAnsiTheme="minorHAnsi" w:cstheme="minorBidi"/>
            <w:lang w:eastAsia="en-GB"/>
          </w:rPr>
          <w:tab/>
        </w:r>
        <w:r w:rsidR="00E9230B" w:rsidRPr="00665662">
          <w:rPr>
            <w:rStyle w:val="Hyperlink"/>
          </w:rPr>
          <w:t>Risk and Vulnerability</w:t>
        </w:r>
        <w:r w:rsidR="00E9230B">
          <w:rPr>
            <w:webHidden/>
          </w:rPr>
          <w:tab/>
        </w:r>
        <w:r w:rsidR="00E9230B">
          <w:rPr>
            <w:webHidden/>
          </w:rPr>
          <w:fldChar w:fldCharType="begin"/>
        </w:r>
        <w:r w:rsidR="00E9230B">
          <w:rPr>
            <w:webHidden/>
          </w:rPr>
          <w:instrText xml:space="preserve"> PAGEREF _Toc106202770 \h </w:instrText>
        </w:r>
        <w:r w:rsidR="00E9230B">
          <w:rPr>
            <w:webHidden/>
          </w:rPr>
        </w:r>
        <w:r w:rsidR="00E9230B">
          <w:rPr>
            <w:webHidden/>
          </w:rPr>
          <w:fldChar w:fldCharType="separate"/>
        </w:r>
        <w:r w:rsidR="00E9230B">
          <w:rPr>
            <w:webHidden/>
          </w:rPr>
          <w:t>11</w:t>
        </w:r>
        <w:r w:rsidR="00E9230B">
          <w:rPr>
            <w:webHidden/>
          </w:rPr>
          <w:fldChar w:fldCharType="end"/>
        </w:r>
      </w:hyperlink>
    </w:p>
    <w:p w14:paraId="615BB117" w14:textId="6A605D70" w:rsidR="00E9230B" w:rsidRDefault="000576AB" w:rsidP="006474A4">
      <w:pPr>
        <w:pStyle w:val="TOC1"/>
        <w:rPr>
          <w:rFonts w:asciiTheme="minorHAnsi" w:eastAsiaTheme="minorEastAsia" w:hAnsiTheme="minorHAnsi" w:cstheme="minorBidi"/>
          <w:lang w:eastAsia="en-GB"/>
        </w:rPr>
      </w:pPr>
      <w:hyperlink w:anchor="_Toc106202771" w:history="1">
        <w:r w:rsidR="00E9230B" w:rsidRPr="00665662">
          <w:rPr>
            <w:rStyle w:val="Hyperlink"/>
          </w:rPr>
          <w:t>11</w:t>
        </w:r>
        <w:r w:rsidR="00E9230B">
          <w:rPr>
            <w:rFonts w:asciiTheme="minorHAnsi" w:eastAsiaTheme="minorEastAsia" w:hAnsiTheme="minorHAnsi" w:cstheme="minorBidi"/>
            <w:lang w:eastAsia="en-GB"/>
          </w:rPr>
          <w:tab/>
        </w:r>
        <w:r w:rsidR="00E9230B" w:rsidRPr="00665662">
          <w:rPr>
            <w:rStyle w:val="Hyperlink"/>
          </w:rPr>
          <w:t>Victim Vulnerability</w:t>
        </w:r>
        <w:r w:rsidR="00E9230B">
          <w:rPr>
            <w:webHidden/>
          </w:rPr>
          <w:tab/>
        </w:r>
        <w:r w:rsidR="00E9230B">
          <w:rPr>
            <w:webHidden/>
          </w:rPr>
          <w:fldChar w:fldCharType="begin"/>
        </w:r>
        <w:r w:rsidR="00E9230B">
          <w:rPr>
            <w:webHidden/>
          </w:rPr>
          <w:instrText xml:space="preserve"> PAGEREF _Toc106202771 \h </w:instrText>
        </w:r>
        <w:r w:rsidR="00E9230B">
          <w:rPr>
            <w:webHidden/>
          </w:rPr>
        </w:r>
        <w:r w:rsidR="00E9230B">
          <w:rPr>
            <w:webHidden/>
          </w:rPr>
          <w:fldChar w:fldCharType="separate"/>
        </w:r>
        <w:r w:rsidR="00E9230B">
          <w:rPr>
            <w:webHidden/>
          </w:rPr>
          <w:t>11</w:t>
        </w:r>
        <w:r w:rsidR="00E9230B">
          <w:rPr>
            <w:webHidden/>
          </w:rPr>
          <w:fldChar w:fldCharType="end"/>
        </w:r>
      </w:hyperlink>
    </w:p>
    <w:p w14:paraId="15A5B239" w14:textId="55DD1C61" w:rsidR="00E9230B" w:rsidRDefault="000576AB" w:rsidP="006474A4">
      <w:pPr>
        <w:pStyle w:val="TOC1"/>
        <w:rPr>
          <w:rFonts w:asciiTheme="minorHAnsi" w:eastAsiaTheme="minorEastAsia" w:hAnsiTheme="minorHAnsi" w:cstheme="minorBidi"/>
          <w:lang w:eastAsia="en-GB"/>
        </w:rPr>
      </w:pPr>
      <w:hyperlink w:anchor="_Toc106202772" w:history="1">
        <w:r w:rsidR="00E9230B" w:rsidRPr="00665662">
          <w:rPr>
            <w:rStyle w:val="Hyperlink"/>
          </w:rPr>
          <w:t>12</w:t>
        </w:r>
        <w:r w:rsidR="00E9230B">
          <w:rPr>
            <w:rFonts w:asciiTheme="minorHAnsi" w:eastAsiaTheme="minorEastAsia" w:hAnsiTheme="minorHAnsi" w:cstheme="minorBidi"/>
            <w:lang w:eastAsia="en-GB"/>
          </w:rPr>
          <w:tab/>
        </w:r>
        <w:r w:rsidR="00E9230B" w:rsidRPr="00665662">
          <w:rPr>
            <w:rStyle w:val="Hyperlink"/>
          </w:rPr>
          <w:t>Witness Support</w:t>
        </w:r>
        <w:r w:rsidR="00E9230B">
          <w:rPr>
            <w:webHidden/>
          </w:rPr>
          <w:tab/>
        </w:r>
        <w:r w:rsidR="00E9230B">
          <w:rPr>
            <w:webHidden/>
          </w:rPr>
          <w:fldChar w:fldCharType="begin"/>
        </w:r>
        <w:r w:rsidR="00E9230B">
          <w:rPr>
            <w:webHidden/>
          </w:rPr>
          <w:instrText xml:space="preserve"> PAGEREF _Toc106202772 \h </w:instrText>
        </w:r>
        <w:r w:rsidR="00E9230B">
          <w:rPr>
            <w:webHidden/>
          </w:rPr>
        </w:r>
        <w:r w:rsidR="00E9230B">
          <w:rPr>
            <w:webHidden/>
          </w:rPr>
          <w:fldChar w:fldCharType="separate"/>
        </w:r>
        <w:r w:rsidR="00E9230B">
          <w:rPr>
            <w:webHidden/>
          </w:rPr>
          <w:t>12</w:t>
        </w:r>
        <w:r w:rsidR="00E9230B">
          <w:rPr>
            <w:webHidden/>
          </w:rPr>
          <w:fldChar w:fldCharType="end"/>
        </w:r>
      </w:hyperlink>
    </w:p>
    <w:p w14:paraId="10B2F9A5" w14:textId="53BF16D2" w:rsidR="00E9230B" w:rsidRDefault="000576AB" w:rsidP="006474A4">
      <w:pPr>
        <w:pStyle w:val="TOC1"/>
        <w:rPr>
          <w:rFonts w:asciiTheme="minorHAnsi" w:eastAsiaTheme="minorEastAsia" w:hAnsiTheme="minorHAnsi" w:cstheme="minorBidi"/>
          <w:lang w:eastAsia="en-GB"/>
        </w:rPr>
      </w:pPr>
      <w:hyperlink w:anchor="_Toc106202773" w:history="1">
        <w:r w:rsidR="00E9230B" w:rsidRPr="00665662">
          <w:rPr>
            <w:rStyle w:val="Hyperlink"/>
          </w:rPr>
          <w:t>13</w:t>
        </w:r>
        <w:r w:rsidR="00E9230B">
          <w:rPr>
            <w:rFonts w:asciiTheme="minorHAnsi" w:eastAsiaTheme="minorEastAsia" w:hAnsiTheme="minorHAnsi" w:cstheme="minorBidi"/>
            <w:lang w:eastAsia="en-GB"/>
          </w:rPr>
          <w:tab/>
        </w:r>
        <w:r w:rsidR="00E9230B" w:rsidRPr="00665662">
          <w:rPr>
            <w:rStyle w:val="Hyperlink"/>
          </w:rPr>
          <w:t>Perpetrator Support</w:t>
        </w:r>
        <w:r w:rsidR="00E9230B">
          <w:rPr>
            <w:webHidden/>
          </w:rPr>
          <w:tab/>
        </w:r>
        <w:r w:rsidR="00E9230B">
          <w:rPr>
            <w:webHidden/>
          </w:rPr>
          <w:fldChar w:fldCharType="begin"/>
        </w:r>
        <w:r w:rsidR="00E9230B">
          <w:rPr>
            <w:webHidden/>
          </w:rPr>
          <w:instrText xml:space="preserve"> PAGEREF _Toc106202773 \h </w:instrText>
        </w:r>
        <w:r w:rsidR="00E9230B">
          <w:rPr>
            <w:webHidden/>
          </w:rPr>
        </w:r>
        <w:r w:rsidR="00E9230B">
          <w:rPr>
            <w:webHidden/>
          </w:rPr>
          <w:fldChar w:fldCharType="separate"/>
        </w:r>
        <w:r w:rsidR="00E9230B">
          <w:rPr>
            <w:webHidden/>
          </w:rPr>
          <w:t>12</w:t>
        </w:r>
        <w:r w:rsidR="00E9230B">
          <w:rPr>
            <w:webHidden/>
          </w:rPr>
          <w:fldChar w:fldCharType="end"/>
        </w:r>
      </w:hyperlink>
    </w:p>
    <w:p w14:paraId="3D1FE69D" w14:textId="3348E876" w:rsidR="00E9230B" w:rsidRDefault="000576AB" w:rsidP="006474A4">
      <w:pPr>
        <w:pStyle w:val="TOC1"/>
        <w:rPr>
          <w:rFonts w:asciiTheme="minorHAnsi" w:eastAsiaTheme="minorEastAsia" w:hAnsiTheme="minorHAnsi" w:cstheme="minorBidi"/>
          <w:lang w:eastAsia="en-GB"/>
        </w:rPr>
      </w:pPr>
      <w:hyperlink w:anchor="_Toc106202774" w:history="1">
        <w:r w:rsidR="00E9230B" w:rsidRPr="00665662">
          <w:rPr>
            <w:rStyle w:val="Hyperlink"/>
          </w:rPr>
          <w:t>14</w:t>
        </w:r>
        <w:r w:rsidR="00E9230B">
          <w:rPr>
            <w:rFonts w:asciiTheme="minorHAnsi" w:eastAsiaTheme="minorEastAsia" w:hAnsiTheme="minorHAnsi" w:cstheme="minorBidi"/>
            <w:lang w:eastAsia="en-GB"/>
          </w:rPr>
          <w:tab/>
        </w:r>
        <w:r w:rsidR="00E9230B" w:rsidRPr="00665662">
          <w:rPr>
            <w:rStyle w:val="Hyperlink"/>
          </w:rPr>
          <w:t>Safeguarding</w:t>
        </w:r>
        <w:r w:rsidR="00E9230B">
          <w:rPr>
            <w:webHidden/>
          </w:rPr>
          <w:tab/>
        </w:r>
        <w:r w:rsidR="00E9230B">
          <w:rPr>
            <w:webHidden/>
          </w:rPr>
          <w:fldChar w:fldCharType="begin"/>
        </w:r>
        <w:r w:rsidR="00E9230B">
          <w:rPr>
            <w:webHidden/>
          </w:rPr>
          <w:instrText xml:space="preserve"> PAGEREF _Toc106202774 \h </w:instrText>
        </w:r>
        <w:r w:rsidR="00E9230B">
          <w:rPr>
            <w:webHidden/>
          </w:rPr>
        </w:r>
        <w:r w:rsidR="00E9230B">
          <w:rPr>
            <w:webHidden/>
          </w:rPr>
          <w:fldChar w:fldCharType="separate"/>
        </w:r>
        <w:r w:rsidR="00E9230B">
          <w:rPr>
            <w:webHidden/>
          </w:rPr>
          <w:t>13</w:t>
        </w:r>
        <w:r w:rsidR="00E9230B">
          <w:rPr>
            <w:webHidden/>
          </w:rPr>
          <w:fldChar w:fldCharType="end"/>
        </w:r>
      </w:hyperlink>
    </w:p>
    <w:p w14:paraId="0BDEED4E" w14:textId="2CBCC909" w:rsidR="00E9230B" w:rsidRDefault="000576AB" w:rsidP="006474A4">
      <w:pPr>
        <w:pStyle w:val="TOC1"/>
        <w:rPr>
          <w:rFonts w:asciiTheme="minorHAnsi" w:eastAsiaTheme="minorEastAsia" w:hAnsiTheme="minorHAnsi" w:cstheme="minorBidi"/>
          <w:lang w:eastAsia="en-GB"/>
        </w:rPr>
      </w:pPr>
      <w:hyperlink w:anchor="_Toc106202775" w:history="1">
        <w:r w:rsidR="00E9230B" w:rsidRPr="00665662">
          <w:rPr>
            <w:rStyle w:val="Hyperlink"/>
          </w:rPr>
          <w:t>15</w:t>
        </w:r>
        <w:r w:rsidR="00E9230B">
          <w:rPr>
            <w:rFonts w:asciiTheme="minorHAnsi" w:eastAsiaTheme="minorEastAsia" w:hAnsiTheme="minorHAnsi" w:cstheme="minorBidi"/>
            <w:lang w:eastAsia="en-GB"/>
          </w:rPr>
          <w:tab/>
        </w:r>
        <w:r w:rsidR="00E9230B" w:rsidRPr="00665662">
          <w:rPr>
            <w:rStyle w:val="Hyperlink"/>
          </w:rPr>
          <w:t>Action</w:t>
        </w:r>
        <w:r w:rsidR="00E9230B">
          <w:rPr>
            <w:webHidden/>
          </w:rPr>
          <w:tab/>
        </w:r>
        <w:r w:rsidR="00E9230B">
          <w:rPr>
            <w:webHidden/>
          </w:rPr>
          <w:fldChar w:fldCharType="begin"/>
        </w:r>
        <w:r w:rsidR="00E9230B">
          <w:rPr>
            <w:webHidden/>
          </w:rPr>
          <w:instrText xml:space="preserve"> PAGEREF _Toc106202775 \h </w:instrText>
        </w:r>
        <w:r w:rsidR="00E9230B">
          <w:rPr>
            <w:webHidden/>
          </w:rPr>
        </w:r>
        <w:r w:rsidR="00E9230B">
          <w:rPr>
            <w:webHidden/>
          </w:rPr>
          <w:fldChar w:fldCharType="separate"/>
        </w:r>
        <w:r w:rsidR="00E9230B">
          <w:rPr>
            <w:webHidden/>
          </w:rPr>
          <w:t>14</w:t>
        </w:r>
        <w:r w:rsidR="00E9230B">
          <w:rPr>
            <w:webHidden/>
          </w:rPr>
          <w:fldChar w:fldCharType="end"/>
        </w:r>
      </w:hyperlink>
    </w:p>
    <w:p w14:paraId="02427BC4" w14:textId="2D6E7C8D" w:rsidR="00E9230B" w:rsidRDefault="000576AB" w:rsidP="006474A4">
      <w:pPr>
        <w:pStyle w:val="TOC1"/>
        <w:rPr>
          <w:rFonts w:asciiTheme="minorHAnsi" w:eastAsiaTheme="minorEastAsia" w:hAnsiTheme="minorHAnsi" w:cstheme="minorBidi"/>
          <w:lang w:eastAsia="en-GB"/>
        </w:rPr>
      </w:pPr>
      <w:hyperlink w:anchor="_Toc106202776" w:history="1">
        <w:r w:rsidR="00E9230B" w:rsidRPr="00665662">
          <w:rPr>
            <w:rStyle w:val="Hyperlink"/>
          </w:rPr>
          <w:t>16</w:t>
        </w:r>
        <w:r w:rsidR="00E9230B">
          <w:rPr>
            <w:rFonts w:asciiTheme="minorHAnsi" w:eastAsiaTheme="minorEastAsia" w:hAnsiTheme="minorHAnsi" w:cstheme="minorBidi"/>
            <w:lang w:eastAsia="en-GB"/>
          </w:rPr>
          <w:tab/>
        </w:r>
        <w:r w:rsidR="00E9230B" w:rsidRPr="00665662">
          <w:rPr>
            <w:rStyle w:val="Hyperlink"/>
          </w:rPr>
          <w:t>Preventative action</w:t>
        </w:r>
        <w:r w:rsidR="00E9230B">
          <w:rPr>
            <w:webHidden/>
          </w:rPr>
          <w:tab/>
        </w:r>
        <w:r w:rsidR="00E9230B">
          <w:rPr>
            <w:webHidden/>
          </w:rPr>
          <w:fldChar w:fldCharType="begin"/>
        </w:r>
        <w:r w:rsidR="00E9230B">
          <w:rPr>
            <w:webHidden/>
          </w:rPr>
          <w:instrText xml:space="preserve"> PAGEREF _Toc106202776 \h </w:instrText>
        </w:r>
        <w:r w:rsidR="00E9230B">
          <w:rPr>
            <w:webHidden/>
          </w:rPr>
        </w:r>
        <w:r w:rsidR="00E9230B">
          <w:rPr>
            <w:webHidden/>
          </w:rPr>
          <w:fldChar w:fldCharType="separate"/>
        </w:r>
        <w:r w:rsidR="00E9230B">
          <w:rPr>
            <w:webHidden/>
          </w:rPr>
          <w:t>14</w:t>
        </w:r>
        <w:r w:rsidR="00E9230B">
          <w:rPr>
            <w:webHidden/>
          </w:rPr>
          <w:fldChar w:fldCharType="end"/>
        </w:r>
      </w:hyperlink>
    </w:p>
    <w:p w14:paraId="4B92CB0B" w14:textId="2697E1E4" w:rsidR="00E9230B" w:rsidRDefault="000576AB" w:rsidP="006474A4">
      <w:pPr>
        <w:pStyle w:val="TOC1"/>
        <w:rPr>
          <w:rFonts w:asciiTheme="minorHAnsi" w:eastAsiaTheme="minorEastAsia" w:hAnsiTheme="minorHAnsi" w:cstheme="minorBidi"/>
          <w:lang w:eastAsia="en-GB"/>
        </w:rPr>
      </w:pPr>
      <w:hyperlink w:anchor="_Toc106202777" w:history="1">
        <w:r w:rsidR="00E9230B" w:rsidRPr="00665662">
          <w:rPr>
            <w:rStyle w:val="Hyperlink"/>
          </w:rPr>
          <w:t>17</w:t>
        </w:r>
        <w:r w:rsidR="00E9230B">
          <w:rPr>
            <w:rFonts w:asciiTheme="minorHAnsi" w:eastAsiaTheme="minorEastAsia" w:hAnsiTheme="minorHAnsi" w:cstheme="minorBidi"/>
            <w:lang w:eastAsia="en-GB"/>
          </w:rPr>
          <w:tab/>
        </w:r>
        <w:r w:rsidR="00E9230B" w:rsidRPr="00665662">
          <w:rPr>
            <w:rStyle w:val="Hyperlink"/>
          </w:rPr>
          <w:t>Informal action</w:t>
        </w:r>
        <w:r w:rsidR="00E9230B">
          <w:rPr>
            <w:webHidden/>
          </w:rPr>
          <w:tab/>
        </w:r>
        <w:r w:rsidR="00E9230B">
          <w:rPr>
            <w:webHidden/>
          </w:rPr>
          <w:fldChar w:fldCharType="begin"/>
        </w:r>
        <w:r w:rsidR="00E9230B">
          <w:rPr>
            <w:webHidden/>
          </w:rPr>
          <w:instrText xml:space="preserve"> PAGEREF _Toc106202777 \h </w:instrText>
        </w:r>
        <w:r w:rsidR="00E9230B">
          <w:rPr>
            <w:webHidden/>
          </w:rPr>
        </w:r>
        <w:r w:rsidR="00E9230B">
          <w:rPr>
            <w:webHidden/>
          </w:rPr>
          <w:fldChar w:fldCharType="separate"/>
        </w:r>
        <w:r w:rsidR="00E9230B">
          <w:rPr>
            <w:webHidden/>
          </w:rPr>
          <w:t>15</w:t>
        </w:r>
        <w:r w:rsidR="00E9230B">
          <w:rPr>
            <w:webHidden/>
          </w:rPr>
          <w:fldChar w:fldCharType="end"/>
        </w:r>
      </w:hyperlink>
    </w:p>
    <w:p w14:paraId="598451B8" w14:textId="54CB2B59" w:rsidR="00E9230B" w:rsidRDefault="000576AB" w:rsidP="006474A4">
      <w:pPr>
        <w:pStyle w:val="TOC1"/>
        <w:rPr>
          <w:rFonts w:asciiTheme="minorHAnsi" w:eastAsiaTheme="minorEastAsia" w:hAnsiTheme="minorHAnsi" w:cstheme="minorBidi"/>
          <w:lang w:eastAsia="en-GB"/>
        </w:rPr>
      </w:pPr>
      <w:hyperlink w:anchor="_Toc106202778" w:history="1">
        <w:r w:rsidR="00E9230B" w:rsidRPr="00665662">
          <w:rPr>
            <w:rStyle w:val="Hyperlink"/>
          </w:rPr>
          <w:t>18</w:t>
        </w:r>
        <w:r w:rsidR="00E9230B">
          <w:rPr>
            <w:rFonts w:asciiTheme="minorHAnsi" w:eastAsiaTheme="minorEastAsia" w:hAnsiTheme="minorHAnsi" w:cstheme="minorBidi"/>
            <w:lang w:eastAsia="en-GB"/>
          </w:rPr>
          <w:tab/>
        </w:r>
        <w:r w:rsidR="00E9230B" w:rsidRPr="00665662">
          <w:rPr>
            <w:rStyle w:val="Hyperlink"/>
          </w:rPr>
          <w:t>Legal action</w:t>
        </w:r>
        <w:r w:rsidR="00E9230B">
          <w:rPr>
            <w:webHidden/>
          </w:rPr>
          <w:tab/>
        </w:r>
        <w:r w:rsidR="00E9230B">
          <w:rPr>
            <w:webHidden/>
          </w:rPr>
          <w:fldChar w:fldCharType="begin"/>
        </w:r>
        <w:r w:rsidR="00E9230B">
          <w:rPr>
            <w:webHidden/>
          </w:rPr>
          <w:instrText xml:space="preserve"> PAGEREF _Toc106202778 \h </w:instrText>
        </w:r>
        <w:r w:rsidR="00E9230B">
          <w:rPr>
            <w:webHidden/>
          </w:rPr>
        </w:r>
        <w:r w:rsidR="00E9230B">
          <w:rPr>
            <w:webHidden/>
          </w:rPr>
          <w:fldChar w:fldCharType="separate"/>
        </w:r>
        <w:r w:rsidR="00E9230B">
          <w:rPr>
            <w:webHidden/>
          </w:rPr>
          <w:t>15</w:t>
        </w:r>
        <w:r w:rsidR="00E9230B">
          <w:rPr>
            <w:webHidden/>
          </w:rPr>
          <w:fldChar w:fldCharType="end"/>
        </w:r>
      </w:hyperlink>
    </w:p>
    <w:p w14:paraId="443FDFD4" w14:textId="6BE3BADA" w:rsidR="00E9230B" w:rsidRDefault="000576AB" w:rsidP="006474A4">
      <w:pPr>
        <w:pStyle w:val="TOC1"/>
        <w:rPr>
          <w:rFonts w:asciiTheme="minorHAnsi" w:eastAsiaTheme="minorEastAsia" w:hAnsiTheme="minorHAnsi" w:cstheme="minorBidi"/>
          <w:lang w:eastAsia="en-GB"/>
        </w:rPr>
      </w:pPr>
      <w:hyperlink w:anchor="_Toc106202779" w:history="1">
        <w:r w:rsidR="00E9230B" w:rsidRPr="00665662">
          <w:rPr>
            <w:rStyle w:val="Hyperlink"/>
          </w:rPr>
          <w:t>19</w:t>
        </w:r>
        <w:r w:rsidR="00E9230B">
          <w:rPr>
            <w:rFonts w:asciiTheme="minorHAnsi" w:eastAsiaTheme="minorEastAsia" w:hAnsiTheme="minorHAnsi" w:cstheme="minorBidi"/>
            <w:lang w:eastAsia="en-GB"/>
          </w:rPr>
          <w:tab/>
        </w:r>
        <w:r w:rsidR="00E9230B" w:rsidRPr="00665662">
          <w:rPr>
            <w:rStyle w:val="Hyperlink"/>
          </w:rPr>
          <w:t>Working in partnership</w:t>
        </w:r>
        <w:r w:rsidR="00E9230B">
          <w:rPr>
            <w:webHidden/>
          </w:rPr>
          <w:tab/>
        </w:r>
        <w:r w:rsidR="00E9230B">
          <w:rPr>
            <w:webHidden/>
          </w:rPr>
          <w:fldChar w:fldCharType="begin"/>
        </w:r>
        <w:r w:rsidR="00E9230B">
          <w:rPr>
            <w:webHidden/>
          </w:rPr>
          <w:instrText xml:space="preserve"> PAGEREF _Toc106202779 \h </w:instrText>
        </w:r>
        <w:r w:rsidR="00E9230B">
          <w:rPr>
            <w:webHidden/>
          </w:rPr>
        </w:r>
        <w:r w:rsidR="00E9230B">
          <w:rPr>
            <w:webHidden/>
          </w:rPr>
          <w:fldChar w:fldCharType="separate"/>
        </w:r>
        <w:r w:rsidR="00E9230B">
          <w:rPr>
            <w:webHidden/>
          </w:rPr>
          <w:t>15</w:t>
        </w:r>
        <w:r w:rsidR="00E9230B">
          <w:rPr>
            <w:webHidden/>
          </w:rPr>
          <w:fldChar w:fldCharType="end"/>
        </w:r>
      </w:hyperlink>
    </w:p>
    <w:p w14:paraId="617A95A4" w14:textId="56AFC6E1" w:rsidR="00E9230B" w:rsidRDefault="000576AB" w:rsidP="006474A4">
      <w:pPr>
        <w:pStyle w:val="TOC1"/>
        <w:rPr>
          <w:rFonts w:asciiTheme="minorHAnsi" w:eastAsiaTheme="minorEastAsia" w:hAnsiTheme="minorHAnsi" w:cstheme="minorBidi"/>
          <w:lang w:eastAsia="en-GB"/>
        </w:rPr>
      </w:pPr>
      <w:hyperlink w:anchor="_Toc106202780" w:history="1">
        <w:r w:rsidR="00E9230B" w:rsidRPr="00665662">
          <w:rPr>
            <w:rStyle w:val="Hyperlink"/>
          </w:rPr>
          <w:t>20</w:t>
        </w:r>
        <w:r w:rsidR="00E9230B">
          <w:rPr>
            <w:rFonts w:asciiTheme="minorHAnsi" w:eastAsiaTheme="minorEastAsia" w:hAnsiTheme="minorHAnsi" w:cstheme="minorBidi"/>
            <w:lang w:eastAsia="en-GB"/>
          </w:rPr>
          <w:tab/>
        </w:r>
        <w:r w:rsidR="00E9230B" w:rsidRPr="00665662">
          <w:rPr>
            <w:rStyle w:val="Hyperlink"/>
          </w:rPr>
          <w:t>Information sharing</w:t>
        </w:r>
        <w:r w:rsidR="00E9230B">
          <w:rPr>
            <w:webHidden/>
          </w:rPr>
          <w:tab/>
        </w:r>
        <w:r w:rsidR="00E9230B">
          <w:rPr>
            <w:webHidden/>
          </w:rPr>
          <w:fldChar w:fldCharType="begin"/>
        </w:r>
        <w:r w:rsidR="00E9230B">
          <w:rPr>
            <w:webHidden/>
          </w:rPr>
          <w:instrText xml:space="preserve"> PAGEREF _Toc106202780 \h </w:instrText>
        </w:r>
        <w:r w:rsidR="00E9230B">
          <w:rPr>
            <w:webHidden/>
          </w:rPr>
        </w:r>
        <w:r w:rsidR="00E9230B">
          <w:rPr>
            <w:webHidden/>
          </w:rPr>
          <w:fldChar w:fldCharType="separate"/>
        </w:r>
        <w:r w:rsidR="00E9230B">
          <w:rPr>
            <w:webHidden/>
          </w:rPr>
          <w:t>1</w:t>
        </w:r>
        <w:r w:rsidR="00E9230B" w:rsidRPr="006474A4">
          <w:rPr>
            <w:rFonts w:cs="Arial"/>
            <w:webHidden/>
          </w:rPr>
          <w:t>6</w:t>
        </w:r>
        <w:r w:rsidR="00E9230B">
          <w:rPr>
            <w:webHidden/>
          </w:rPr>
          <w:fldChar w:fldCharType="end"/>
        </w:r>
      </w:hyperlink>
    </w:p>
    <w:p w14:paraId="36CB9550" w14:textId="64068A24" w:rsidR="00E9230B" w:rsidRDefault="000576AB" w:rsidP="006474A4">
      <w:pPr>
        <w:pStyle w:val="TOC1"/>
        <w:rPr>
          <w:rFonts w:asciiTheme="minorHAnsi" w:eastAsiaTheme="minorEastAsia" w:hAnsiTheme="minorHAnsi" w:cstheme="minorBidi"/>
          <w:lang w:eastAsia="en-GB"/>
        </w:rPr>
      </w:pPr>
      <w:hyperlink w:anchor="_Toc106202781" w:history="1">
        <w:r w:rsidR="00E9230B" w:rsidRPr="00665662">
          <w:rPr>
            <w:rStyle w:val="Hyperlink"/>
          </w:rPr>
          <w:t>21</w:t>
        </w:r>
        <w:r w:rsidR="00E9230B">
          <w:rPr>
            <w:rFonts w:asciiTheme="minorHAnsi" w:eastAsiaTheme="minorEastAsia" w:hAnsiTheme="minorHAnsi" w:cstheme="minorBidi"/>
            <w:lang w:eastAsia="en-GB"/>
          </w:rPr>
          <w:tab/>
        </w:r>
        <w:r w:rsidR="00E9230B" w:rsidRPr="00665662">
          <w:rPr>
            <w:rStyle w:val="Hyperlink"/>
          </w:rPr>
          <w:t>Confidentiality</w:t>
        </w:r>
        <w:r w:rsidR="00E9230B">
          <w:rPr>
            <w:webHidden/>
          </w:rPr>
          <w:tab/>
        </w:r>
        <w:r w:rsidR="00E9230B">
          <w:rPr>
            <w:webHidden/>
          </w:rPr>
          <w:fldChar w:fldCharType="begin"/>
        </w:r>
        <w:r w:rsidR="00E9230B">
          <w:rPr>
            <w:webHidden/>
          </w:rPr>
          <w:instrText xml:space="preserve"> PAGEREF _Toc106202781 \h </w:instrText>
        </w:r>
        <w:r w:rsidR="00E9230B">
          <w:rPr>
            <w:webHidden/>
          </w:rPr>
        </w:r>
        <w:r w:rsidR="00E9230B">
          <w:rPr>
            <w:webHidden/>
          </w:rPr>
          <w:fldChar w:fldCharType="separate"/>
        </w:r>
        <w:r w:rsidR="00E9230B">
          <w:rPr>
            <w:webHidden/>
          </w:rPr>
          <w:t>17</w:t>
        </w:r>
        <w:r w:rsidR="00E9230B">
          <w:rPr>
            <w:webHidden/>
          </w:rPr>
          <w:fldChar w:fldCharType="end"/>
        </w:r>
      </w:hyperlink>
    </w:p>
    <w:p w14:paraId="3B2BE4A5" w14:textId="577E5AC9" w:rsidR="00E9230B" w:rsidRDefault="000576AB" w:rsidP="006474A4">
      <w:pPr>
        <w:pStyle w:val="TOC1"/>
        <w:rPr>
          <w:rFonts w:asciiTheme="minorHAnsi" w:eastAsiaTheme="minorEastAsia" w:hAnsiTheme="minorHAnsi" w:cstheme="minorBidi"/>
          <w:lang w:eastAsia="en-GB"/>
        </w:rPr>
      </w:pPr>
      <w:hyperlink w:anchor="_Toc106202782" w:history="1">
        <w:r w:rsidR="00E9230B" w:rsidRPr="00665662">
          <w:rPr>
            <w:rStyle w:val="Hyperlink"/>
          </w:rPr>
          <w:t>22</w:t>
        </w:r>
        <w:r w:rsidR="00E9230B">
          <w:rPr>
            <w:rFonts w:asciiTheme="minorHAnsi" w:eastAsiaTheme="minorEastAsia" w:hAnsiTheme="minorHAnsi" w:cstheme="minorBidi"/>
            <w:lang w:eastAsia="en-GB"/>
          </w:rPr>
          <w:tab/>
        </w:r>
        <w:r w:rsidR="00E9230B" w:rsidRPr="00665662">
          <w:rPr>
            <w:rStyle w:val="Hyperlink"/>
          </w:rPr>
          <w:t>Service Development</w:t>
        </w:r>
        <w:r w:rsidR="00E9230B">
          <w:rPr>
            <w:webHidden/>
          </w:rPr>
          <w:tab/>
        </w:r>
        <w:r w:rsidR="00E9230B">
          <w:rPr>
            <w:webHidden/>
          </w:rPr>
          <w:fldChar w:fldCharType="begin"/>
        </w:r>
        <w:r w:rsidR="00E9230B">
          <w:rPr>
            <w:webHidden/>
          </w:rPr>
          <w:instrText xml:space="preserve"> PAGEREF _Toc106202782 \h </w:instrText>
        </w:r>
        <w:r w:rsidR="00E9230B">
          <w:rPr>
            <w:webHidden/>
          </w:rPr>
        </w:r>
        <w:r w:rsidR="00E9230B">
          <w:rPr>
            <w:webHidden/>
          </w:rPr>
          <w:fldChar w:fldCharType="separate"/>
        </w:r>
        <w:r w:rsidR="00E9230B">
          <w:rPr>
            <w:webHidden/>
          </w:rPr>
          <w:t>17</w:t>
        </w:r>
        <w:r w:rsidR="00E9230B">
          <w:rPr>
            <w:webHidden/>
          </w:rPr>
          <w:fldChar w:fldCharType="end"/>
        </w:r>
      </w:hyperlink>
    </w:p>
    <w:p w14:paraId="1DEF6BD4" w14:textId="772828B1" w:rsidR="00E9230B" w:rsidRDefault="000576AB" w:rsidP="006474A4">
      <w:pPr>
        <w:pStyle w:val="TOC1"/>
        <w:rPr>
          <w:rFonts w:asciiTheme="minorHAnsi" w:eastAsiaTheme="minorEastAsia" w:hAnsiTheme="minorHAnsi" w:cstheme="minorBidi"/>
          <w:lang w:eastAsia="en-GB"/>
        </w:rPr>
      </w:pPr>
      <w:hyperlink w:anchor="_Toc106202783" w:history="1">
        <w:r w:rsidR="00E9230B" w:rsidRPr="00665662">
          <w:rPr>
            <w:rStyle w:val="Hyperlink"/>
          </w:rPr>
          <w:t>23</w:t>
        </w:r>
        <w:r w:rsidR="00E9230B">
          <w:rPr>
            <w:rFonts w:asciiTheme="minorHAnsi" w:eastAsiaTheme="minorEastAsia" w:hAnsiTheme="minorHAnsi" w:cstheme="minorBidi"/>
            <w:lang w:eastAsia="en-GB"/>
          </w:rPr>
          <w:tab/>
        </w:r>
        <w:r w:rsidR="00E9230B" w:rsidRPr="00665662">
          <w:rPr>
            <w:rStyle w:val="Hyperlink"/>
          </w:rPr>
          <w:t>Employee Training</w:t>
        </w:r>
        <w:r w:rsidR="00E9230B">
          <w:rPr>
            <w:webHidden/>
          </w:rPr>
          <w:tab/>
        </w:r>
        <w:r w:rsidR="00E9230B">
          <w:rPr>
            <w:webHidden/>
          </w:rPr>
          <w:fldChar w:fldCharType="begin"/>
        </w:r>
        <w:r w:rsidR="00E9230B">
          <w:rPr>
            <w:webHidden/>
          </w:rPr>
          <w:instrText xml:space="preserve"> PAGEREF _Toc106202783 \h </w:instrText>
        </w:r>
        <w:r w:rsidR="00E9230B">
          <w:rPr>
            <w:webHidden/>
          </w:rPr>
        </w:r>
        <w:r w:rsidR="00E9230B">
          <w:rPr>
            <w:webHidden/>
          </w:rPr>
          <w:fldChar w:fldCharType="separate"/>
        </w:r>
        <w:r w:rsidR="00E9230B">
          <w:rPr>
            <w:webHidden/>
          </w:rPr>
          <w:t>18</w:t>
        </w:r>
        <w:r w:rsidR="00E9230B">
          <w:rPr>
            <w:webHidden/>
          </w:rPr>
          <w:fldChar w:fldCharType="end"/>
        </w:r>
      </w:hyperlink>
    </w:p>
    <w:p w14:paraId="05086E59" w14:textId="01C1706D" w:rsidR="00E9230B" w:rsidRDefault="000576AB" w:rsidP="006474A4">
      <w:pPr>
        <w:pStyle w:val="TOC1"/>
        <w:rPr>
          <w:rFonts w:asciiTheme="minorHAnsi" w:eastAsiaTheme="minorEastAsia" w:hAnsiTheme="minorHAnsi" w:cstheme="minorBidi"/>
          <w:lang w:eastAsia="en-GB"/>
        </w:rPr>
      </w:pPr>
      <w:hyperlink w:anchor="_Toc106202784" w:history="1">
        <w:r w:rsidR="00E9230B" w:rsidRPr="00665662">
          <w:rPr>
            <w:rStyle w:val="Hyperlink"/>
          </w:rPr>
          <w:t>24</w:t>
        </w:r>
        <w:r w:rsidR="00E9230B">
          <w:rPr>
            <w:rFonts w:asciiTheme="minorHAnsi" w:eastAsiaTheme="minorEastAsia" w:hAnsiTheme="minorHAnsi" w:cstheme="minorBidi"/>
            <w:lang w:eastAsia="en-GB"/>
          </w:rPr>
          <w:tab/>
        </w:r>
        <w:r w:rsidR="00E9230B" w:rsidRPr="00665662">
          <w:rPr>
            <w:rStyle w:val="Hyperlink"/>
          </w:rPr>
          <w:t>Compliments, Suggestions and Complaints</w:t>
        </w:r>
        <w:r w:rsidR="00E9230B">
          <w:rPr>
            <w:webHidden/>
          </w:rPr>
          <w:tab/>
        </w:r>
        <w:r w:rsidR="00E9230B">
          <w:rPr>
            <w:webHidden/>
          </w:rPr>
          <w:fldChar w:fldCharType="begin"/>
        </w:r>
        <w:r w:rsidR="00E9230B">
          <w:rPr>
            <w:webHidden/>
          </w:rPr>
          <w:instrText xml:space="preserve"> PAGEREF _Toc106202784 \h </w:instrText>
        </w:r>
        <w:r w:rsidR="00E9230B">
          <w:rPr>
            <w:webHidden/>
          </w:rPr>
        </w:r>
        <w:r w:rsidR="00E9230B">
          <w:rPr>
            <w:webHidden/>
          </w:rPr>
          <w:fldChar w:fldCharType="separate"/>
        </w:r>
        <w:r w:rsidR="00E9230B">
          <w:rPr>
            <w:webHidden/>
          </w:rPr>
          <w:t>18</w:t>
        </w:r>
        <w:r w:rsidR="00E9230B">
          <w:rPr>
            <w:webHidden/>
          </w:rPr>
          <w:fldChar w:fldCharType="end"/>
        </w:r>
      </w:hyperlink>
    </w:p>
    <w:p w14:paraId="2F7E0701" w14:textId="044076C6" w:rsidR="00E9230B" w:rsidRPr="006474A4" w:rsidRDefault="000576AB" w:rsidP="006474A4">
      <w:pPr>
        <w:pStyle w:val="TOC1"/>
        <w:rPr>
          <w:rFonts w:asciiTheme="minorHAnsi" w:eastAsiaTheme="minorEastAsia" w:hAnsiTheme="minorHAnsi" w:cstheme="minorBidi"/>
          <w:lang w:eastAsia="en-GB"/>
        </w:rPr>
      </w:pPr>
      <w:hyperlink w:anchor="_Toc106202785" w:history="1">
        <w:r w:rsidR="00E9230B" w:rsidRPr="006474A4">
          <w:rPr>
            <w:rStyle w:val="Hyperlink"/>
          </w:rPr>
          <w:t>25</w:t>
        </w:r>
        <w:r w:rsidR="00E9230B" w:rsidRPr="006474A4">
          <w:rPr>
            <w:rFonts w:asciiTheme="minorHAnsi" w:eastAsiaTheme="minorEastAsia" w:hAnsiTheme="minorHAnsi" w:cstheme="minorBidi"/>
            <w:lang w:eastAsia="en-GB"/>
          </w:rPr>
          <w:tab/>
        </w:r>
        <w:r w:rsidR="00E9230B" w:rsidRPr="006474A4">
          <w:rPr>
            <w:rStyle w:val="Hyperlink"/>
          </w:rPr>
          <w:t>Review</w:t>
        </w:r>
        <w:r w:rsidR="00E9230B" w:rsidRPr="006474A4">
          <w:rPr>
            <w:webHidden/>
          </w:rPr>
          <w:tab/>
        </w:r>
        <w:r w:rsidR="00E9230B" w:rsidRPr="006474A4">
          <w:rPr>
            <w:rFonts w:cs="Arial"/>
            <w:webHidden/>
          </w:rPr>
          <w:fldChar w:fldCharType="begin"/>
        </w:r>
        <w:r w:rsidR="00E9230B" w:rsidRPr="006474A4">
          <w:rPr>
            <w:rFonts w:cs="Arial"/>
            <w:webHidden/>
          </w:rPr>
          <w:instrText xml:space="preserve"> PAGEREF _Toc106202785 \h </w:instrText>
        </w:r>
        <w:r w:rsidR="00E9230B" w:rsidRPr="006474A4">
          <w:rPr>
            <w:rFonts w:cs="Arial"/>
            <w:webHidden/>
          </w:rPr>
        </w:r>
        <w:r w:rsidR="00E9230B" w:rsidRPr="006474A4">
          <w:rPr>
            <w:rFonts w:cs="Arial"/>
            <w:webHidden/>
          </w:rPr>
          <w:fldChar w:fldCharType="separate"/>
        </w:r>
        <w:r w:rsidR="00E9230B" w:rsidRPr="006474A4">
          <w:rPr>
            <w:rFonts w:cs="Arial"/>
            <w:webHidden/>
          </w:rPr>
          <w:t>19</w:t>
        </w:r>
        <w:r w:rsidR="00E9230B" w:rsidRPr="006474A4">
          <w:rPr>
            <w:rFonts w:cs="Arial"/>
            <w:webHidden/>
          </w:rPr>
          <w:fldChar w:fldCharType="end"/>
        </w:r>
      </w:hyperlink>
    </w:p>
    <w:p w14:paraId="2EC6AC2E" w14:textId="10DF6D75" w:rsidR="00071E66" w:rsidRDefault="00D80BFE" w:rsidP="00E238E7">
      <w:pPr>
        <w:rPr>
          <w:rFonts w:ascii="Arial" w:hAnsi="Arial" w:cs="Arial"/>
          <w:sz w:val="24"/>
          <w:szCs w:val="24"/>
        </w:rPr>
      </w:pPr>
      <w:r w:rsidRPr="00A651B9">
        <w:rPr>
          <w:rFonts w:ascii="Arial" w:hAnsi="Arial" w:cs="Arial"/>
          <w:sz w:val="24"/>
          <w:szCs w:val="24"/>
        </w:rPr>
        <w:fldChar w:fldCharType="end"/>
      </w:r>
    </w:p>
    <w:p w14:paraId="37865D2A" w14:textId="77777777" w:rsidR="00673E72" w:rsidRDefault="00673E72" w:rsidP="00E238E7">
      <w:pPr>
        <w:rPr>
          <w:rFonts w:ascii="Arial" w:hAnsi="Arial" w:cs="Arial"/>
          <w:sz w:val="24"/>
          <w:szCs w:val="24"/>
        </w:rPr>
      </w:pPr>
    </w:p>
    <w:p w14:paraId="15D8CAD2" w14:textId="77777777" w:rsidR="00673E72" w:rsidRDefault="00673E72" w:rsidP="00E238E7">
      <w:pPr>
        <w:rPr>
          <w:rFonts w:ascii="Arial" w:hAnsi="Arial" w:cs="Arial"/>
          <w:sz w:val="24"/>
          <w:szCs w:val="24"/>
        </w:rPr>
      </w:pPr>
    </w:p>
    <w:p w14:paraId="11BC451E" w14:textId="77777777" w:rsidR="00AD3EE9" w:rsidRPr="00673E72" w:rsidRDefault="00AD3EE9" w:rsidP="00FB7F73">
      <w:pPr>
        <w:pStyle w:val="Heading1"/>
        <w:numPr>
          <w:ilvl w:val="0"/>
          <w:numId w:val="35"/>
        </w:numPr>
        <w:rPr>
          <w:rFonts w:ascii="Arial" w:hAnsi="Arial"/>
          <w:sz w:val="28"/>
          <w:szCs w:val="28"/>
        </w:rPr>
      </w:pPr>
      <w:bookmarkStart w:id="0" w:name="_Toc104998917"/>
      <w:bookmarkStart w:id="1" w:name="_Toc106202761"/>
      <w:r w:rsidRPr="00673E72">
        <w:rPr>
          <w:rFonts w:ascii="Arial" w:hAnsi="Arial"/>
          <w:sz w:val="28"/>
          <w:szCs w:val="28"/>
        </w:rPr>
        <w:lastRenderedPageBreak/>
        <w:t>Relevant Legislation and Policies</w:t>
      </w:r>
      <w:bookmarkEnd w:id="0"/>
      <w:bookmarkEnd w:id="1"/>
    </w:p>
    <w:p w14:paraId="7EB45414" w14:textId="77777777" w:rsidR="00AD3EE9" w:rsidRPr="00CF584C" w:rsidRDefault="00AD3EE9" w:rsidP="00FB7F73">
      <w:pPr>
        <w:spacing w:after="0"/>
        <w:rPr>
          <w:rFonts w:ascii="Arial" w:hAnsi="Arial" w:cs="Arial"/>
          <w:sz w:val="24"/>
          <w:szCs w:val="24"/>
        </w:rPr>
      </w:pPr>
    </w:p>
    <w:p w14:paraId="52DF262C" w14:textId="73D5E258" w:rsidR="00667129" w:rsidRDefault="00AD3EE9" w:rsidP="00FB7F73">
      <w:pPr>
        <w:pStyle w:val="Heading2"/>
        <w:spacing w:after="0"/>
      </w:pPr>
      <w:bookmarkStart w:id="2" w:name="_Toc104998918"/>
      <w:r w:rsidRPr="00FB7F73">
        <w:t>This document is produced to set out our approach to tackling anti-social behaviour (ASB) and comply with section 218</w:t>
      </w:r>
      <w:r w:rsidR="00EE79AC">
        <w:t>A</w:t>
      </w:r>
      <w:r w:rsidRPr="00FB7F73">
        <w:t xml:space="preserve"> of the Housing Act 1996.</w:t>
      </w:r>
      <w:bookmarkEnd w:id="2"/>
      <w:r w:rsidRPr="00FB7F73">
        <w:t xml:space="preserve"> </w:t>
      </w:r>
    </w:p>
    <w:p w14:paraId="66298360" w14:textId="77777777" w:rsidR="00FB7F73" w:rsidRPr="00FB7F73" w:rsidRDefault="00FB7F73" w:rsidP="00FB7F73">
      <w:pPr>
        <w:spacing w:after="0"/>
      </w:pPr>
    </w:p>
    <w:p w14:paraId="68FCF53F" w14:textId="56E12051" w:rsidR="00AD3EE9" w:rsidRPr="00D9756D" w:rsidRDefault="00AD3EE9" w:rsidP="00FB7F73">
      <w:pPr>
        <w:pStyle w:val="Heading2"/>
        <w:spacing w:after="0"/>
      </w:pPr>
      <w:bookmarkStart w:id="3" w:name="_Toc104998919"/>
      <w:r w:rsidRPr="00FB7F73">
        <w:t>Other associated legislation, relevant to tackling ASB, includes but is not limited to:</w:t>
      </w:r>
      <w:bookmarkEnd w:id="3"/>
    </w:p>
    <w:p w14:paraId="4B596D38"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The Anti-Social Behaviour, Crime and Policing Act 2014</w:t>
      </w:r>
    </w:p>
    <w:p w14:paraId="40BFD66F"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Housing Act 1996</w:t>
      </w:r>
    </w:p>
    <w:p w14:paraId="1A92390B"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Civil Evidence Act 1995</w:t>
      </w:r>
    </w:p>
    <w:p w14:paraId="76A310DE"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Crime and Disorder Act 1998</w:t>
      </w:r>
    </w:p>
    <w:p w14:paraId="68CB057D"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Data Protection Act (GDPR) 2018</w:t>
      </w:r>
    </w:p>
    <w:p w14:paraId="4F9E7B87"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Housing Act 1988</w:t>
      </w:r>
    </w:p>
    <w:p w14:paraId="0DF5D232"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Children Act 1989</w:t>
      </w:r>
    </w:p>
    <w:p w14:paraId="2A8D8E13"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Anti-Social Behaviour Act 2003</w:t>
      </w:r>
    </w:p>
    <w:p w14:paraId="13903470"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Human Rights Act 1998</w:t>
      </w:r>
    </w:p>
    <w:p w14:paraId="1E3875BF" w14:textId="77777777" w:rsidR="00AD3EE9" w:rsidRPr="00CF584C" w:rsidRDefault="00AD3EE9" w:rsidP="00E5082C">
      <w:pPr>
        <w:numPr>
          <w:ilvl w:val="0"/>
          <w:numId w:val="13"/>
        </w:numPr>
        <w:spacing w:after="0"/>
        <w:ind w:left="1080"/>
        <w:rPr>
          <w:rFonts w:ascii="Arial" w:hAnsi="Arial" w:cs="Arial"/>
          <w:sz w:val="24"/>
          <w:szCs w:val="24"/>
        </w:rPr>
      </w:pPr>
      <w:r w:rsidRPr="00CF584C">
        <w:rPr>
          <w:rFonts w:ascii="Arial" w:hAnsi="Arial" w:cs="Arial"/>
          <w:sz w:val="24"/>
          <w:szCs w:val="24"/>
        </w:rPr>
        <w:t>Equality Act 2010</w:t>
      </w:r>
    </w:p>
    <w:p w14:paraId="7709D7AE" w14:textId="77777777" w:rsidR="00AD3EE9" w:rsidRPr="00CF584C" w:rsidRDefault="00AD3EE9" w:rsidP="00EB6E5A">
      <w:pPr>
        <w:spacing w:after="0"/>
        <w:rPr>
          <w:rFonts w:ascii="Arial" w:hAnsi="Arial" w:cs="Arial"/>
          <w:sz w:val="24"/>
          <w:szCs w:val="24"/>
        </w:rPr>
      </w:pPr>
    </w:p>
    <w:p w14:paraId="68E026E4" w14:textId="4EAF964C" w:rsidR="00AD3EE9" w:rsidRPr="00CF584C" w:rsidRDefault="00AD3EE9" w:rsidP="00FB7F73">
      <w:pPr>
        <w:pStyle w:val="Heading2"/>
        <w:rPr>
          <w:rFonts w:cs="Arial"/>
          <w:szCs w:val="24"/>
        </w:rPr>
      </w:pPr>
      <w:bookmarkStart w:id="4" w:name="_Toc104998920"/>
      <w:r w:rsidRPr="00D9756D">
        <w:t>There are also several internal policies that should be considered in conjunction with this document which refer to the relevant statute where not listed above, including but not limited to:</w:t>
      </w:r>
      <w:bookmarkEnd w:id="4"/>
    </w:p>
    <w:p w14:paraId="7A40E120" w14:textId="6F1C1D8E" w:rsidR="00AD3EE9" w:rsidRPr="00CF584C" w:rsidRDefault="00AD3EE9" w:rsidP="00E5082C">
      <w:pPr>
        <w:numPr>
          <w:ilvl w:val="0"/>
          <w:numId w:val="14"/>
        </w:numPr>
        <w:spacing w:after="0"/>
        <w:ind w:left="1080"/>
        <w:rPr>
          <w:rFonts w:ascii="Arial" w:hAnsi="Arial" w:cs="Arial"/>
          <w:sz w:val="24"/>
          <w:szCs w:val="24"/>
        </w:rPr>
      </w:pPr>
      <w:r w:rsidRPr="27AF7030">
        <w:rPr>
          <w:rFonts w:ascii="Arial" w:hAnsi="Arial" w:cs="Arial"/>
          <w:sz w:val="24"/>
          <w:szCs w:val="24"/>
        </w:rPr>
        <w:t>Domestic Abuse policy</w:t>
      </w:r>
    </w:p>
    <w:p w14:paraId="260982D6" w14:textId="1AFF617D" w:rsidR="00AD3EE9" w:rsidRPr="00CF584C" w:rsidRDefault="00D9756D" w:rsidP="00E5082C">
      <w:pPr>
        <w:numPr>
          <w:ilvl w:val="0"/>
          <w:numId w:val="14"/>
        </w:numPr>
        <w:spacing w:after="0"/>
        <w:ind w:left="1080"/>
        <w:rPr>
          <w:rFonts w:ascii="Arial" w:hAnsi="Arial" w:cs="Arial"/>
          <w:sz w:val="24"/>
          <w:szCs w:val="24"/>
        </w:rPr>
      </w:pPr>
      <w:r>
        <w:rPr>
          <w:rFonts w:ascii="Arial" w:hAnsi="Arial" w:cs="Arial"/>
          <w:sz w:val="24"/>
          <w:szCs w:val="24"/>
        </w:rPr>
        <w:t>C</w:t>
      </w:r>
      <w:r w:rsidRPr="00A651B9">
        <w:rPr>
          <w:rFonts w:ascii="Arial" w:hAnsi="Arial" w:cs="Arial"/>
          <w:sz w:val="24"/>
          <w:szCs w:val="24"/>
        </w:rPr>
        <w:t>omplaints</w:t>
      </w:r>
      <w:r w:rsidR="00AD3EE9" w:rsidRPr="27AF7030">
        <w:rPr>
          <w:rFonts w:ascii="Arial" w:hAnsi="Arial" w:cs="Arial"/>
          <w:sz w:val="24"/>
          <w:szCs w:val="24"/>
        </w:rPr>
        <w:t xml:space="preserve"> policy  </w:t>
      </w:r>
    </w:p>
    <w:p w14:paraId="55ED091C" w14:textId="77777777" w:rsidR="00AD3EE9" w:rsidRPr="00CF584C" w:rsidRDefault="00AD3EE9" w:rsidP="00E5082C">
      <w:pPr>
        <w:numPr>
          <w:ilvl w:val="0"/>
          <w:numId w:val="14"/>
        </w:numPr>
        <w:spacing w:after="0"/>
        <w:ind w:left="1080"/>
        <w:rPr>
          <w:rFonts w:ascii="Arial" w:hAnsi="Arial" w:cs="Arial"/>
          <w:sz w:val="24"/>
          <w:szCs w:val="24"/>
        </w:rPr>
      </w:pPr>
      <w:r w:rsidRPr="00CF584C">
        <w:rPr>
          <w:rFonts w:ascii="Arial" w:hAnsi="Arial" w:cs="Arial"/>
          <w:sz w:val="24"/>
          <w:szCs w:val="24"/>
        </w:rPr>
        <w:t xml:space="preserve">All relevant safeguarding policies </w:t>
      </w:r>
    </w:p>
    <w:p w14:paraId="5BB2431B" w14:textId="0C95248F" w:rsidR="006C6357" w:rsidRPr="00CF584C" w:rsidRDefault="006C6357" w:rsidP="00E5082C">
      <w:pPr>
        <w:numPr>
          <w:ilvl w:val="0"/>
          <w:numId w:val="14"/>
        </w:numPr>
        <w:spacing w:after="0"/>
        <w:ind w:left="1080"/>
        <w:rPr>
          <w:rFonts w:ascii="Arial" w:hAnsi="Arial" w:cs="Arial"/>
          <w:sz w:val="24"/>
          <w:szCs w:val="24"/>
        </w:rPr>
      </w:pPr>
      <w:r w:rsidRPr="00CF584C">
        <w:rPr>
          <w:rFonts w:ascii="Arial" w:hAnsi="Arial" w:cs="Arial"/>
          <w:sz w:val="24"/>
          <w:szCs w:val="24"/>
        </w:rPr>
        <w:t xml:space="preserve">Hate Crime Policy </w:t>
      </w:r>
    </w:p>
    <w:p w14:paraId="018347F3" w14:textId="1AF16B08" w:rsidR="00AD3EE9" w:rsidRPr="00CF584C" w:rsidRDefault="00AD3EE9" w:rsidP="00E5082C">
      <w:pPr>
        <w:numPr>
          <w:ilvl w:val="0"/>
          <w:numId w:val="14"/>
        </w:numPr>
        <w:spacing w:after="0"/>
        <w:ind w:left="1080"/>
        <w:rPr>
          <w:rFonts w:ascii="Arial" w:hAnsi="Arial" w:cs="Arial"/>
          <w:sz w:val="24"/>
          <w:szCs w:val="24"/>
        </w:rPr>
      </w:pPr>
      <w:r w:rsidRPr="00CF584C">
        <w:rPr>
          <w:rFonts w:ascii="Arial" w:hAnsi="Arial" w:cs="Arial"/>
          <w:sz w:val="24"/>
          <w:szCs w:val="24"/>
        </w:rPr>
        <w:t xml:space="preserve">Mental Capacity Act </w:t>
      </w:r>
      <w:r w:rsidR="00D9756D">
        <w:rPr>
          <w:rFonts w:ascii="Arial" w:hAnsi="Arial" w:cs="Arial"/>
          <w:sz w:val="24"/>
          <w:szCs w:val="24"/>
        </w:rPr>
        <w:t>P</w:t>
      </w:r>
      <w:r w:rsidRPr="00CF584C">
        <w:rPr>
          <w:rFonts w:ascii="Arial" w:hAnsi="Arial" w:cs="Arial"/>
          <w:sz w:val="24"/>
          <w:szCs w:val="24"/>
        </w:rPr>
        <w:t>olicy</w:t>
      </w:r>
    </w:p>
    <w:p w14:paraId="246BE16A" w14:textId="4E0852AD" w:rsidR="00AD3EE9" w:rsidRPr="00CF584C" w:rsidRDefault="00D9756D" w:rsidP="00E5082C">
      <w:pPr>
        <w:numPr>
          <w:ilvl w:val="0"/>
          <w:numId w:val="14"/>
        </w:numPr>
        <w:spacing w:after="0"/>
        <w:ind w:left="1080"/>
        <w:rPr>
          <w:rFonts w:ascii="Arial" w:hAnsi="Arial" w:cs="Arial"/>
          <w:sz w:val="24"/>
          <w:szCs w:val="24"/>
        </w:rPr>
      </w:pPr>
      <w:r>
        <w:rPr>
          <w:rFonts w:ascii="Arial" w:hAnsi="Arial" w:cs="Arial"/>
          <w:sz w:val="24"/>
          <w:szCs w:val="24"/>
        </w:rPr>
        <w:t>P</w:t>
      </w:r>
      <w:r w:rsidRPr="00A651B9">
        <w:rPr>
          <w:rFonts w:ascii="Arial" w:hAnsi="Arial" w:cs="Arial"/>
          <w:sz w:val="24"/>
          <w:szCs w:val="24"/>
        </w:rPr>
        <w:t>et</w:t>
      </w:r>
      <w:r w:rsidR="00AD3EE9" w:rsidRPr="27AF7030">
        <w:rPr>
          <w:rFonts w:ascii="Arial" w:hAnsi="Arial" w:cs="Arial"/>
          <w:sz w:val="24"/>
          <w:szCs w:val="24"/>
        </w:rPr>
        <w:t xml:space="preserve"> policy </w:t>
      </w:r>
    </w:p>
    <w:p w14:paraId="59B35275" w14:textId="4AEF1547" w:rsidR="00AD3EE9" w:rsidRPr="00CF584C" w:rsidRDefault="00AD3EE9" w:rsidP="00E5082C">
      <w:pPr>
        <w:numPr>
          <w:ilvl w:val="0"/>
          <w:numId w:val="14"/>
        </w:numPr>
        <w:spacing w:after="0"/>
        <w:ind w:left="1080"/>
        <w:rPr>
          <w:rFonts w:ascii="Arial" w:hAnsi="Arial" w:cs="Arial"/>
          <w:sz w:val="24"/>
          <w:szCs w:val="24"/>
        </w:rPr>
      </w:pPr>
      <w:r w:rsidRPr="00CF584C">
        <w:rPr>
          <w:rFonts w:ascii="Arial" w:hAnsi="Arial" w:cs="Arial"/>
          <w:sz w:val="24"/>
          <w:szCs w:val="24"/>
        </w:rPr>
        <w:t>The Respect and Inclusion Charter</w:t>
      </w:r>
      <w:r w:rsidR="00E5082C">
        <w:rPr>
          <w:rFonts w:ascii="Arial" w:hAnsi="Arial" w:cs="Arial"/>
          <w:sz w:val="24"/>
          <w:szCs w:val="24"/>
        </w:rPr>
        <w:t>.</w:t>
      </w:r>
      <w:r w:rsidRPr="00CF584C">
        <w:rPr>
          <w:rFonts w:ascii="Arial" w:hAnsi="Arial" w:cs="Arial"/>
          <w:sz w:val="24"/>
          <w:szCs w:val="24"/>
        </w:rPr>
        <w:t xml:space="preserve"> </w:t>
      </w:r>
    </w:p>
    <w:p w14:paraId="68EE8FDC" w14:textId="77777777" w:rsidR="00EB6E5A" w:rsidRPr="00CF584C" w:rsidRDefault="00EB6E5A" w:rsidP="00EB6E5A">
      <w:pPr>
        <w:spacing w:after="0" w:line="240" w:lineRule="auto"/>
        <w:rPr>
          <w:rFonts w:ascii="Arial" w:hAnsi="Arial" w:cs="Arial"/>
          <w:sz w:val="24"/>
          <w:szCs w:val="24"/>
        </w:rPr>
      </w:pPr>
    </w:p>
    <w:p w14:paraId="7BB517AE" w14:textId="4698A7A3" w:rsidR="00AD3EE9" w:rsidRPr="00673E72" w:rsidRDefault="00AD3EE9" w:rsidP="00FB7F73">
      <w:pPr>
        <w:pStyle w:val="Heading1"/>
        <w:rPr>
          <w:rFonts w:ascii="Arial" w:hAnsi="Arial"/>
          <w:sz w:val="28"/>
          <w:szCs w:val="28"/>
        </w:rPr>
      </w:pPr>
      <w:bookmarkStart w:id="5" w:name="_Toc104998921"/>
      <w:bookmarkStart w:id="6" w:name="_Toc106202762"/>
      <w:r w:rsidRPr="00673E72">
        <w:rPr>
          <w:rFonts w:ascii="Arial" w:hAnsi="Arial"/>
          <w:sz w:val="28"/>
          <w:szCs w:val="28"/>
        </w:rPr>
        <w:t>Policy Statement</w:t>
      </w:r>
      <w:bookmarkEnd w:id="5"/>
      <w:bookmarkEnd w:id="6"/>
      <w:r w:rsidRPr="00673E72">
        <w:rPr>
          <w:rFonts w:ascii="Arial" w:hAnsi="Arial"/>
          <w:sz w:val="28"/>
          <w:szCs w:val="28"/>
        </w:rPr>
        <w:t xml:space="preserve"> </w:t>
      </w:r>
    </w:p>
    <w:p w14:paraId="78E59585" w14:textId="77777777" w:rsidR="00A651B9" w:rsidRPr="00A651B9" w:rsidRDefault="00A651B9" w:rsidP="00A651B9">
      <w:pPr>
        <w:spacing w:after="0"/>
      </w:pPr>
    </w:p>
    <w:p w14:paraId="33525A46" w14:textId="5F326B42" w:rsidR="00BD5C1D" w:rsidRDefault="00BD5C1D" w:rsidP="00FB7F73">
      <w:pPr>
        <w:pStyle w:val="Heading2"/>
        <w:spacing w:after="0"/>
        <w:rPr>
          <w:rFonts w:cs="Arial"/>
          <w:szCs w:val="24"/>
        </w:rPr>
      </w:pPr>
      <w:bookmarkStart w:id="7" w:name="_Toc104998922"/>
      <w:r>
        <w:rPr>
          <w:rFonts w:cs="Arial"/>
          <w:szCs w:val="24"/>
        </w:rPr>
        <w:t xml:space="preserve">This policy applied to </w:t>
      </w:r>
      <w:r w:rsidRPr="00BD5C1D">
        <w:rPr>
          <w:rFonts w:cs="Arial"/>
          <w:szCs w:val="24"/>
        </w:rPr>
        <w:t>all employees in particular employees in E</w:t>
      </w:r>
      <w:r>
        <w:rPr>
          <w:rFonts w:cs="Arial"/>
          <w:szCs w:val="24"/>
        </w:rPr>
        <w:t xml:space="preserve">xtra </w:t>
      </w:r>
      <w:r w:rsidRPr="00BD5C1D">
        <w:rPr>
          <w:rFonts w:cs="Arial"/>
          <w:szCs w:val="24"/>
        </w:rPr>
        <w:t>C</w:t>
      </w:r>
      <w:r>
        <w:rPr>
          <w:rFonts w:cs="Arial"/>
          <w:szCs w:val="24"/>
        </w:rPr>
        <w:t>are</w:t>
      </w:r>
      <w:r w:rsidRPr="00BD5C1D">
        <w:rPr>
          <w:rFonts w:cs="Arial"/>
          <w:szCs w:val="24"/>
        </w:rPr>
        <w:t xml:space="preserve"> and R</w:t>
      </w:r>
      <w:r>
        <w:rPr>
          <w:rFonts w:cs="Arial"/>
          <w:szCs w:val="24"/>
        </w:rPr>
        <w:t xml:space="preserve">etirement </w:t>
      </w:r>
      <w:r w:rsidRPr="00BD5C1D">
        <w:rPr>
          <w:rFonts w:cs="Arial"/>
          <w:szCs w:val="24"/>
        </w:rPr>
        <w:t>L</w:t>
      </w:r>
      <w:r>
        <w:rPr>
          <w:rFonts w:cs="Arial"/>
          <w:szCs w:val="24"/>
        </w:rPr>
        <w:t>iving,</w:t>
      </w:r>
      <w:r w:rsidRPr="00BD5C1D">
        <w:rPr>
          <w:rFonts w:cs="Arial"/>
          <w:szCs w:val="24"/>
        </w:rPr>
        <w:t xml:space="preserve"> who have contact with our residents and customers.</w:t>
      </w:r>
    </w:p>
    <w:p w14:paraId="0238E7DE" w14:textId="77777777" w:rsidR="00BD5C1D" w:rsidRPr="00BD5C1D" w:rsidRDefault="00BD5C1D" w:rsidP="00516467">
      <w:pPr>
        <w:spacing w:after="0"/>
      </w:pPr>
    </w:p>
    <w:p w14:paraId="429DDAFF" w14:textId="0555455B" w:rsidR="00AD3EE9" w:rsidRPr="00CF584C" w:rsidRDefault="00AD3EE9" w:rsidP="00FB7F73">
      <w:pPr>
        <w:pStyle w:val="Heading2"/>
        <w:spacing w:after="0"/>
        <w:rPr>
          <w:rFonts w:cs="Arial"/>
          <w:szCs w:val="24"/>
        </w:rPr>
      </w:pPr>
      <w:r w:rsidRPr="00D9756D">
        <w:t xml:space="preserve">We </w:t>
      </w:r>
      <w:r w:rsidRPr="00CF584C">
        <w:rPr>
          <w:rFonts w:cs="Arial"/>
          <w:szCs w:val="24"/>
        </w:rPr>
        <w:t xml:space="preserve">understand that ASB can have a negative impact on our people, our schemes, our communities, and our employees. Where behaviour is reported to us that we consider to be ASB, and which affects our housing management function, we will act quickly and decisively to assist in resolving the matter. This </w:t>
      </w:r>
      <w:r w:rsidRPr="00CF584C">
        <w:rPr>
          <w:rFonts w:cs="Arial"/>
          <w:szCs w:val="24"/>
        </w:rPr>
        <w:lastRenderedPageBreak/>
        <w:t>policy sets out how we aim to do this and is designed to ensure that we provide a consistent and proportionate response.</w:t>
      </w:r>
      <w:bookmarkEnd w:id="7"/>
    </w:p>
    <w:p w14:paraId="53047E69" w14:textId="77777777" w:rsidR="00E238E7" w:rsidRPr="00A651B9" w:rsidRDefault="00E238E7" w:rsidP="00A651B9">
      <w:pPr>
        <w:spacing w:after="0"/>
        <w:rPr>
          <w:rFonts w:ascii="Arial" w:hAnsi="Arial" w:cs="Arial"/>
          <w:sz w:val="24"/>
          <w:szCs w:val="24"/>
        </w:rPr>
      </w:pPr>
    </w:p>
    <w:p w14:paraId="6E72668C" w14:textId="70F3F207" w:rsidR="00E238E7" w:rsidRDefault="00AD3EE9" w:rsidP="00E238E7">
      <w:pPr>
        <w:pStyle w:val="Heading2"/>
      </w:pPr>
      <w:bookmarkStart w:id="8" w:name="_Toc104998923"/>
      <w:r w:rsidRPr="00D9756D">
        <w:t>We offer several different occupation agreements to our residents. This policy applies to all matters of ASB, regardless of the type of agreement concerned.</w:t>
      </w:r>
      <w:bookmarkEnd w:id="8"/>
    </w:p>
    <w:p w14:paraId="30D2E058" w14:textId="77777777" w:rsidR="00673E72" w:rsidRPr="00673E72" w:rsidRDefault="00673E72" w:rsidP="00673E72">
      <w:pPr>
        <w:pStyle w:val="Heading2"/>
        <w:numPr>
          <w:ilvl w:val="0"/>
          <w:numId w:val="0"/>
        </w:numPr>
        <w:spacing w:after="0"/>
        <w:ind w:left="576"/>
        <w:rPr>
          <w:rFonts w:cs="Arial"/>
          <w:szCs w:val="24"/>
        </w:rPr>
      </w:pPr>
      <w:bookmarkStart w:id="9" w:name="_Toc104998924"/>
    </w:p>
    <w:p w14:paraId="624603AB" w14:textId="5BA700B4" w:rsidR="00AD3EE9" w:rsidRPr="00CF584C" w:rsidRDefault="00AD3EE9" w:rsidP="00FB7F73">
      <w:pPr>
        <w:pStyle w:val="Heading2"/>
        <w:spacing w:after="0"/>
        <w:rPr>
          <w:rFonts w:cs="Arial"/>
          <w:szCs w:val="24"/>
        </w:rPr>
      </w:pPr>
      <w:r w:rsidRPr="00D9756D">
        <w:t xml:space="preserve">We judge how serious a matter is based on the behaviour type </w:t>
      </w:r>
      <w:r w:rsidRPr="00CF584C">
        <w:rPr>
          <w:rFonts w:cs="Arial"/>
          <w:szCs w:val="24"/>
          <w:u w:val="single"/>
        </w:rPr>
        <w:t>and</w:t>
      </w:r>
      <w:r w:rsidRPr="00CF584C">
        <w:rPr>
          <w:rFonts w:cs="Arial"/>
          <w:szCs w:val="24"/>
        </w:rPr>
        <w:t xml:space="preserve"> the impact that the behaviour is having (commonly referred to as ‘a harm centred approach’). We will work to recognise victim vulnerability and take the appropriate steps to try and reduce any risk.</w:t>
      </w:r>
      <w:bookmarkEnd w:id="9"/>
      <w:r w:rsidRPr="00CF584C">
        <w:rPr>
          <w:rFonts w:cs="Arial"/>
          <w:szCs w:val="24"/>
        </w:rPr>
        <w:t xml:space="preserve"> </w:t>
      </w:r>
    </w:p>
    <w:p w14:paraId="7CB6B470" w14:textId="77777777" w:rsidR="00A651B9" w:rsidRPr="00A651B9" w:rsidRDefault="00A651B9" w:rsidP="00A651B9">
      <w:pPr>
        <w:spacing w:after="0"/>
      </w:pPr>
    </w:p>
    <w:p w14:paraId="4622AA17" w14:textId="0F173153" w:rsidR="00AD3EE9" w:rsidRPr="00CF584C" w:rsidRDefault="00AD3EE9" w:rsidP="00FB7F73">
      <w:pPr>
        <w:pStyle w:val="Heading2"/>
        <w:spacing w:after="0"/>
        <w:rPr>
          <w:rFonts w:cs="Arial"/>
          <w:szCs w:val="24"/>
        </w:rPr>
      </w:pPr>
      <w:bookmarkStart w:id="10" w:name="_Toc104998925"/>
      <w:r w:rsidRPr="00D9756D">
        <w:t>We seek to use a wide range of informal and legal tools, with the aim of stopping the harm to the victim/s and rehabilitating the person causing the problems.</w:t>
      </w:r>
      <w:bookmarkEnd w:id="10"/>
      <w:r w:rsidRPr="00D9756D">
        <w:t xml:space="preserve"> </w:t>
      </w:r>
    </w:p>
    <w:p w14:paraId="45542464" w14:textId="77777777" w:rsidR="00E238E7" w:rsidRPr="00A651B9" w:rsidRDefault="00E238E7" w:rsidP="00A651B9">
      <w:pPr>
        <w:spacing w:after="0"/>
        <w:rPr>
          <w:rFonts w:ascii="Arial" w:hAnsi="Arial" w:cs="Arial"/>
          <w:sz w:val="24"/>
          <w:szCs w:val="24"/>
        </w:rPr>
      </w:pPr>
    </w:p>
    <w:p w14:paraId="57A00140" w14:textId="26015752" w:rsidR="00AD3EE9" w:rsidRPr="00D9756D" w:rsidRDefault="00AD3EE9" w:rsidP="00FB7F73">
      <w:pPr>
        <w:pStyle w:val="Heading2"/>
        <w:spacing w:after="0"/>
      </w:pPr>
      <w:bookmarkStart w:id="11" w:name="_Toc104998926"/>
      <w:r w:rsidRPr="00D9756D">
        <w:t xml:space="preserve">We believe in empowering our residents and, where appropriate, encourage them to be part of managing the case. This might include asking them to manage minor issues themselves, or to seek advice from other agencies. Whilst we do not wish to unduly burden those people experiencing ASB, we will need them to cooperate with our processes, </w:t>
      </w:r>
      <w:proofErr w:type="gramStart"/>
      <w:r w:rsidRPr="00D9756D">
        <w:t xml:space="preserve">in order </w:t>
      </w:r>
      <w:r w:rsidR="00F0553D" w:rsidRPr="00A651B9">
        <w:rPr>
          <w:rFonts w:cs="Arial"/>
          <w:szCs w:val="24"/>
        </w:rPr>
        <w:t>to</w:t>
      </w:r>
      <w:proofErr w:type="gramEnd"/>
      <w:r w:rsidRPr="00D9756D">
        <w:t xml:space="preserve"> manage their reports as effectively as possible. Where a lack of cooperation occurs, we will firstly consider whether we need to make any reasonable adjustments to our case management processes. </w:t>
      </w:r>
      <w:r w:rsidR="00F0553D" w:rsidRPr="00A651B9">
        <w:rPr>
          <w:rFonts w:cs="Arial"/>
          <w:szCs w:val="24"/>
        </w:rPr>
        <w:t>I</w:t>
      </w:r>
      <w:r w:rsidR="00A651B9">
        <w:rPr>
          <w:rFonts w:cs="Arial"/>
          <w:szCs w:val="24"/>
        </w:rPr>
        <w:t>f</w:t>
      </w:r>
      <w:r w:rsidRPr="00D9756D">
        <w:t xml:space="preserve"> this is not required, we will explain what limitations the non-cooperation places upon our ability to deal with the ASB, which may include having to close the case without further intervention from us.</w:t>
      </w:r>
      <w:bookmarkEnd w:id="11"/>
      <w:r w:rsidRPr="00D9756D">
        <w:t xml:space="preserve"> </w:t>
      </w:r>
    </w:p>
    <w:p w14:paraId="4804F3FC" w14:textId="77777777" w:rsidR="00E238E7" w:rsidRPr="00A651B9" w:rsidRDefault="00E238E7" w:rsidP="00A651B9">
      <w:pPr>
        <w:spacing w:after="0"/>
        <w:rPr>
          <w:rFonts w:ascii="Arial" w:hAnsi="Arial" w:cs="Arial"/>
          <w:sz w:val="24"/>
          <w:szCs w:val="24"/>
        </w:rPr>
      </w:pPr>
    </w:p>
    <w:p w14:paraId="77BC2796" w14:textId="06F0FA49" w:rsidR="00AD3EE9" w:rsidRPr="00CF584C" w:rsidRDefault="00AD3EE9" w:rsidP="00FB7F73">
      <w:pPr>
        <w:pStyle w:val="Heading2"/>
        <w:spacing w:after="0"/>
        <w:rPr>
          <w:rFonts w:cs="Arial"/>
          <w:szCs w:val="24"/>
        </w:rPr>
      </w:pPr>
      <w:bookmarkStart w:id="12" w:name="_Toc104998927"/>
      <w:r w:rsidRPr="00D9756D">
        <w:t>We recognise that resolving ASB often requires a partnership response and, where appropriate to the case, we will work with other agencies. We embrace partnership working and will proactively play our part in managing complex cases, however, due to the nature of the cases that we often manage, there will be many cases that we cannot resolve alone and will require the cooperation of our partners to bring a long-term solution. We will constructively challenge non-cooperation, where we believe necessary, with the overall objective of ensuring cases are well managed and risks of harm mitigated.</w:t>
      </w:r>
      <w:bookmarkEnd w:id="12"/>
      <w:r w:rsidRPr="00D9756D">
        <w:t xml:space="preserve"> </w:t>
      </w:r>
    </w:p>
    <w:p w14:paraId="0110D45B" w14:textId="77777777" w:rsidR="00E238E7" w:rsidRPr="00A651B9" w:rsidRDefault="00E238E7" w:rsidP="00A651B9">
      <w:pPr>
        <w:spacing w:after="0"/>
        <w:rPr>
          <w:rFonts w:ascii="Arial" w:hAnsi="Arial" w:cs="Arial"/>
          <w:sz w:val="24"/>
          <w:szCs w:val="24"/>
        </w:rPr>
      </w:pPr>
    </w:p>
    <w:p w14:paraId="40366934" w14:textId="6C2BF0A1" w:rsidR="00AD3EE9" w:rsidRPr="00CF584C" w:rsidRDefault="00AD3EE9" w:rsidP="00FB7F73">
      <w:pPr>
        <w:pStyle w:val="Heading2"/>
        <w:spacing w:after="0"/>
        <w:rPr>
          <w:rFonts w:cs="Arial"/>
          <w:szCs w:val="24"/>
        </w:rPr>
      </w:pPr>
      <w:bookmarkStart w:id="13" w:name="_Toc104998928"/>
      <w:r w:rsidRPr="00D9756D">
        <w:t>We also believe in being fair and open, managing the expectations of the people who we work with and support. There are limitations to the types of behaviour that we can deal with as ASB, as well as the assistance that we may be able to give. We will, however, be honest with residents about these limitations, at the earliest possible stage.</w:t>
      </w:r>
      <w:bookmarkEnd w:id="13"/>
    </w:p>
    <w:p w14:paraId="7DAF574F" w14:textId="77777777" w:rsidR="00E238E7" w:rsidRPr="00A651B9" w:rsidRDefault="00E238E7" w:rsidP="00A651B9">
      <w:pPr>
        <w:spacing w:after="0"/>
        <w:rPr>
          <w:rFonts w:ascii="Arial" w:hAnsi="Arial" w:cs="Arial"/>
          <w:sz w:val="24"/>
          <w:szCs w:val="24"/>
        </w:rPr>
      </w:pPr>
    </w:p>
    <w:p w14:paraId="026ECA42" w14:textId="77777777" w:rsidR="00AD3EE9" w:rsidRPr="00CF584C" w:rsidRDefault="00AD3EE9" w:rsidP="00FB7F73">
      <w:pPr>
        <w:pStyle w:val="Heading2"/>
        <w:spacing w:after="0"/>
        <w:rPr>
          <w:rFonts w:cs="Arial"/>
          <w:szCs w:val="24"/>
        </w:rPr>
      </w:pPr>
      <w:bookmarkStart w:id="14" w:name="_Toc104998929"/>
      <w:r w:rsidRPr="00D9756D">
        <w:lastRenderedPageBreak/>
        <w:t>We realise that there can be many factors that cause someone to behave in a way that causes nuisance or annoyance to others, including isolation, loneliness, and mental/physical wellbeing. We work to try and prevent ASB before it even occurs, by identifying these factors and working with our residents and communities to provide necessary support and assistance.</w:t>
      </w:r>
      <w:bookmarkEnd w:id="14"/>
    </w:p>
    <w:p w14:paraId="6F51FBB3" w14:textId="77777777" w:rsidR="00AD3EE9" w:rsidRPr="00CF584C" w:rsidRDefault="00AD3EE9" w:rsidP="00FB7F73">
      <w:pPr>
        <w:spacing w:after="0"/>
        <w:rPr>
          <w:rFonts w:ascii="Arial" w:hAnsi="Arial" w:cs="Arial"/>
          <w:sz w:val="24"/>
          <w:szCs w:val="24"/>
        </w:rPr>
      </w:pPr>
    </w:p>
    <w:p w14:paraId="10288CC1" w14:textId="3D4B3028" w:rsidR="00AD3EE9" w:rsidRPr="00673E72" w:rsidRDefault="00AD3EE9" w:rsidP="00FB7F73">
      <w:pPr>
        <w:pStyle w:val="Heading1"/>
        <w:rPr>
          <w:rFonts w:ascii="Arial" w:hAnsi="Arial"/>
          <w:sz w:val="28"/>
          <w:szCs w:val="28"/>
        </w:rPr>
      </w:pPr>
      <w:bookmarkStart w:id="15" w:name="_Toc104998930"/>
      <w:bookmarkStart w:id="16" w:name="_Toc106202763"/>
      <w:r w:rsidRPr="00673E72">
        <w:rPr>
          <w:rFonts w:ascii="Arial" w:hAnsi="Arial"/>
          <w:sz w:val="28"/>
          <w:szCs w:val="28"/>
        </w:rPr>
        <w:t>Remit of Service</w:t>
      </w:r>
      <w:bookmarkEnd w:id="15"/>
      <w:bookmarkEnd w:id="16"/>
    </w:p>
    <w:p w14:paraId="2FF29FC1" w14:textId="77777777" w:rsidR="00220EF3" w:rsidRPr="00A651B9" w:rsidRDefault="00220EF3" w:rsidP="00A651B9">
      <w:pPr>
        <w:spacing w:after="0"/>
        <w:rPr>
          <w:rFonts w:ascii="Arial" w:hAnsi="Arial" w:cs="Arial"/>
          <w:sz w:val="24"/>
          <w:szCs w:val="24"/>
        </w:rPr>
      </w:pPr>
    </w:p>
    <w:p w14:paraId="39AF45CC" w14:textId="16B871AC" w:rsidR="00AD3EE9" w:rsidRPr="00CF584C" w:rsidRDefault="00AD3EE9" w:rsidP="00EB6E5A">
      <w:pPr>
        <w:rPr>
          <w:rFonts w:ascii="Arial" w:hAnsi="Arial" w:cs="Arial"/>
          <w:b/>
          <w:bCs/>
          <w:sz w:val="24"/>
          <w:szCs w:val="24"/>
        </w:rPr>
      </w:pPr>
      <w:r w:rsidRPr="00CF584C">
        <w:rPr>
          <w:rFonts w:ascii="Arial" w:hAnsi="Arial" w:cs="Arial"/>
          <w:b/>
          <w:bCs/>
          <w:sz w:val="24"/>
          <w:szCs w:val="24"/>
        </w:rPr>
        <w:t>Reporting ASB</w:t>
      </w:r>
    </w:p>
    <w:p w14:paraId="14BB26BB" w14:textId="6397C219" w:rsidR="00AD3EE9" w:rsidRPr="00CF584C" w:rsidRDefault="00AD3EE9" w:rsidP="00FB7F73">
      <w:pPr>
        <w:pStyle w:val="Heading2"/>
        <w:rPr>
          <w:rFonts w:cs="Arial"/>
          <w:szCs w:val="24"/>
        </w:rPr>
      </w:pPr>
      <w:bookmarkStart w:id="17" w:name="_Toc104998931"/>
      <w:r w:rsidRPr="00D9756D">
        <w:t>We seek to make reporting ASB as easy as possible</w:t>
      </w:r>
      <w:r w:rsidR="00F52EF5" w:rsidRPr="00F52EF5">
        <w:t>, usually to the local manager or their line manager in the first instance</w:t>
      </w:r>
      <w:r w:rsidRPr="00D9756D">
        <w:t>. We will accept reports of ASB via several different means, including but not limited to:</w:t>
      </w:r>
      <w:bookmarkEnd w:id="17"/>
    </w:p>
    <w:p w14:paraId="6AC99CB0" w14:textId="77777777" w:rsidR="00AD3EE9" w:rsidRPr="00CF584C" w:rsidRDefault="00AD3EE9" w:rsidP="00E5082C">
      <w:pPr>
        <w:numPr>
          <w:ilvl w:val="0"/>
          <w:numId w:val="16"/>
        </w:numPr>
        <w:spacing w:after="0"/>
        <w:rPr>
          <w:rFonts w:ascii="Arial" w:hAnsi="Arial" w:cs="Arial"/>
          <w:sz w:val="24"/>
          <w:szCs w:val="24"/>
        </w:rPr>
      </w:pPr>
      <w:r w:rsidRPr="00CF584C">
        <w:rPr>
          <w:rFonts w:ascii="Arial" w:hAnsi="Arial" w:cs="Arial"/>
          <w:sz w:val="24"/>
          <w:szCs w:val="24"/>
        </w:rPr>
        <w:t>Face to face</w:t>
      </w:r>
    </w:p>
    <w:p w14:paraId="538CF416" w14:textId="77777777" w:rsidR="00AD3EE9" w:rsidRPr="00CF584C" w:rsidRDefault="00AD3EE9" w:rsidP="00E5082C">
      <w:pPr>
        <w:numPr>
          <w:ilvl w:val="0"/>
          <w:numId w:val="16"/>
        </w:numPr>
        <w:spacing w:after="0"/>
        <w:rPr>
          <w:rFonts w:ascii="Arial" w:hAnsi="Arial" w:cs="Arial"/>
          <w:sz w:val="24"/>
          <w:szCs w:val="24"/>
        </w:rPr>
      </w:pPr>
      <w:r w:rsidRPr="00CF584C">
        <w:rPr>
          <w:rFonts w:ascii="Arial" w:hAnsi="Arial" w:cs="Arial"/>
          <w:sz w:val="24"/>
          <w:szCs w:val="24"/>
        </w:rPr>
        <w:t>Via telephone, email, or letter</w:t>
      </w:r>
    </w:p>
    <w:p w14:paraId="617CDC69" w14:textId="77777777" w:rsidR="00AD3EE9" w:rsidRPr="00CF584C" w:rsidRDefault="00AD3EE9" w:rsidP="00E5082C">
      <w:pPr>
        <w:numPr>
          <w:ilvl w:val="0"/>
          <w:numId w:val="16"/>
        </w:numPr>
        <w:spacing w:after="0"/>
        <w:rPr>
          <w:rFonts w:ascii="Arial" w:hAnsi="Arial" w:cs="Arial"/>
          <w:sz w:val="24"/>
          <w:szCs w:val="24"/>
        </w:rPr>
      </w:pPr>
      <w:r w:rsidRPr="00CF584C">
        <w:rPr>
          <w:rFonts w:ascii="Arial" w:hAnsi="Arial" w:cs="Arial"/>
          <w:sz w:val="24"/>
          <w:szCs w:val="24"/>
        </w:rPr>
        <w:t xml:space="preserve">Through social media </w:t>
      </w:r>
    </w:p>
    <w:p w14:paraId="0E20A1FB" w14:textId="72F5634A" w:rsidR="00AD3EE9" w:rsidRPr="00CF584C" w:rsidRDefault="00AD3EE9" w:rsidP="00E5082C">
      <w:pPr>
        <w:numPr>
          <w:ilvl w:val="0"/>
          <w:numId w:val="16"/>
        </w:numPr>
        <w:spacing w:after="0"/>
        <w:rPr>
          <w:rFonts w:ascii="Arial" w:hAnsi="Arial" w:cs="Arial"/>
          <w:sz w:val="24"/>
          <w:szCs w:val="24"/>
        </w:rPr>
      </w:pPr>
      <w:r w:rsidRPr="00CF584C">
        <w:rPr>
          <w:rFonts w:ascii="Arial" w:hAnsi="Arial" w:cs="Arial"/>
          <w:sz w:val="24"/>
          <w:szCs w:val="24"/>
        </w:rPr>
        <w:t>From third parties, such as the Police or a support worker</w:t>
      </w:r>
      <w:r w:rsidR="00E5082C">
        <w:rPr>
          <w:rFonts w:ascii="Arial" w:hAnsi="Arial" w:cs="Arial"/>
          <w:sz w:val="24"/>
          <w:szCs w:val="24"/>
        </w:rPr>
        <w:t>.</w:t>
      </w:r>
    </w:p>
    <w:p w14:paraId="14F2DB00" w14:textId="77777777" w:rsidR="00AD3EE9" w:rsidRPr="00CF584C" w:rsidRDefault="00AD3EE9" w:rsidP="00AD3EE9">
      <w:pPr>
        <w:rPr>
          <w:rFonts w:ascii="Arial" w:hAnsi="Arial" w:cs="Arial"/>
          <w:sz w:val="24"/>
          <w:szCs w:val="24"/>
        </w:rPr>
      </w:pPr>
    </w:p>
    <w:p w14:paraId="1BDA15A8" w14:textId="187D8EB2" w:rsidR="00FB7F73" w:rsidRDefault="00AD3EE9" w:rsidP="00FB7F73">
      <w:pPr>
        <w:pStyle w:val="Heading2"/>
        <w:spacing w:after="0"/>
        <w:rPr>
          <w:rFonts w:cs="Arial"/>
          <w:szCs w:val="24"/>
        </w:rPr>
      </w:pPr>
      <w:bookmarkStart w:id="18" w:name="_Toc104998932"/>
      <w:r w:rsidRPr="00D9756D">
        <w:t xml:space="preserve">We may receive reports anonymously. Without the name of the complainant, it can be </w:t>
      </w:r>
      <w:r w:rsidRPr="00CF584C">
        <w:rPr>
          <w:rFonts w:cs="Arial"/>
          <w:szCs w:val="24"/>
        </w:rPr>
        <w:t>challenging for us to progress the report further, given that we will often need to gather further details from the person making the report. Where we have received an anonymous report, we will assess the severity of the behaviour that is being reported, what the possible motivations of the complainant may be and whether there are any other means of gathering further information, such as speaking to the Police if the behaviour reported constitutes a criminal offence. If we decide that we cannot take the report further, we will log in on our case management system for future reference.</w:t>
      </w:r>
      <w:bookmarkEnd w:id="18"/>
      <w:r w:rsidRPr="00CF584C">
        <w:rPr>
          <w:rFonts w:cs="Arial"/>
          <w:szCs w:val="24"/>
        </w:rPr>
        <w:t xml:space="preserve"> </w:t>
      </w:r>
      <w:bookmarkStart w:id="19" w:name="_Toc104998933"/>
    </w:p>
    <w:p w14:paraId="23D81324" w14:textId="77777777" w:rsidR="00FB7F73" w:rsidRPr="00FB7F73" w:rsidRDefault="00FB7F73" w:rsidP="00FB7F73">
      <w:pPr>
        <w:spacing w:after="0"/>
      </w:pPr>
    </w:p>
    <w:p w14:paraId="68C2F480" w14:textId="7A1AF6D8" w:rsidR="00AD3EE9" w:rsidRDefault="00AD3EE9" w:rsidP="00FB7F73">
      <w:pPr>
        <w:pStyle w:val="Heading2"/>
        <w:spacing w:after="0"/>
        <w:rPr>
          <w:szCs w:val="24"/>
        </w:rPr>
      </w:pPr>
      <w:r w:rsidRPr="00FB7F73">
        <w:rPr>
          <w:szCs w:val="24"/>
        </w:rPr>
        <w:t xml:space="preserve">Sometimes we may receive reports of ASB through our </w:t>
      </w:r>
      <w:r w:rsidR="00FB7F73" w:rsidRPr="00FB7F73">
        <w:rPr>
          <w:szCs w:val="24"/>
        </w:rPr>
        <w:t xml:space="preserve">complaints </w:t>
      </w:r>
      <w:r w:rsidR="00FB7F73" w:rsidRPr="00FB7F73">
        <w:rPr>
          <w:rFonts w:cs="Arial"/>
          <w:szCs w:val="24"/>
        </w:rPr>
        <w:t>process</w:t>
      </w:r>
      <w:r w:rsidRPr="00FB7F73">
        <w:rPr>
          <w:szCs w:val="24"/>
        </w:rPr>
        <w:t xml:space="preserve">. We consider a complaint to be an issue relating to the service we have provided, such as a </w:t>
      </w:r>
      <w:r w:rsidR="00B85D1D" w:rsidRPr="00FB7F73">
        <w:rPr>
          <w:szCs w:val="24"/>
        </w:rPr>
        <w:t xml:space="preserve">case </w:t>
      </w:r>
      <w:r w:rsidRPr="00FB7F73">
        <w:rPr>
          <w:szCs w:val="24"/>
        </w:rPr>
        <w:t xml:space="preserve">officer not keeping an appointment time. An ASB report is an incident of ASB that the complainant wishes to report to us. Reports made to our complaints team, which relate to ASB and not service complaints, will be forwarded to the relevant </w:t>
      </w:r>
      <w:r w:rsidR="00B85D1D" w:rsidRPr="00FB7F73">
        <w:rPr>
          <w:szCs w:val="24"/>
        </w:rPr>
        <w:t>employee</w:t>
      </w:r>
      <w:r w:rsidRPr="00FB7F73">
        <w:rPr>
          <w:szCs w:val="24"/>
        </w:rPr>
        <w:t xml:space="preserve"> to manage under this policy.</w:t>
      </w:r>
      <w:bookmarkEnd w:id="19"/>
      <w:r w:rsidRPr="00FB7F73">
        <w:rPr>
          <w:szCs w:val="24"/>
        </w:rPr>
        <w:tab/>
      </w:r>
    </w:p>
    <w:p w14:paraId="777CB134" w14:textId="77777777" w:rsidR="00FB7F73" w:rsidRDefault="00FB7F73" w:rsidP="00FB7F73"/>
    <w:p w14:paraId="420C4FCE" w14:textId="77777777" w:rsidR="00BD5C1D" w:rsidRDefault="00BD5C1D" w:rsidP="00FB7F73"/>
    <w:p w14:paraId="72A3A425" w14:textId="77777777" w:rsidR="00BD5C1D" w:rsidRPr="00FB7F73" w:rsidRDefault="00BD5C1D" w:rsidP="00FB7F73"/>
    <w:p w14:paraId="7469DD05" w14:textId="29DDB95E" w:rsidR="00AD3EE9" w:rsidRPr="00673E72" w:rsidRDefault="00AD3EE9" w:rsidP="00FB7F73">
      <w:pPr>
        <w:pStyle w:val="Heading1"/>
        <w:rPr>
          <w:rFonts w:ascii="Arial" w:hAnsi="Arial"/>
          <w:sz w:val="28"/>
          <w:szCs w:val="28"/>
        </w:rPr>
      </w:pPr>
      <w:bookmarkStart w:id="20" w:name="_Toc104998934"/>
      <w:bookmarkStart w:id="21" w:name="_Toc106202764"/>
      <w:r w:rsidRPr="00673E72">
        <w:rPr>
          <w:rFonts w:ascii="Arial" w:hAnsi="Arial"/>
          <w:sz w:val="28"/>
          <w:szCs w:val="28"/>
        </w:rPr>
        <w:lastRenderedPageBreak/>
        <w:t>Definition and examples of ASB</w:t>
      </w:r>
      <w:bookmarkEnd w:id="20"/>
      <w:bookmarkEnd w:id="21"/>
    </w:p>
    <w:p w14:paraId="523F095C" w14:textId="77777777" w:rsidR="00A651B9" w:rsidRPr="00A651B9" w:rsidRDefault="00A651B9" w:rsidP="00A651B9">
      <w:pPr>
        <w:spacing w:after="0"/>
      </w:pPr>
    </w:p>
    <w:p w14:paraId="6CDF2A75" w14:textId="3A9D3BBD" w:rsidR="00AD3EE9" w:rsidRPr="00CF584C" w:rsidRDefault="00AD3EE9" w:rsidP="00FB7F73">
      <w:pPr>
        <w:pStyle w:val="Heading2"/>
        <w:rPr>
          <w:rFonts w:cs="Arial"/>
          <w:szCs w:val="24"/>
        </w:rPr>
      </w:pPr>
      <w:bookmarkStart w:id="22" w:name="_Toc104998935"/>
      <w:r w:rsidRPr="00D9756D">
        <w:t>It is nationally recognised that defining ASB is difficult. There are many different legal definitions, all of which are subjective in nature. There is not a definitive list of what is, and what is not ASB, and different people have different tolerances, expectations, and perceptions.</w:t>
      </w:r>
      <w:bookmarkEnd w:id="22"/>
      <w:r w:rsidRPr="00D9756D">
        <w:t xml:space="preserve"> </w:t>
      </w:r>
    </w:p>
    <w:p w14:paraId="6AE4AF4D" w14:textId="77777777" w:rsidR="00516467" w:rsidRDefault="00516467" w:rsidP="00516467">
      <w:pPr>
        <w:pStyle w:val="Heading2"/>
        <w:numPr>
          <w:ilvl w:val="0"/>
          <w:numId w:val="0"/>
        </w:numPr>
        <w:ind w:left="576"/>
      </w:pPr>
      <w:bookmarkStart w:id="23" w:name="_Toc104998936"/>
    </w:p>
    <w:p w14:paraId="10A673B5" w14:textId="4C8A261B" w:rsidR="00AD3EE9" w:rsidRPr="00D9756D" w:rsidRDefault="00AD3EE9" w:rsidP="00FB7F73">
      <w:pPr>
        <w:pStyle w:val="Heading2"/>
      </w:pPr>
      <w:r w:rsidRPr="00D9756D">
        <w:t xml:space="preserve">Our starting position when deciding whether something is ASB is the housing related definition of ASB that is found within Part 1 of the ASB, Crime and Policing Act 2014, </w:t>
      </w:r>
      <w:r w:rsidR="00F0553D" w:rsidRPr="00A651B9">
        <w:rPr>
          <w:rFonts w:cs="Arial"/>
          <w:szCs w:val="24"/>
        </w:rPr>
        <w:t>it defines</w:t>
      </w:r>
      <w:r w:rsidRPr="00D9756D">
        <w:t xml:space="preserve"> ASB </w:t>
      </w:r>
      <w:r w:rsidR="00F0553D" w:rsidRPr="00A651B9">
        <w:rPr>
          <w:rFonts w:cs="Arial"/>
          <w:szCs w:val="24"/>
        </w:rPr>
        <w:t>as</w:t>
      </w:r>
      <w:r w:rsidRPr="00D9756D">
        <w:t>:</w:t>
      </w:r>
      <w:bookmarkEnd w:id="23"/>
    </w:p>
    <w:p w14:paraId="271A1CB7" w14:textId="2CFE0748" w:rsidR="00AD3EE9" w:rsidRPr="00CF584C" w:rsidRDefault="00AD3EE9" w:rsidP="00FB7F73">
      <w:pPr>
        <w:ind w:left="576"/>
        <w:rPr>
          <w:rFonts w:ascii="Arial" w:hAnsi="Arial" w:cs="Arial"/>
          <w:sz w:val="24"/>
          <w:szCs w:val="24"/>
        </w:rPr>
      </w:pPr>
      <w:r w:rsidRPr="00CF584C">
        <w:rPr>
          <w:rFonts w:ascii="Arial" w:hAnsi="Arial" w:cs="Arial"/>
          <w:sz w:val="24"/>
          <w:szCs w:val="24"/>
        </w:rPr>
        <w:t>“Conduct capable of causing housing related nuisance or annoyance to any person”</w:t>
      </w:r>
    </w:p>
    <w:p w14:paraId="4FD1F667" w14:textId="10A82B55" w:rsidR="00AD3EE9" w:rsidRPr="00D9756D" w:rsidRDefault="00AD3EE9" w:rsidP="00FB7F73">
      <w:pPr>
        <w:pStyle w:val="Heading2"/>
        <w:spacing w:after="0"/>
      </w:pPr>
      <w:bookmarkStart w:id="24" w:name="_Toc104998937"/>
      <w:r w:rsidRPr="00D9756D">
        <w:t xml:space="preserve">This is a low threshold. There are lots of behaviours that people may consider to be causing nuisance and annoyance to them, which would be inappropriate to class as ASB and/or breaches of tenancy. Because of this, we will also consider the behaviour that has been reported to us </w:t>
      </w:r>
      <w:r w:rsidR="00F0553D" w:rsidRPr="00A651B9">
        <w:rPr>
          <w:rFonts w:cs="Arial"/>
          <w:szCs w:val="24"/>
        </w:rPr>
        <w:t>as</w:t>
      </w:r>
      <w:r w:rsidRPr="00D9756D">
        <w:t xml:space="preserve"> unreasonable.</w:t>
      </w:r>
      <w:bookmarkEnd w:id="24"/>
      <w:r w:rsidRPr="00D9756D">
        <w:t xml:space="preserve"> </w:t>
      </w:r>
    </w:p>
    <w:p w14:paraId="452E3D46" w14:textId="77777777" w:rsidR="00220EF3" w:rsidRPr="00A651B9" w:rsidRDefault="00220EF3" w:rsidP="00A651B9">
      <w:pPr>
        <w:spacing w:after="0"/>
        <w:rPr>
          <w:rFonts w:ascii="Arial" w:hAnsi="Arial" w:cs="Arial"/>
          <w:sz w:val="24"/>
          <w:szCs w:val="24"/>
        </w:rPr>
      </w:pPr>
    </w:p>
    <w:p w14:paraId="60047CA3" w14:textId="157D9D1B" w:rsidR="00AD3EE9" w:rsidRPr="00CF584C" w:rsidRDefault="00AD3EE9" w:rsidP="00FB7F73">
      <w:pPr>
        <w:pStyle w:val="Heading2"/>
        <w:rPr>
          <w:rFonts w:cs="Arial"/>
          <w:szCs w:val="24"/>
        </w:rPr>
      </w:pPr>
      <w:bookmarkStart w:id="25" w:name="_Toc104998938"/>
      <w:r w:rsidRPr="00D9756D">
        <w:t xml:space="preserve">To decide whether something is unreasonable, we adopt a harm centred approach, considering the circumstances of each individual case. We are likely to consider the following when </w:t>
      </w:r>
      <w:r w:rsidRPr="00CF584C">
        <w:rPr>
          <w:rFonts w:cs="Arial"/>
          <w:szCs w:val="24"/>
        </w:rPr>
        <w:t>making this decision:</w:t>
      </w:r>
      <w:bookmarkEnd w:id="25"/>
    </w:p>
    <w:p w14:paraId="272E6C4E" w14:textId="77777777" w:rsidR="00AD3EE9" w:rsidRPr="00CF584C" w:rsidRDefault="00AD3EE9" w:rsidP="00E5082C">
      <w:pPr>
        <w:numPr>
          <w:ilvl w:val="0"/>
          <w:numId w:val="30"/>
        </w:numPr>
        <w:spacing w:after="0"/>
        <w:rPr>
          <w:rFonts w:ascii="Arial" w:hAnsi="Arial" w:cs="Arial"/>
          <w:sz w:val="24"/>
          <w:szCs w:val="24"/>
        </w:rPr>
      </w:pPr>
      <w:r w:rsidRPr="00CF584C">
        <w:rPr>
          <w:rFonts w:ascii="Arial" w:hAnsi="Arial" w:cs="Arial"/>
          <w:sz w:val="24"/>
          <w:szCs w:val="24"/>
        </w:rPr>
        <w:t>How often the incidents are happening</w:t>
      </w:r>
    </w:p>
    <w:p w14:paraId="3AFDC62D" w14:textId="77777777" w:rsidR="00AD3EE9" w:rsidRPr="00CF584C" w:rsidRDefault="00AD3EE9" w:rsidP="00E5082C">
      <w:pPr>
        <w:numPr>
          <w:ilvl w:val="0"/>
          <w:numId w:val="30"/>
        </w:numPr>
        <w:spacing w:after="0"/>
        <w:rPr>
          <w:rFonts w:ascii="Arial" w:hAnsi="Arial" w:cs="Arial"/>
          <w:sz w:val="24"/>
          <w:szCs w:val="24"/>
        </w:rPr>
      </w:pPr>
      <w:r w:rsidRPr="00CF584C">
        <w:rPr>
          <w:rFonts w:ascii="Arial" w:hAnsi="Arial" w:cs="Arial"/>
          <w:sz w:val="24"/>
          <w:szCs w:val="24"/>
        </w:rPr>
        <w:t>The duration of the incidents</w:t>
      </w:r>
    </w:p>
    <w:p w14:paraId="34A87E05" w14:textId="77777777" w:rsidR="00AD3EE9" w:rsidRPr="00CF584C" w:rsidRDefault="00AD3EE9" w:rsidP="00E5082C">
      <w:pPr>
        <w:numPr>
          <w:ilvl w:val="0"/>
          <w:numId w:val="30"/>
        </w:numPr>
        <w:spacing w:after="0"/>
        <w:rPr>
          <w:rFonts w:ascii="Arial" w:hAnsi="Arial" w:cs="Arial"/>
          <w:sz w:val="24"/>
          <w:szCs w:val="24"/>
        </w:rPr>
      </w:pPr>
      <w:r w:rsidRPr="00CF584C">
        <w:rPr>
          <w:rFonts w:ascii="Arial" w:hAnsi="Arial" w:cs="Arial"/>
          <w:sz w:val="24"/>
          <w:szCs w:val="24"/>
        </w:rPr>
        <w:t>The times of day the incidents are occurring</w:t>
      </w:r>
    </w:p>
    <w:p w14:paraId="3EF75F35" w14:textId="77777777" w:rsidR="00AD3EE9" w:rsidRPr="00CF584C" w:rsidRDefault="00AD3EE9" w:rsidP="00E5082C">
      <w:pPr>
        <w:numPr>
          <w:ilvl w:val="0"/>
          <w:numId w:val="30"/>
        </w:numPr>
        <w:spacing w:after="0"/>
        <w:rPr>
          <w:rFonts w:ascii="Arial" w:hAnsi="Arial" w:cs="Arial"/>
          <w:sz w:val="24"/>
          <w:szCs w:val="24"/>
        </w:rPr>
      </w:pPr>
      <w:r w:rsidRPr="00CF584C">
        <w:rPr>
          <w:rFonts w:ascii="Arial" w:hAnsi="Arial" w:cs="Arial"/>
          <w:sz w:val="24"/>
          <w:szCs w:val="24"/>
        </w:rPr>
        <w:t>The impact that the incidents are having on the victim/s</w:t>
      </w:r>
    </w:p>
    <w:p w14:paraId="330C427B" w14:textId="05A71819" w:rsidR="00AD3EE9" w:rsidRPr="00CF584C" w:rsidRDefault="00AD3EE9" w:rsidP="00E5082C">
      <w:pPr>
        <w:numPr>
          <w:ilvl w:val="0"/>
          <w:numId w:val="30"/>
        </w:numPr>
        <w:spacing w:after="0"/>
        <w:rPr>
          <w:rFonts w:ascii="Arial" w:hAnsi="Arial" w:cs="Arial"/>
          <w:sz w:val="24"/>
          <w:szCs w:val="24"/>
        </w:rPr>
      </w:pPr>
      <w:r w:rsidRPr="00CF584C">
        <w:rPr>
          <w:rFonts w:ascii="Arial" w:hAnsi="Arial" w:cs="Arial"/>
          <w:sz w:val="24"/>
          <w:szCs w:val="24"/>
        </w:rPr>
        <w:t>The intention behind the behaviour</w:t>
      </w:r>
      <w:r w:rsidR="00FB7F73">
        <w:rPr>
          <w:rFonts w:ascii="Arial" w:hAnsi="Arial" w:cs="Arial"/>
          <w:sz w:val="24"/>
          <w:szCs w:val="24"/>
        </w:rPr>
        <w:t>.</w:t>
      </w:r>
      <w:r w:rsidRPr="00CF584C">
        <w:rPr>
          <w:rFonts w:ascii="Arial" w:hAnsi="Arial" w:cs="Arial"/>
          <w:sz w:val="24"/>
          <w:szCs w:val="24"/>
        </w:rPr>
        <w:t xml:space="preserve"> </w:t>
      </w:r>
    </w:p>
    <w:p w14:paraId="785F346F" w14:textId="77777777" w:rsidR="00AD3EE9" w:rsidRPr="00CF584C" w:rsidRDefault="00AD3EE9" w:rsidP="00EB6E5A">
      <w:pPr>
        <w:spacing w:after="0"/>
        <w:rPr>
          <w:rFonts w:ascii="Arial" w:hAnsi="Arial" w:cs="Arial"/>
          <w:sz w:val="24"/>
          <w:szCs w:val="24"/>
        </w:rPr>
      </w:pPr>
    </w:p>
    <w:p w14:paraId="7100F2CA" w14:textId="1989F49A" w:rsidR="00AD3EE9" w:rsidRPr="00CF584C" w:rsidRDefault="00AD3EE9" w:rsidP="00FB7F73">
      <w:pPr>
        <w:pStyle w:val="Heading2"/>
        <w:spacing w:after="0"/>
        <w:rPr>
          <w:rFonts w:cs="Arial"/>
          <w:szCs w:val="24"/>
        </w:rPr>
      </w:pPr>
      <w:bookmarkStart w:id="26" w:name="_Toc104998939"/>
      <w:r w:rsidRPr="00D9756D">
        <w:t xml:space="preserve">In addition to considering the legal definition and whether the behaviour is unreasonable, the behaviour must also be affecting our housing management function. We may, therefore, </w:t>
      </w:r>
      <w:proofErr w:type="gramStart"/>
      <w:r w:rsidRPr="00D9756D">
        <w:t>take action</w:t>
      </w:r>
      <w:proofErr w:type="gramEnd"/>
      <w:r w:rsidRPr="00D9756D">
        <w:t xml:space="preserve"> against non-tenants if their behaviour affects our housing management function (such as if they are causing problems to our employees or residents). In some cases, there may be another agency who is better placed to manage the case (such as another Registered Provider, if the perpetrator is a tenant of theirs). The decision about who the lead agency should be made on a case-by-case basis.</w:t>
      </w:r>
      <w:bookmarkEnd w:id="26"/>
      <w:r w:rsidRPr="00D9756D">
        <w:t xml:space="preserve"> </w:t>
      </w:r>
    </w:p>
    <w:p w14:paraId="0CDE6E44" w14:textId="77777777" w:rsidR="00220EF3" w:rsidRPr="00A651B9" w:rsidRDefault="00220EF3" w:rsidP="00A651B9">
      <w:pPr>
        <w:spacing w:after="0"/>
        <w:rPr>
          <w:rFonts w:ascii="Arial" w:hAnsi="Arial" w:cs="Arial"/>
          <w:sz w:val="24"/>
          <w:szCs w:val="24"/>
        </w:rPr>
      </w:pPr>
    </w:p>
    <w:p w14:paraId="5C0F1273" w14:textId="72B06880" w:rsidR="00AD3EE9" w:rsidRPr="00CF584C" w:rsidRDefault="00AD3EE9" w:rsidP="00FB7F73">
      <w:pPr>
        <w:pStyle w:val="Heading2"/>
        <w:rPr>
          <w:rFonts w:cs="Arial"/>
          <w:szCs w:val="24"/>
        </w:rPr>
      </w:pPr>
      <w:bookmarkStart w:id="27" w:name="_Toc104998940"/>
      <w:r w:rsidRPr="00D9756D">
        <w:t>Whilst we cannot provide a complete list (for the reasons stated above), the following provides some guidance on the types of behaviour we are likely to consider as ASB:</w:t>
      </w:r>
      <w:bookmarkEnd w:id="27"/>
    </w:p>
    <w:p w14:paraId="4943BAD1"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lastRenderedPageBreak/>
        <w:t>Harassment/intimation/verbal abuse/threatening behaviour</w:t>
      </w:r>
    </w:p>
    <w:p w14:paraId="4662B320"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Domestic abuse</w:t>
      </w:r>
    </w:p>
    <w:p w14:paraId="537EAC3D"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 xml:space="preserve">Physical violence </w:t>
      </w:r>
    </w:p>
    <w:p w14:paraId="3DA2834A"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Hate crime</w:t>
      </w:r>
    </w:p>
    <w:p w14:paraId="1E9393A3"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Vandalism</w:t>
      </w:r>
    </w:p>
    <w:p w14:paraId="1E93A152"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Alcohol related nuisance</w:t>
      </w:r>
    </w:p>
    <w:p w14:paraId="20A076BF"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Unreasonable noise</w:t>
      </w:r>
    </w:p>
    <w:p w14:paraId="46F83A74"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 xml:space="preserve">Pet and animal nuisance </w:t>
      </w:r>
    </w:p>
    <w:p w14:paraId="3BE74F67"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Garden related nuisance</w:t>
      </w:r>
    </w:p>
    <w:p w14:paraId="33DE0566"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 xml:space="preserve">Litter/rubbish/fly tipping </w:t>
      </w:r>
    </w:p>
    <w:p w14:paraId="6781F1DE"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 xml:space="preserve">Graffiti </w:t>
      </w:r>
    </w:p>
    <w:p w14:paraId="7F28CD5A" w14:textId="77777777" w:rsidR="00AD3EE9" w:rsidRPr="00CF584C" w:rsidRDefault="00AD3EE9" w:rsidP="00E5082C">
      <w:pPr>
        <w:numPr>
          <w:ilvl w:val="0"/>
          <w:numId w:val="17"/>
        </w:numPr>
        <w:spacing w:after="0"/>
        <w:rPr>
          <w:rFonts w:ascii="Arial" w:hAnsi="Arial" w:cs="Arial"/>
          <w:sz w:val="24"/>
          <w:szCs w:val="24"/>
        </w:rPr>
      </w:pPr>
      <w:r w:rsidRPr="00CF584C">
        <w:rPr>
          <w:rFonts w:ascii="Arial" w:hAnsi="Arial" w:cs="Arial"/>
          <w:sz w:val="24"/>
          <w:szCs w:val="24"/>
        </w:rPr>
        <w:t xml:space="preserve">Drug related nuisance </w:t>
      </w:r>
    </w:p>
    <w:p w14:paraId="4AF471BF" w14:textId="0CB2CD13" w:rsidR="00AD3EE9" w:rsidRPr="00CF584C" w:rsidRDefault="00AD3EE9" w:rsidP="00E5082C">
      <w:pPr>
        <w:pStyle w:val="ListParagraph"/>
        <w:numPr>
          <w:ilvl w:val="0"/>
          <w:numId w:val="17"/>
        </w:numPr>
        <w:spacing w:after="0"/>
        <w:rPr>
          <w:rFonts w:ascii="Arial" w:hAnsi="Arial" w:cs="Arial"/>
          <w:sz w:val="24"/>
          <w:szCs w:val="24"/>
        </w:rPr>
      </w:pPr>
      <w:r w:rsidRPr="00CF584C">
        <w:rPr>
          <w:rFonts w:ascii="Arial" w:hAnsi="Arial" w:cs="Arial"/>
          <w:color w:val="000000"/>
          <w:sz w:val="24"/>
          <w:szCs w:val="24"/>
          <w:shd w:val="clear" w:color="auto" w:fill="FFFFFF"/>
        </w:rPr>
        <w:t xml:space="preserve">Direct and indirect discrimination that targets members of protected groups under the Equality Act 2010 because of perceived differences </w:t>
      </w:r>
      <w:r w:rsidR="005D6841" w:rsidRPr="00CF584C">
        <w:rPr>
          <w:rFonts w:ascii="Arial" w:hAnsi="Arial" w:cs="Arial"/>
          <w:color w:val="000000"/>
          <w:sz w:val="24"/>
          <w:szCs w:val="24"/>
          <w:shd w:val="clear" w:color="auto" w:fill="FFFFFF"/>
        </w:rPr>
        <w:t>(age, disability, gender reassignment, marriage and civil partnership, race, religion or beliefs, pregnancy and maternity, gender and sexual orientation)</w:t>
      </w:r>
      <w:r w:rsidR="00FB7F73">
        <w:rPr>
          <w:rFonts w:ascii="Arial" w:hAnsi="Arial" w:cs="Arial"/>
          <w:color w:val="000000"/>
          <w:sz w:val="24"/>
          <w:szCs w:val="24"/>
          <w:shd w:val="clear" w:color="auto" w:fill="FFFFFF"/>
        </w:rPr>
        <w:t>.</w:t>
      </w:r>
    </w:p>
    <w:p w14:paraId="6EFB197C" w14:textId="77777777" w:rsidR="005D6841" w:rsidRPr="00CF584C" w:rsidRDefault="005D6841" w:rsidP="005D6841">
      <w:pPr>
        <w:pStyle w:val="ListParagraph"/>
        <w:spacing w:after="0" w:line="240" w:lineRule="auto"/>
        <w:rPr>
          <w:rFonts w:ascii="Arial" w:hAnsi="Arial" w:cs="Arial"/>
          <w:sz w:val="24"/>
          <w:szCs w:val="24"/>
        </w:rPr>
      </w:pPr>
    </w:p>
    <w:p w14:paraId="4430B151" w14:textId="1FB495EE" w:rsidR="00AD3EE9" w:rsidRPr="00CF584C" w:rsidRDefault="00AD3EE9" w:rsidP="00FB7F73">
      <w:pPr>
        <w:pStyle w:val="Heading2"/>
        <w:rPr>
          <w:rFonts w:cs="Arial"/>
          <w:szCs w:val="24"/>
        </w:rPr>
      </w:pPr>
      <w:bookmarkStart w:id="28" w:name="_Toc104998941"/>
      <w:r w:rsidRPr="00D9756D">
        <w:t xml:space="preserve">The types of behaviour that we are </w:t>
      </w:r>
      <w:r w:rsidRPr="00CF584C">
        <w:rPr>
          <w:rFonts w:cs="Arial"/>
          <w:szCs w:val="24"/>
          <w:u w:val="single"/>
        </w:rPr>
        <w:t>unlikely</w:t>
      </w:r>
      <w:r w:rsidRPr="00CF584C">
        <w:rPr>
          <w:rFonts w:cs="Arial"/>
          <w:szCs w:val="24"/>
        </w:rPr>
        <w:t xml:space="preserve"> to categorise as ASB (because we do not deem them to be unreasonable) include:</w:t>
      </w:r>
      <w:bookmarkEnd w:id="28"/>
    </w:p>
    <w:p w14:paraId="1B0F45D9" w14:textId="77777777" w:rsidR="00AD3EE9" w:rsidRPr="00CF584C" w:rsidRDefault="00AD3EE9" w:rsidP="00E5082C">
      <w:pPr>
        <w:numPr>
          <w:ilvl w:val="0"/>
          <w:numId w:val="29"/>
        </w:numPr>
        <w:spacing w:after="0"/>
        <w:rPr>
          <w:rFonts w:ascii="Arial" w:hAnsi="Arial" w:cs="Arial"/>
          <w:sz w:val="24"/>
          <w:szCs w:val="24"/>
        </w:rPr>
      </w:pPr>
      <w:r w:rsidRPr="00CF584C">
        <w:rPr>
          <w:rFonts w:ascii="Arial" w:hAnsi="Arial" w:cs="Arial"/>
          <w:sz w:val="24"/>
          <w:szCs w:val="24"/>
        </w:rPr>
        <w:t>Mowing of lawn or other garden maintenance at reasonable times</w:t>
      </w:r>
    </w:p>
    <w:p w14:paraId="33F74C02" w14:textId="77777777" w:rsidR="00AD3EE9" w:rsidRPr="00CF584C" w:rsidRDefault="00AD3EE9" w:rsidP="00E5082C">
      <w:pPr>
        <w:numPr>
          <w:ilvl w:val="0"/>
          <w:numId w:val="29"/>
        </w:numPr>
        <w:spacing w:after="0"/>
        <w:rPr>
          <w:rFonts w:ascii="Arial" w:hAnsi="Arial" w:cs="Arial"/>
          <w:sz w:val="24"/>
          <w:szCs w:val="24"/>
        </w:rPr>
      </w:pPr>
      <w:r w:rsidRPr="00CF584C">
        <w:rPr>
          <w:rFonts w:ascii="Arial" w:hAnsi="Arial" w:cs="Arial"/>
          <w:sz w:val="24"/>
          <w:szCs w:val="24"/>
        </w:rPr>
        <w:t>Carrying out DIY at reasonable times</w:t>
      </w:r>
    </w:p>
    <w:p w14:paraId="312BA8B7" w14:textId="77777777" w:rsidR="00AD3EE9" w:rsidRPr="00CF584C" w:rsidRDefault="00AD3EE9" w:rsidP="00E5082C">
      <w:pPr>
        <w:numPr>
          <w:ilvl w:val="0"/>
          <w:numId w:val="29"/>
        </w:numPr>
        <w:spacing w:after="0"/>
        <w:rPr>
          <w:rFonts w:ascii="Arial" w:hAnsi="Arial" w:cs="Arial"/>
          <w:sz w:val="24"/>
          <w:szCs w:val="24"/>
        </w:rPr>
      </w:pPr>
      <w:r w:rsidRPr="00CF584C">
        <w:rPr>
          <w:rFonts w:ascii="Arial" w:hAnsi="Arial" w:cs="Arial"/>
          <w:sz w:val="24"/>
          <w:szCs w:val="24"/>
        </w:rPr>
        <w:t xml:space="preserve">Noise generated from everyday living </w:t>
      </w:r>
    </w:p>
    <w:p w14:paraId="72F452F6" w14:textId="77777777" w:rsidR="00AD3EE9" w:rsidRPr="00CF584C" w:rsidRDefault="00AD3EE9" w:rsidP="00E5082C">
      <w:pPr>
        <w:numPr>
          <w:ilvl w:val="0"/>
          <w:numId w:val="29"/>
        </w:numPr>
        <w:spacing w:after="0"/>
        <w:rPr>
          <w:rFonts w:ascii="Arial" w:hAnsi="Arial" w:cs="Arial"/>
          <w:sz w:val="24"/>
          <w:szCs w:val="24"/>
        </w:rPr>
      </w:pPr>
      <w:r w:rsidRPr="00CF584C">
        <w:rPr>
          <w:rFonts w:ascii="Arial" w:hAnsi="Arial" w:cs="Arial"/>
          <w:sz w:val="24"/>
          <w:szCs w:val="24"/>
        </w:rPr>
        <w:t>Noise from domestic appliances, where being used at reasonable times</w:t>
      </w:r>
    </w:p>
    <w:p w14:paraId="221FA972" w14:textId="1DE91F85" w:rsidR="00AD3EE9" w:rsidRPr="00CF584C" w:rsidRDefault="00AD3EE9" w:rsidP="00E5082C">
      <w:pPr>
        <w:numPr>
          <w:ilvl w:val="0"/>
          <w:numId w:val="29"/>
        </w:numPr>
        <w:spacing w:after="0"/>
        <w:rPr>
          <w:rFonts w:ascii="Arial" w:hAnsi="Arial" w:cs="Arial"/>
          <w:sz w:val="24"/>
          <w:szCs w:val="24"/>
        </w:rPr>
      </w:pPr>
      <w:r w:rsidRPr="00CF584C">
        <w:rPr>
          <w:rFonts w:ascii="Arial" w:hAnsi="Arial" w:cs="Arial"/>
          <w:sz w:val="24"/>
          <w:szCs w:val="24"/>
        </w:rPr>
        <w:t>Children playing in acceptable areas</w:t>
      </w:r>
      <w:r w:rsidR="00FB7F73">
        <w:rPr>
          <w:rFonts w:ascii="Arial" w:hAnsi="Arial" w:cs="Arial"/>
          <w:sz w:val="24"/>
          <w:szCs w:val="24"/>
        </w:rPr>
        <w:t>.</w:t>
      </w:r>
    </w:p>
    <w:p w14:paraId="33B43A7B" w14:textId="77777777" w:rsidR="00AD3EE9" w:rsidRPr="00CF584C" w:rsidRDefault="00AD3EE9" w:rsidP="00EB6E5A">
      <w:pPr>
        <w:spacing w:after="0"/>
        <w:rPr>
          <w:rFonts w:ascii="Arial" w:hAnsi="Arial" w:cs="Arial"/>
          <w:sz w:val="24"/>
          <w:szCs w:val="24"/>
        </w:rPr>
      </w:pPr>
    </w:p>
    <w:p w14:paraId="037F6686" w14:textId="35288FA5" w:rsidR="00AD3EE9" w:rsidRPr="00CF584C" w:rsidRDefault="00AD3EE9" w:rsidP="00FB7F73">
      <w:pPr>
        <w:pStyle w:val="Heading2"/>
        <w:rPr>
          <w:rFonts w:cs="Arial"/>
          <w:szCs w:val="24"/>
        </w:rPr>
      </w:pPr>
      <w:bookmarkStart w:id="29" w:name="_Toc104998942"/>
      <w:r w:rsidRPr="00D9756D">
        <w:t>We will always consider the views of the complainant, but we are ultimately responsible for:</w:t>
      </w:r>
      <w:bookmarkEnd w:id="29"/>
    </w:p>
    <w:p w14:paraId="498CE31E" w14:textId="77777777" w:rsidR="00AD3EE9" w:rsidRPr="00CF584C" w:rsidRDefault="00AD3EE9" w:rsidP="00E5082C">
      <w:pPr>
        <w:numPr>
          <w:ilvl w:val="0"/>
          <w:numId w:val="18"/>
        </w:numPr>
        <w:spacing w:after="0"/>
        <w:rPr>
          <w:rFonts w:ascii="Arial" w:hAnsi="Arial" w:cs="Arial"/>
          <w:sz w:val="24"/>
          <w:szCs w:val="24"/>
        </w:rPr>
      </w:pPr>
      <w:r w:rsidRPr="00CF584C">
        <w:rPr>
          <w:rFonts w:ascii="Arial" w:hAnsi="Arial" w:cs="Arial"/>
          <w:sz w:val="24"/>
          <w:szCs w:val="24"/>
        </w:rPr>
        <w:t>Deciding if a report is ASB</w:t>
      </w:r>
    </w:p>
    <w:p w14:paraId="3CF1D7D5" w14:textId="77777777" w:rsidR="00AD3EE9" w:rsidRPr="00CF584C" w:rsidRDefault="00AD3EE9" w:rsidP="00E5082C">
      <w:pPr>
        <w:numPr>
          <w:ilvl w:val="0"/>
          <w:numId w:val="18"/>
        </w:numPr>
        <w:spacing w:after="0"/>
        <w:rPr>
          <w:rFonts w:ascii="Arial" w:hAnsi="Arial" w:cs="Arial"/>
          <w:sz w:val="24"/>
          <w:szCs w:val="24"/>
        </w:rPr>
      </w:pPr>
      <w:r w:rsidRPr="00CF584C">
        <w:rPr>
          <w:rFonts w:ascii="Arial" w:hAnsi="Arial" w:cs="Arial"/>
          <w:sz w:val="24"/>
          <w:szCs w:val="24"/>
        </w:rPr>
        <w:t>Deciding how it should be categorised</w:t>
      </w:r>
    </w:p>
    <w:p w14:paraId="24F1C95E" w14:textId="77777777" w:rsidR="00AD3EE9" w:rsidRPr="00CF584C" w:rsidRDefault="00AD3EE9" w:rsidP="00E5082C">
      <w:pPr>
        <w:numPr>
          <w:ilvl w:val="0"/>
          <w:numId w:val="18"/>
        </w:numPr>
        <w:spacing w:after="0"/>
        <w:rPr>
          <w:rFonts w:ascii="Arial" w:hAnsi="Arial" w:cs="Arial"/>
          <w:sz w:val="24"/>
          <w:szCs w:val="24"/>
        </w:rPr>
      </w:pPr>
      <w:r w:rsidRPr="00CF584C">
        <w:rPr>
          <w:rFonts w:ascii="Arial" w:hAnsi="Arial" w:cs="Arial"/>
          <w:sz w:val="24"/>
          <w:szCs w:val="24"/>
        </w:rPr>
        <w:t>Agreeing the most appropriate course of action in a case.</w:t>
      </w:r>
    </w:p>
    <w:p w14:paraId="6AC6DD75" w14:textId="77777777" w:rsidR="00AD3EE9" w:rsidRPr="00CF584C" w:rsidRDefault="00AD3EE9" w:rsidP="00FB7F73">
      <w:pPr>
        <w:spacing w:after="0"/>
        <w:rPr>
          <w:rFonts w:ascii="Arial" w:hAnsi="Arial" w:cs="Arial"/>
          <w:sz w:val="24"/>
          <w:szCs w:val="24"/>
        </w:rPr>
      </w:pPr>
    </w:p>
    <w:p w14:paraId="064ECEDB" w14:textId="2DE34C97" w:rsidR="00AD3EE9" w:rsidRPr="00CF584C" w:rsidRDefault="00AD3EE9" w:rsidP="00FB7F73">
      <w:pPr>
        <w:pStyle w:val="Heading2"/>
        <w:rPr>
          <w:rFonts w:cs="Arial"/>
          <w:szCs w:val="24"/>
        </w:rPr>
      </w:pPr>
      <w:bookmarkStart w:id="30" w:name="_Toc104998943"/>
      <w:r w:rsidRPr="00D9756D">
        <w:t>Where we decide that a report is not ASB we will:</w:t>
      </w:r>
      <w:bookmarkEnd w:id="30"/>
    </w:p>
    <w:p w14:paraId="18624CE0" w14:textId="77777777" w:rsidR="00AD3EE9" w:rsidRPr="00CF584C" w:rsidRDefault="00AD3EE9" w:rsidP="00E5082C">
      <w:pPr>
        <w:numPr>
          <w:ilvl w:val="0"/>
          <w:numId w:val="19"/>
        </w:numPr>
        <w:spacing w:after="0"/>
        <w:rPr>
          <w:rFonts w:ascii="Arial" w:hAnsi="Arial" w:cs="Arial"/>
          <w:sz w:val="24"/>
          <w:szCs w:val="24"/>
        </w:rPr>
      </w:pPr>
      <w:r w:rsidRPr="00CF584C">
        <w:rPr>
          <w:rFonts w:ascii="Arial" w:hAnsi="Arial" w:cs="Arial"/>
          <w:sz w:val="24"/>
          <w:szCs w:val="24"/>
        </w:rPr>
        <w:t xml:space="preserve">Inform the complainant as soon as possible </w:t>
      </w:r>
    </w:p>
    <w:p w14:paraId="0E2BF263" w14:textId="77777777" w:rsidR="00AD3EE9" w:rsidRPr="00CF584C" w:rsidRDefault="00AD3EE9" w:rsidP="00E5082C">
      <w:pPr>
        <w:numPr>
          <w:ilvl w:val="0"/>
          <w:numId w:val="19"/>
        </w:numPr>
        <w:spacing w:after="0"/>
        <w:rPr>
          <w:rFonts w:ascii="Arial" w:hAnsi="Arial" w:cs="Arial"/>
          <w:sz w:val="24"/>
          <w:szCs w:val="24"/>
        </w:rPr>
      </w:pPr>
      <w:r w:rsidRPr="00CF584C">
        <w:rPr>
          <w:rFonts w:ascii="Arial" w:hAnsi="Arial" w:cs="Arial"/>
          <w:sz w:val="24"/>
          <w:szCs w:val="24"/>
        </w:rPr>
        <w:t xml:space="preserve">Provide practical advice and guidance, if appropriate </w:t>
      </w:r>
    </w:p>
    <w:p w14:paraId="46FE7E9B" w14:textId="77777777" w:rsidR="00AD3EE9" w:rsidRPr="00CF584C" w:rsidRDefault="00AD3EE9" w:rsidP="00E5082C">
      <w:pPr>
        <w:numPr>
          <w:ilvl w:val="0"/>
          <w:numId w:val="19"/>
        </w:numPr>
        <w:spacing w:after="0"/>
        <w:rPr>
          <w:rFonts w:ascii="Arial" w:hAnsi="Arial" w:cs="Arial"/>
          <w:sz w:val="24"/>
          <w:szCs w:val="24"/>
        </w:rPr>
      </w:pPr>
      <w:r w:rsidRPr="00CF584C">
        <w:rPr>
          <w:rFonts w:ascii="Arial" w:hAnsi="Arial" w:cs="Arial"/>
          <w:sz w:val="24"/>
          <w:szCs w:val="24"/>
        </w:rPr>
        <w:t xml:space="preserve">Consider a referral to mediation if we believe that it would help resolve a situation at risk of escalation </w:t>
      </w:r>
    </w:p>
    <w:p w14:paraId="3F09A18C" w14:textId="5705B035" w:rsidR="00AD3EE9" w:rsidRDefault="00AD3EE9" w:rsidP="00E5082C">
      <w:pPr>
        <w:numPr>
          <w:ilvl w:val="0"/>
          <w:numId w:val="19"/>
        </w:numPr>
        <w:spacing w:after="0"/>
        <w:rPr>
          <w:rFonts w:ascii="Arial" w:hAnsi="Arial" w:cs="Arial"/>
          <w:sz w:val="24"/>
          <w:szCs w:val="24"/>
        </w:rPr>
      </w:pPr>
      <w:r w:rsidRPr="00CF584C">
        <w:rPr>
          <w:rFonts w:ascii="Arial" w:hAnsi="Arial" w:cs="Arial"/>
          <w:sz w:val="24"/>
          <w:szCs w:val="24"/>
        </w:rPr>
        <w:lastRenderedPageBreak/>
        <w:t>Consider whether a referral to a support service would assist the complainant in building resilience</w:t>
      </w:r>
      <w:r w:rsidR="00D9756D">
        <w:rPr>
          <w:rFonts w:ascii="Arial" w:hAnsi="Arial" w:cs="Arial"/>
          <w:sz w:val="24"/>
          <w:szCs w:val="24"/>
        </w:rPr>
        <w:t>.</w:t>
      </w:r>
    </w:p>
    <w:p w14:paraId="1045CD3B" w14:textId="60DEFA18" w:rsidR="00673E72" w:rsidRDefault="00673E72" w:rsidP="00673E72">
      <w:pPr>
        <w:spacing w:after="0"/>
        <w:rPr>
          <w:rFonts w:ascii="Arial" w:hAnsi="Arial" w:cs="Arial"/>
          <w:sz w:val="24"/>
          <w:szCs w:val="24"/>
        </w:rPr>
      </w:pPr>
    </w:p>
    <w:p w14:paraId="5299C4ED" w14:textId="77777777" w:rsidR="0005365D" w:rsidRPr="0005365D" w:rsidRDefault="0005365D" w:rsidP="0005365D">
      <w:pPr>
        <w:pStyle w:val="ListParagraph"/>
        <w:spacing w:after="0" w:line="240" w:lineRule="auto"/>
        <w:rPr>
          <w:rFonts w:ascii="Arial" w:hAnsi="Arial" w:cs="Arial"/>
          <w:sz w:val="24"/>
          <w:szCs w:val="24"/>
        </w:rPr>
      </w:pPr>
    </w:p>
    <w:p w14:paraId="375B7A6C" w14:textId="1A7484B9" w:rsidR="00AD3EE9" w:rsidRPr="00673E72" w:rsidRDefault="00AD3EE9" w:rsidP="00FB7F73">
      <w:pPr>
        <w:pStyle w:val="Heading1"/>
        <w:rPr>
          <w:rFonts w:ascii="Arial" w:hAnsi="Arial"/>
          <w:sz w:val="28"/>
          <w:szCs w:val="28"/>
        </w:rPr>
      </w:pPr>
      <w:bookmarkStart w:id="31" w:name="_Toc104998944"/>
      <w:bookmarkStart w:id="32" w:name="_Toc106202765"/>
      <w:r w:rsidRPr="00673E72">
        <w:rPr>
          <w:rFonts w:ascii="Arial" w:hAnsi="Arial"/>
          <w:sz w:val="28"/>
          <w:szCs w:val="28"/>
        </w:rPr>
        <w:t>Additional Parameters of our Service</w:t>
      </w:r>
      <w:bookmarkEnd w:id="31"/>
      <w:bookmarkEnd w:id="32"/>
    </w:p>
    <w:p w14:paraId="467FD9B7" w14:textId="77777777" w:rsidR="00F0553D" w:rsidRPr="00A651B9" w:rsidRDefault="00F0553D" w:rsidP="00A651B9">
      <w:pPr>
        <w:spacing w:after="0"/>
        <w:rPr>
          <w:rFonts w:ascii="Arial" w:hAnsi="Arial" w:cs="Arial"/>
          <w:sz w:val="24"/>
          <w:szCs w:val="24"/>
        </w:rPr>
      </w:pPr>
    </w:p>
    <w:p w14:paraId="47DCD056" w14:textId="71CC8B97" w:rsidR="00AD3EE9" w:rsidRPr="00CF584C" w:rsidRDefault="00AD3EE9" w:rsidP="00FB7F73">
      <w:pPr>
        <w:pStyle w:val="Heading2"/>
        <w:spacing w:after="0"/>
        <w:rPr>
          <w:rFonts w:cs="Arial"/>
          <w:szCs w:val="24"/>
        </w:rPr>
      </w:pPr>
      <w:bookmarkStart w:id="33" w:name="_Toc104998945"/>
      <w:r w:rsidRPr="00D9756D">
        <w:t>Some of our residents have additional needs and receive services from family members or support workers. ASB directed at people visiting our residents and carrying out a lawful activity at our schemes and/or within our properties will also be dealt with under this policy, where appropriate, as well as under our safeguarding processes as required.</w:t>
      </w:r>
      <w:bookmarkEnd w:id="33"/>
    </w:p>
    <w:p w14:paraId="2C1A670C" w14:textId="77777777" w:rsidR="00220EF3" w:rsidRPr="00A651B9" w:rsidRDefault="00220EF3" w:rsidP="00A651B9">
      <w:pPr>
        <w:spacing w:after="0"/>
        <w:rPr>
          <w:rFonts w:ascii="Arial" w:hAnsi="Arial" w:cs="Arial"/>
          <w:sz w:val="24"/>
          <w:szCs w:val="24"/>
        </w:rPr>
      </w:pPr>
    </w:p>
    <w:p w14:paraId="4C3F716B" w14:textId="0D87642D" w:rsidR="00E5082C" w:rsidRDefault="00AD3EE9" w:rsidP="00E5082C">
      <w:pPr>
        <w:pStyle w:val="Heading2"/>
        <w:spacing w:after="0"/>
      </w:pPr>
      <w:bookmarkStart w:id="34" w:name="_Toc104998946"/>
      <w:r w:rsidRPr="00D9756D">
        <w:t>We may find that a report of ASB is because of domestic abuse. We recognise that we must be sensitive to such matters. Where the report appears to stem from domestic abuse, this policy should be read in conjunction with our domestic abuse policy.</w:t>
      </w:r>
      <w:bookmarkStart w:id="35" w:name="_Toc104998947"/>
      <w:bookmarkEnd w:id="34"/>
    </w:p>
    <w:p w14:paraId="1E1AC3CD" w14:textId="77777777" w:rsidR="00E5082C" w:rsidRPr="00E5082C" w:rsidRDefault="00E5082C" w:rsidP="00E5082C">
      <w:pPr>
        <w:spacing w:after="0"/>
      </w:pPr>
    </w:p>
    <w:p w14:paraId="1E923A10" w14:textId="3ACA3478" w:rsidR="00AD3EE9" w:rsidRDefault="00AD3EE9" w:rsidP="00E5082C">
      <w:pPr>
        <w:pStyle w:val="Heading2"/>
        <w:spacing w:after="0"/>
        <w:rPr>
          <w:szCs w:val="24"/>
        </w:rPr>
      </w:pPr>
      <w:r w:rsidRPr="00E5082C">
        <w:rPr>
          <w:szCs w:val="24"/>
        </w:rPr>
        <w:t>Hate crime is a serious form of ASB. Where a report of ASB appears to represent a hate crime, this policy should be read in conjunction with our hate crime policy.</w:t>
      </w:r>
      <w:bookmarkEnd w:id="35"/>
      <w:r w:rsidRPr="00E5082C">
        <w:rPr>
          <w:szCs w:val="24"/>
        </w:rPr>
        <w:t xml:space="preserve"> </w:t>
      </w:r>
    </w:p>
    <w:p w14:paraId="7A4BC62B" w14:textId="77777777" w:rsidR="00E5082C" w:rsidRPr="00E5082C" w:rsidRDefault="00E5082C" w:rsidP="00E5082C"/>
    <w:p w14:paraId="6C4FA07F" w14:textId="339CF529" w:rsidR="00AD3EE9" w:rsidRPr="00673E72" w:rsidRDefault="00AD3EE9" w:rsidP="00FB7F73">
      <w:pPr>
        <w:pStyle w:val="Heading1"/>
        <w:rPr>
          <w:rFonts w:ascii="Arial" w:hAnsi="Arial"/>
          <w:sz w:val="28"/>
          <w:szCs w:val="28"/>
        </w:rPr>
      </w:pPr>
      <w:bookmarkStart w:id="36" w:name="_Toc104998948"/>
      <w:bookmarkStart w:id="37" w:name="_Toc106202766"/>
      <w:r w:rsidRPr="00673E72">
        <w:rPr>
          <w:rFonts w:ascii="Arial" w:hAnsi="Arial"/>
          <w:sz w:val="28"/>
          <w:szCs w:val="28"/>
        </w:rPr>
        <w:t xml:space="preserve">ASB </w:t>
      </w:r>
      <w:r w:rsidRPr="00673E72">
        <w:rPr>
          <w:rFonts w:ascii="Arial" w:hAnsi="Arial" w:cs="Arial"/>
          <w:sz w:val="28"/>
          <w:szCs w:val="28"/>
        </w:rPr>
        <w:t>directed at our employees and contractors</w:t>
      </w:r>
      <w:bookmarkEnd w:id="36"/>
      <w:bookmarkEnd w:id="37"/>
      <w:r w:rsidRPr="00673E72">
        <w:rPr>
          <w:rFonts w:ascii="Arial" w:hAnsi="Arial" w:cs="Arial"/>
          <w:sz w:val="28"/>
          <w:szCs w:val="28"/>
        </w:rPr>
        <w:t xml:space="preserve"> </w:t>
      </w:r>
    </w:p>
    <w:p w14:paraId="31D02A75" w14:textId="77777777" w:rsidR="00F0553D" w:rsidRPr="00A651B9" w:rsidRDefault="00F0553D" w:rsidP="00A651B9">
      <w:pPr>
        <w:spacing w:after="0"/>
        <w:rPr>
          <w:rFonts w:ascii="Arial" w:hAnsi="Arial" w:cs="Arial"/>
          <w:sz w:val="24"/>
          <w:szCs w:val="24"/>
        </w:rPr>
      </w:pPr>
    </w:p>
    <w:p w14:paraId="67F6815B" w14:textId="085DC1CC" w:rsidR="00AD3EE9" w:rsidRPr="00D9756D" w:rsidRDefault="00AD3EE9" w:rsidP="00FB7F73">
      <w:pPr>
        <w:pStyle w:val="Heading2"/>
        <w:spacing w:after="0"/>
      </w:pPr>
      <w:bookmarkStart w:id="38" w:name="_Toc104998949"/>
      <w:r w:rsidRPr="00D9756D">
        <w:t>Unfortunately, it is sometimes our employees or contractors that are subjected to ASB. We strongly believe that our employees and contractors should be able to conduct their duties without ASB being caused to them and we will not tolerate such action. This includes from the tenant themselves, or any of their household members (including any animals) or visitors to their property.</w:t>
      </w:r>
      <w:bookmarkEnd w:id="38"/>
    </w:p>
    <w:p w14:paraId="6417D85A" w14:textId="77777777" w:rsidR="00A651B9" w:rsidRPr="00A651B9" w:rsidRDefault="00A651B9" w:rsidP="00A651B9">
      <w:pPr>
        <w:spacing w:after="0"/>
      </w:pPr>
    </w:p>
    <w:p w14:paraId="2E85CF2A" w14:textId="57577939" w:rsidR="00E5082C" w:rsidRPr="00E5082C" w:rsidRDefault="00AD3EE9" w:rsidP="00FB7F73">
      <w:pPr>
        <w:pStyle w:val="Heading2"/>
        <w:spacing w:after="0"/>
        <w:rPr>
          <w:rFonts w:cs="Arial"/>
          <w:szCs w:val="24"/>
        </w:rPr>
      </w:pPr>
      <w:bookmarkStart w:id="39" w:name="_Toc104998950"/>
      <w:r w:rsidRPr="00D9756D">
        <w:t>Where ASB has been directed at an employee or contractor, we will consider it in line with this policy and our ASB procedure and take positive action to support their wellbeing</w:t>
      </w:r>
      <w:bookmarkStart w:id="40" w:name="_Toc104998951"/>
      <w:bookmarkEnd w:id="39"/>
      <w:r w:rsidR="00E5082C">
        <w:t>.</w:t>
      </w:r>
    </w:p>
    <w:p w14:paraId="0685D560" w14:textId="77777777" w:rsidR="00E5082C" w:rsidRPr="00E5082C" w:rsidRDefault="00E5082C" w:rsidP="00E5082C">
      <w:pPr>
        <w:pStyle w:val="Heading2"/>
        <w:numPr>
          <w:ilvl w:val="0"/>
          <w:numId w:val="0"/>
        </w:numPr>
        <w:spacing w:after="0"/>
        <w:ind w:left="576"/>
        <w:rPr>
          <w:rFonts w:cs="Arial"/>
          <w:szCs w:val="24"/>
        </w:rPr>
      </w:pPr>
    </w:p>
    <w:p w14:paraId="28BFDFB8" w14:textId="51D26622" w:rsidR="00105BA4" w:rsidRDefault="00AD3EE9" w:rsidP="00FB7F73">
      <w:pPr>
        <w:pStyle w:val="Heading2"/>
        <w:spacing w:after="0"/>
        <w:rPr>
          <w:szCs w:val="24"/>
        </w:rPr>
      </w:pPr>
      <w:r w:rsidRPr="00E5082C">
        <w:rPr>
          <w:szCs w:val="24"/>
        </w:rPr>
        <w:t>Where necessary, the ASB, Crime and Policing Act 2014, and Housing Act 1988, give us legal tools that we can use to protect our employees, such as using an injunction or taking tenancy action.</w:t>
      </w:r>
      <w:bookmarkEnd w:id="40"/>
      <w:r w:rsidRPr="00E5082C">
        <w:rPr>
          <w:szCs w:val="24"/>
        </w:rPr>
        <w:t xml:space="preserve">   </w:t>
      </w:r>
    </w:p>
    <w:p w14:paraId="0FA50BCF" w14:textId="77777777" w:rsidR="00E5082C" w:rsidRDefault="00E5082C" w:rsidP="00E5082C"/>
    <w:p w14:paraId="66ED2A8D" w14:textId="77777777" w:rsidR="00516467" w:rsidRDefault="00516467" w:rsidP="00E5082C"/>
    <w:p w14:paraId="40A1F7D2" w14:textId="77777777" w:rsidR="00516467" w:rsidRPr="00E5082C" w:rsidRDefault="00516467" w:rsidP="00E5082C"/>
    <w:p w14:paraId="75E3AFBD" w14:textId="10E05925" w:rsidR="00AD3EE9" w:rsidRPr="00673E72" w:rsidRDefault="00AD3EE9" w:rsidP="00FB7F73">
      <w:pPr>
        <w:pStyle w:val="Heading1"/>
        <w:rPr>
          <w:rFonts w:ascii="Arial" w:hAnsi="Arial"/>
          <w:sz w:val="28"/>
          <w:szCs w:val="28"/>
        </w:rPr>
      </w:pPr>
      <w:bookmarkStart w:id="41" w:name="_Toc104998952"/>
      <w:bookmarkStart w:id="42" w:name="_Toc106202767"/>
      <w:r w:rsidRPr="00673E72">
        <w:rPr>
          <w:rFonts w:ascii="Arial" w:hAnsi="Arial"/>
          <w:sz w:val="28"/>
          <w:szCs w:val="28"/>
        </w:rPr>
        <w:lastRenderedPageBreak/>
        <w:t>Neighbour Disputes</w:t>
      </w:r>
      <w:bookmarkEnd w:id="41"/>
      <w:bookmarkEnd w:id="42"/>
      <w:r w:rsidRPr="00673E72">
        <w:rPr>
          <w:rFonts w:ascii="Arial" w:hAnsi="Arial"/>
          <w:sz w:val="28"/>
          <w:szCs w:val="28"/>
        </w:rPr>
        <w:t xml:space="preserve"> </w:t>
      </w:r>
    </w:p>
    <w:p w14:paraId="19F99057" w14:textId="77777777" w:rsidR="00F0553D" w:rsidRPr="00A651B9" w:rsidRDefault="00F0553D" w:rsidP="00A651B9">
      <w:pPr>
        <w:spacing w:after="0"/>
        <w:rPr>
          <w:rFonts w:ascii="Arial" w:hAnsi="Arial" w:cs="Arial"/>
          <w:sz w:val="24"/>
          <w:szCs w:val="24"/>
        </w:rPr>
      </w:pPr>
    </w:p>
    <w:p w14:paraId="50CD89A4" w14:textId="2A3731E9" w:rsidR="00AD3EE9" w:rsidRPr="00CF584C" w:rsidRDefault="00AD3EE9" w:rsidP="00FB7F73">
      <w:pPr>
        <w:pStyle w:val="Heading2"/>
        <w:spacing w:after="0"/>
        <w:rPr>
          <w:rFonts w:cs="Arial"/>
          <w:szCs w:val="24"/>
        </w:rPr>
      </w:pPr>
      <w:bookmarkStart w:id="43" w:name="_Toc104998953"/>
      <w:r w:rsidRPr="00D9756D">
        <w:t>We class a neighbour dispute as a situation where there is disagreement between parties, usually relating to lifestyle choices. Examples include arguments over boundaries, placement of rubbish bins, the parking of cars or the use of social media etc.</w:t>
      </w:r>
      <w:bookmarkEnd w:id="43"/>
    </w:p>
    <w:p w14:paraId="0D4B960D" w14:textId="77777777" w:rsidR="00220EF3" w:rsidRPr="00A651B9" w:rsidRDefault="00220EF3" w:rsidP="00A651B9">
      <w:pPr>
        <w:spacing w:after="0"/>
        <w:rPr>
          <w:rFonts w:ascii="Arial" w:hAnsi="Arial" w:cs="Arial"/>
          <w:sz w:val="24"/>
          <w:szCs w:val="24"/>
        </w:rPr>
      </w:pPr>
    </w:p>
    <w:p w14:paraId="5AC88EF3" w14:textId="0E06DBF4" w:rsidR="00D9756D" w:rsidRDefault="00AD3EE9" w:rsidP="00E5082C">
      <w:pPr>
        <w:pStyle w:val="Heading2"/>
        <w:spacing w:after="0"/>
      </w:pPr>
      <w:bookmarkStart w:id="44" w:name="_Toc104998954"/>
      <w:r w:rsidRPr="00D9756D">
        <w:t>It is inevitable that we are sometimes going to live near to people that we do not get along with. We believe that everyone has a social responsibility to be courteous to those who live and work in our community and local areas. We believe that disagreements about lifestyle differences etc, should be something that the parties try and resolve themselves and therefore we are unlikely to categorise this as ASB.</w:t>
      </w:r>
      <w:bookmarkEnd w:id="44"/>
      <w:r w:rsidRPr="00D9756D">
        <w:t xml:space="preserve"> </w:t>
      </w:r>
    </w:p>
    <w:p w14:paraId="3830C867" w14:textId="77777777" w:rsidR="00D9756D" w:rsidRPr="00D9756D" w:rsidRDefault="00D9756D" w:rsidP="00E5082C">
      <w:pPr>
        <w:spacing w:after="0"/>
      </w:pPr>
    </w:p>
    <w:p w14:paraId="704FB54B" w14:textId="5D21985B" w:rsidR="00AD3EE9" w:rsidRPr="00CF584C" w:rsidRDefault="00AD3EE9" w:rsidP="00FB7F73">
      <w:pPr>
        <w:pStyle w:val="Heading2"/>
        <w:rPr>
          <w:rFonts w:cs="Arial"/>
          <w:szCs w:val="24"/>
        </w:rPr>
      </w:pPr>
      <w:bookmarkStart w:id="45" w:name="_Toc104998955"/>
      <w:r w:rsidRPr="00D9756D">
        <w:t>We own many housing schemes, each with numerous homes and shared spaces. This can lead reports being made that relate to behaviours such as:</w:t>
      </w:r>
      <w:bookmarkEnd w:id="45"/>
    </w:p>
    <w:p w14:paraId="3CEAE6FF" w14:textId="77777777" w:rsidR="00AD3EE9" w:rsidRPr="00CF584C" w:rsidRDefault="00AD3EE9" w:rsidP="00E5082C">
      <w:pPr>
        <w:numPr>
          <w:ilvl w:val="0"/>
          <w:numId w:val="20"/>
        </w:numPr>
        <w:spacing w:after="0"/>
        <w:rPr>
          <w:rFonts w:ascii="Arial" w:hAnsi="Arial" w:cs="Arial"/>
          <w:sz w:val="24"/>
          <w:szCs w:val="24"/>
        </w:rPr>
      </w:pPr>
      <w:r w:rsidRPr="00CF584C">
        <w:rPr>
          <w:rFonts w:ascii="Arial" w:hAnsi="Arial" w:cs="Arial"/>
          <w:sz w:val="24"/>
          <w:szCs w:val="24"/>
        </w:rPr>
        <w:t>The use of the laundry area</w:t>
      </w:r>
    </w:p>
    <w:p w14:paraId="1AAC9C15" w14:textId="77777777" w:rsidR="00AD3EE9" w:rsidRPr="00CF584C" w:rsidRDefault="00AD3EE9" w:rsidP="00E5082C">
      <w:pPr>
        <w:numPr>
          <w:ilvl w:val="0"/>
          <w:numId w:val="20"/>
        </w:numPr>
        <w:spacing w:after="0"/>
        <w:rPr>
          <w:rFonts w:ascii="Arial" w:hAnsi="Arial" w:cs="Arial"/>
          <w:sz w:val="24"/>
          <w:szCs w:val="24"/>
        </w:rPr>
      </w:pPr>
      <w:r w:rsidRPr="00CF584C">
        <w:rPr>
          <w:rFonts w:ascii="Arial" w:hAnsi="Arial" w:cs="Arial"/>
          <w:sz w:val="24"/>
          <w:szCs w:val="24"/>
        </w:rPr>
        <w:t>Recreational activities and issues such as one resident not being invited to take part</w:t>
      </w:r>
    </w:p>
    <w:p w14:paraId="0E95D02A" w14:textId="4DB6FD66" w:rsidR="00AD3EE9" w:rsidRPr="00CF584C" w:rsidRDefault="00AD3EE9" w:rsidP="00E5082C">
      <w:pPr>
        <w:numPr>
          <w:ilvl w:val="0"/>
          <w:numId w:val="20"/>
        </w:numPr>
        <w:spacing w:after="0"/>
        <w:rPr>
          <w:rFonts w:ascii="Arial" w:hAnsi="Arial" w:cs="Arial"/>
          <w:sz w:val="24"/>
          <w:szCs w:val="24"/>
        </w:rPr>
      </w:pPr>
      <w:r w:rsidRPr="00CF584C">
        <w:rPr>
          <w:rFonts w:ascii="Arial" w:hAnsi="Arial" w:cs="Arial"/>
          <w:sz w:val="24"/>
          <w:szCs w:val="24"/>
        </w:rPr>
        <w:t>One party not liking another party</w:t>
      </w:r>
      <w:r w:rsidR="00E5082C">
        <w:rPr>
          <w:rFonts w:ascii="Arial" w:hAnsi="Arial" w:cs="Arial"/>
          <w:sz w:val="24"/>
          <w:szCs w:val="24"/>
        </w:rPr>
        <w:t>.</w:t>
      </w:r>
    </w:p>
    <w:p w14:paraId="47F4E7BE" w14:textId="77777777" w:rsidR="00EB6E5A" w:rsidRPr="00CF584C" w:rsidRDefault="00EB6E5A" w:rsidP="00FB7F73">
      <w:pPr>
        <w:spacing w:after="0" w:line="240" w:lineRule="auto"/>
        <w:rPr>
          <w:rFonts w:ascii="Arial" w:hAnsi="Arial" w:cs="Arial"/>
          <w:sz w:val="24"/>
          <w:szCs w:val="24"/>
        </w:rPr>
      </w:pPr>
    </w:p>
    <w:p w14:paraId="032CBA5E" w14:textId="05B58122" w:rsidR="00AD3EE9" w:rsidRPr="00CF584C" w:rsidRDefault="00AD3EE9" w:rsidP="00FB7F73">
      <w:pPr>
        <w:pStyle w:val="Heading2"/>
        <w:rPr>
          <w:rFonts w:cs="Arial"/>
          <w:szCs w:val="24"/>
        </w:rPr>
      </w:pPr>
      <w:bookmarkStart w:id="46" w:name="_Toc104998956"/>
      <w:r w:rsidRPr="00D9756D">
        <w:t>Whilst we understand that these things can cause upset or annoyance, we do not consider them to be ASB. Whilst we will work to try and promote tolerance and understanding within our schemes and communities, to avoid occurrence of these types of problems, we will not take tenancy action or categorise the matters as ASB.</w:t>
      </w:r>
      <w:bookmarkEnd w:id="46"/>
      <w:r w:rsidRPr="00D9756D">
        <w:t xml:space="preserve"> </w:t>
      </w:r>
      <w:bookmarkStart w:id="47" w:name="_Toc104998957"/>
    </w:p>
    <w:p w14:paraId="45A7AB11" w14:textId="77777777" w:rsidR="00A651B9" w:rsidRDefault="00A651B9" w:rsidP="00A651B9">
      <w:pPr>
        <w:pStyle w:val="Heading2"/>
        <w:numPr>
          <w:ilvl w:val="0"/>
          <w:numId w:val="0"/>
        </w:numPr>
        <w:ind w:left="576"/>
        <w:rPr>
          <w:rFonts w:cs="Arial"/>
          <w:szCs w:val="24"/>
        </w:rPr>
      </w:pPr>
    </w:p>
    <w:p w14:paraId="6B9F648E" w14:textId="23213619" w:rsidR="002A7248" w:rsidRPr="00FB7F73" w:rsidRDefault="00B859C8" w:rsidP="00FB7F73">
      <w:pPr>
        <w:pStyle w:val="Heading2"/>
        <w:spacing w:after="0"/>
      </w:pPr>
      <w:r w:rsidRPr="00D9756D">
        <w:t>For clarity,</w:t>
      </w:r>
      <w:r w:rsidR="002A3680" w:rsidRPr="00D9756D">
        <w:t xml:space="preserve"> any actions relating to </w:t>
      </w:r>
      <w:r w:rsidR="00AF125E" w:rsidRPr="00D9756D">
        <w:t xml:space="preserve">an </w:t>
      </w:r>
      <w:r w:rsidR="002A7248" w:rsidRPr="00D9756D">
        <w:t>individual’s</w:t>
      </w:r>
      <w:r w:rsidR="00AF125E" w:rsidRPr="00D9756D">
        <w:t xml:space="preserve"> personal </w:t>
      </w:r>
      <w:r w:rsidR="002A7248" w:rsidRPr="00D9756D">
        <w:t xml:space="preserve">characteristics as defined in the </w:t>
      </w:r>
      <w:r w:rsidR="002A7248" w:rsidRPr="00FB7F73">
        <w:t>Equality Act 2010</w:t>
      </w:r>
      <w:r w:rsidR="006F5B85" w:rsidRPr="00FB7F73">
        <w:t xml:space="preserve"> because of perceived differences (</w:t>
      </w:r>
      <w:r w:rsidR="00D9756D" w:rsidRPr="00A651B9">
        <w:rPr>
          <w:rFonts w:cs="Arial"/>
          <w:szCs w:val="24"/>
        </w:rPr>
        <w:t>e.g.,</w:t>
      </w:r>
      <w:r w:rsidR="00D9756D" w:rsidRPr="00CF584C">
        <w:rPr>
          <w:rFonts w:cs="Arial"/>
          <w:color w:val="000000"/>
          <w:szCs w:val="24"/>
          <w:shd w:val="clear" w:color="auto" w:fill="FFFFFF"/>
        </w:rPr>
        <w:t xml:space="preserve"> age</w:t>
      </w:r>
      <w:r w:rsidR="002E1C1E" w:rsidRPr="00CF584C">
        <w:rPr>
          <w:rFonts w:cs="Arial"/>
          <w:color w:val="000000"/>
          <w:szCs w:val="24"/>
          <w:shd w:val="clear" w:color="auto" w:fill="FFFFFF"/>
        </w:rPr>
        <w:t>,</w:t>
      </w:r>
      <w:r w:rsidR="00736332" w:rsidRPr="00CF584C">
        <w:rPr>
          <w:rFonts w:cs="Arial"/>
          <w:color w:val="000000"/>
          <w:szCs w:val="24"/>
          <w:shd w:val="clear" w:color="auto" w:fill="FFFFFF"/>
        </w:rPr>
        <w:t xml:space="preserve"> disability, </w:t>
      </w:r>
      <w:r w:rsidR="00A51265" w:rsidRPr="00CF584C">
        <w:rPr>
          <w:rFonts w:cs="Arial"/>
          <w:color w:val="000000"/>
          <w:szCs w:val="24"/>
          <w:shd w:val="clear" w:color="auto" w:fill="FFFFFF"/>
        </w:rPr>
        <w:t>gender reassignment, marriage and civil partnership,</w:t>
      </w:r>
      <w:r w:rsidR="00A51265" w:rsidRPr="00FB7F73">
        <w:t xml:space="preserve"> </w:t>
      </w:r>
      <w:r w:rsidR="006F5B85" w:rsidRPr="00FB7F73">
        <w:t>race, religion</w:t>
      </w:r>
      <w:r w:rsidR="003C6A03" w:rsidRPr="00A651B9">
        <w:rPr>
          <w:rFonts w:cs="Arial"/>
          <w:szCs w:val="24"/>
        </w:rPr>
        <w:t>, sexuality etc</w:t>
      </w:r>
      <w:r w:rsidR="00A51265" w:rsidRPr="00CF584C">
        <w:rPr>
          <w:rFonts w:cs="Arial"/>
          <w:color w:val="000000"/>
          <w:szCs w:val="24"/>
          <w:shd w:val="clear" w:color="auto" w:fill="FFFFFF"/>
        </w:rPr>
        <w:t xml:space="preserve"> </w:t>
      </w:r>
      <w:r w:rsidR="00210444" w:rsidRPr="00CF584C">
        <w:rPr>
          <w:rFonts w:cs="Arial"/>
          <w:color w:val="000000"/>
          <w:szCs w:val="24"/>
          <w:shd w:val="clear" w:color="auto" w:fill="FFFFFF"/>
        </w:rPr>
        <w:t>or</w:t>
      </w:r>
      <w:r w:rsidR="00A51265" w:rsidRPr="00CF584C">
        <w:rPr>
          <w:rFonts w:cs="Arial"/>
          <w:color w:val="000000"/>
          <w:szCs w:val="24"/>
          <w:shd w:val="clear" w:color="auto" w:fill="FFFFFF"/>
        </w:rPr>
        <w:t xml:space="preserve"> beliefs</w:t>
      </w:r>
      <w:r w:rsidR="006F5B85" w:rsidRPr="00CF584C">
        <w:rPr>
          <w:rFonts w:cs="Arial"/>
          <w:color w:val="000000"/>
          <w:szCs w:val="24"/>
          <w:shd w:val="clear" w:color="auto" w:fill="FFFFFF"/>
        </w:rPr>
        <w:t xml:space="preserve">, </w:t>
      </w:r>
      <w:r w:rsidR="00210444" w:rsidRPr="00CF584C">
        <w:rPr>
          <w:rFonts w:cs="Arial"/>
          <w:color w:val="000000"/>
          <w:szCs w:val="24"/>
          <w:shd w:val="clear" w:color="auto" w:fill="FFFFFF"/>
        </w:rPr>
        <w:t xml:space="preserve">pregnancy and maternity, </w:t>
      </w:r>
      <w:r w:rsidR="002E1C1E" w:rsidRPr="00CF584C">
        <w:rPr>
          <w:rFonts w:cs="Arial"/>
          <w:color w:val="000000"/>
          <w:szCs w:val="24"/>
          <w:shd w:val="clear" w:color="auto" w:fill="FFFFFF"/>
        </w:rPr>
        <w:t>gender and sexual orientation</w:t>
      </w:r>
      <w:r w:rsidR="006F5B85" w:rsidRPr="00FB7F73">
        <w:t>), will be categorised as ASB.</w:t>
      </w:r>
      <w:bookmarkEnd w:id="47"/>
      <w:r w:rsidR="006F5B85" w:rsidRPr="00CF584C">
        <w:rPr>
          <w:rFonts w:cs="Arial"/>
          <w:color w:val="000000"/>
          <w:szCs w:val="24"/>
          <w:shd w:val="clear" w:color="auto" w:fill="FFFFFF"/>
        </w:rPr>
        <w:t xml:space="preserve"> </w:t>
      </w:r>
      <w:r w:rsidR="002A7248" w:rsidRPr="00CF584C">
        <w:rPr>
          <w:rFonts w:cs="Arial"/>
          <w:color w:val="000000"/>
          <w:szCs w:val="24"/>
          <w:shd w:val="clear" w:color="auto" w:fill="FFFFFF"/>
        </w:rPr>
        <w:t xml:space="preserve"> </w:t>
      </w:r>
    </w:p>
    <w:p w14:paraId="5487BE76" w14:textId="77777777" w:rsidR="00B03594" w:rsidRPr="00CF584C" w:rsidRDefault="00B03594" w:rsidP="00FB7F73">
      <w:pPr>
        <w:rPr>
          <w:rFonts w:ascii="Arial" w:hAnsi="Arial" w:cs="Arial"/>
          <w:sz w:val="24"/>
          <w:szCs w:val="24"/>
        </w:rPr>
      </w:pPr>
    </w:p>
    <w:p w14:paraId="3587ED6C" w14:textId="6AB846AF" w:rsidR="00AD3EE9" w:rsidRPr="00673E72" w:rsidRDefault="00AD3EE9" w:rsidP="00FB7F73">
      <w:pPr>
        <w:pStyle w:val="Heading1"/>
        <w:rPr>
          <w:rFonts w:ascii="Arial" w:hAnsi="Arial"/>
          <w:sz w:val="28"/>
          <w:szCs w:val="28"/>
        </w:rPr>
      </w:pPr>
      <w:bookmarkStart w:id="48" w:name="_Toc104998958"/>
      <w:bookmarkStart w:id="49" w:name="_Toc106202768"/>
      <w:r w:rsidRPr="00673E72">
        <w:rPr>
          <w:rFonts w:ascii="Arial" w:hAnsi="Arial"/>
          <w:sz w:val="28"/>
          <w:szCs w:val="28"/>
        </w:rPr>
        <w:t>Expectations of our residents</w:t>
      </w:r>
      <w:bookmarkEnd w:id="48"/>
      <w:bookmarkEnd w:id="49"/>
    </w:p>
    <w:p w14:paraId="5709EB1F" w14:textId="77777777" w:rsidR="00475129" w:rsidRPr="00A651B9" w:rsidRDefault="00475129" w:rsidP="00A651B9">
      <w:pPr>
        <w:spacing w:after="0"/>
        <w:rPr>
          <w:rFonts w:ascii="Arial" w:hAnsi="Arial" w:cs="Arial"/>
          <w:sz w:val="24"/>
          <w:szCs w:val="24"/>
        </w:rPr>
      </w:pPr>
    </w:p>
    <w:p w14:paraId="78F760D2" w14:textId="16115D0B" w:rsidR="00AD3EE9" w:rsidRPr="00CF584C" w:rsidRDefault="00AD3EE9" w:rsidP="00FB7F73">
      <w:pPr>
        <w:pStyle w:val="Heading2"/>
        <w:spacing w:after="0"/>
        <w:rPr>
          <w:rFonts w:cs="Arial"/>
          <w:szCs w:val="24"/>
        </w:rPr>
      </w:pPr>
      <w:bookmarkStart w:id="50" w:name="_Toc104998959"/>
      <w:r w:rsidRPr="00D9756D">
        <w:t xml:space="preserve">Irrespective of the types of agreement, there are several common expectations relating to ASB placed upon our residents. They are responsible for the behaviour of every person (including pets, </w:t>
      </w:r>
      <w:r w:rsidRPr="00CF584C">
        <w:rPr>
          <w:rFonts w:cs="Arial"/>
          <w:szCs w:val="24"/>
        </w:rPr>
        <w:t xml:space="preserve">children, and lodgers), living in or visiting their property. This includes in the property itself, on surrounding land, </w:t>
      </w:r>
      <w:r w:rsidRPr="00CF584C">
        <w:rPr>
          <w:rFonts w:cs="Arial"/>
          <w:szCs w:val="24"/>
        </w:rPr>
        <w:lastRenderedPageBreak/>
        <w:t>in communal areas and in the wider locality. This responsibility remains whether permission was given/the behaviour encouraged or not.</w:t>
      </w:r>
      <w:bookmarkEnd w:id="50"/>
      <w:r w:rsidRPr="00CF584C">
        <w:rPr>
          <w:rFonts w:cs="Arial"/>
          <w:szCs w:val="24"/>
        </w:rPr>
        <w:t xml:space="preserve"> </w:t>
      </w:r>
    </w:p>
    <w:p w14:paraId="328DED9D" w14:textId="77777777" w:rsidR="00475129" w:rsidRPr="00A651B9" w:rsidRDefault="00475129" w:rsidP="00A651B9">
      <w:pPr>
        <w:spacing w:after="0"/>
        <w:rPr>
          <w:rFonts w:ascii="Arial" w:hAnsi="Arial" w:cs="Arial"/>
          <w:sz w:val="24"/>
          <w:szCs w:val="24"/>
        </w:rPr>
      </w:pPr>
    </w:p>
    <w:p w14:paraId="454A539F" w14:textId="77777777" w:rsidR="00AD3EE9" w:rsidRPr="00CF584C" w:rsidRDefault="00AD3EE9" w:rsidP="00FB7F73">
      <w:pPr>
        <w:pStyle w:val="Heading2"/>
        <w:rPr>
          <w:rFonts w:cs="Arial"/>
          <w:szCs w:val="24"/>
        </w:rPr>
      </w:pPr>
      <w:bookmarkStart w:id="51" w:name="_Toc104998960"/>
      <w:r w:rsidRPr="00D9756D">
        <w:t>Each type of occupation agreement that we operate will have conditions relating to expected behaviour. These vary across the agreements but will broadly cover the following expectations, that our tenants (or household members/visitors):</w:t>
      </w:r>
      <w:bookmarkEnd w:id="51"/>
    </w:p>
    <w:p w14:paraId="4F76D400" w14:textId="77777777" w:rsidR="00AD3EE9" w:rsidRPr="00CF584C" w:rsidRDefault="00AD3EE9" w:rsidP="00E5082C">
      <w:pPr>
        <w:numPr>
          <w:ilvl w:val="0"/>
          <w:numId w:val="15"/>
        </w:numPr>
        <w:spacing w:after="0"/>
        <w:rPr>
          <w:rFonts w:ascii="Arial" w:hAnsi="Arial" w:cs="Arial"/>
          <w:sz w:val="24"/>
          <w:szCs w:val="24"/>
        </w:rPr>
      </w:pPr>
      <w:r w:rsidRPr="00CF584C">
        <w:rPr>
          <w:rFonts w:ascii="Arial" w:hAnsi="Arial" w:cs="Arial"/>
          <w:sz w:val="24"/>
          <w:szCs w:val="24"/>
        </w:rPr>
        <w:t xml:space="preserve">must not use or threaten to use menacing, abusive, or violent behaviour nor cause a nuisance, annoyance, or disturbance towards anyone living in, visiting, and engaging in a lawful activity in the locality of the property. </w:t>
      </w:r>
    </w:p>
    <w:p w14:paraId="1CAFEAA7" w14:textId="77777777" w:rsidR="00AD3EE9" w:rsidRPr="00CF584C" w:rsidRDefault="00AD3EE9" w:rsidP="00E5082C">
      <w:pPr>
        <w:numPr>
          <w:ilvl w:val="0"/>
          <w:numId w:val="15"/>
        </w:numPr>
        <w:spacing w:after="0"/>
        <w:rPr>
          <w:rFonts w:ascii="Arial" w:hAnsi="Arial" w:cs="Arial"/>
          <w:sz w:val="24"/>
          <w:szCs w:val="24"/>
        </w:rPr>
      </w:pPr>
      <w:r w:rsidRPr="00CF584C">
        <w:rPr>
          <w:rFonts w:ascii="Arial" w:hAnsi="Arial" w:cs="Arial"/>
          <w:sz w:val="24"/>
          <w:szCs w:val="24"/>
        </w:rPr>
        <w:t>must not commit or threaten any form of harassment on the ground of a protected characteristic which may, or is likely to, interfere with the peace and comfort, or cause offence to anyone living in, visiting, or engaging in a lawful activity in the locality of the property</w:t>
      </w:r>
    </w:p>
    <w:p w14:paraId="23C9DCAA" w14:textId="77777777" w:rsidR="00AD3EE9" w:rsidRPr="00CF584C" w:rsidRDefault="00AD3EE9" w:rsidP="00E5082C">
      <w:pPr>
        <w:numPr>
          <w:ilvl w:val="0"/>
          <w:numId w:val="15"/>
        </w:numPr>
        <w:spacing w:after="0"/>
        <w:rPr>
          <w:rFonts w:ascii="Arial" w:hAnsi="Arial" w:cs="Arial"/>
          <w:sz w:val="24"/>
          <w:szCs w:val="24"/>
        </w:rPr>
      </w:pPr>
      <w:r w:rsidRPr="00CF584C">
        <w:rPr>
          <w:rFonts w:ascii="Arial" w:hAnsi="Arial" w:cs="Arial"/>
          <w:sz w:val="24"/>
          <w:szCs w:val="24"/>
        </w:rPr>
        <w:t>must not use the premises or allow them to be used for immoral or illegal purposes</w:t>
      </w:r>
    </w:p>
    <w:p w14:paraId="6B1B1B78" w14:textId="1FFA4D4F" w:rsidR="00AD3EE9" w:rsidRPr="0005365D" w:rsidRDefault="00AD3EE9" w:rsidP="00E5082C">
      <w:pPr>
        <w:numPr>
          <w:ilvl w:val="0"/>
          <w:numId w:val="15"/>
        </w:numPr>
        <w:spacing w:after="0"/>
        <w:rPr>
          <w:rFonts w:ascii="Arial" w:hAnsi="Arial" w:cs="Arial"/>
          <w:sz w:val="24"/>
          <w:szCs w:val="24"/>
        </w:rPr>
      </w:pPr>
      <w:r w:rsidRPr="00CF584C">
        <w:rPr>
          <w:rFonts w:ascii="Arial" w:hAnsi="Arial" w:cs="Arial"/>
          <w:sz w:val="24"/>
          <w:szCs w:val="24"/>
        </w:rPr>
        <w:t>must not engage in any form of criminal activity</w:t>
      </w:r>
      <w:r w:rsidR="00A651B9">
        <w:rPr>
          <w:rFonts w:ascii="Arial" w:hAnsi="Arial" w:cs="Arial"/>
          <w:sz w:val="24"/>
          <w:szCs w:val="24"/>
        </w:rPr>
        <w:t>.</w:t>
      </w:r>
    </w:p>
    <w:p w14:paraId="5A07393A" w14:textId="77777777" w:rsidR="00EF6233" w:rsidRPr="00CF584C" w:rsidRDefault="00EF6233" w:rsidP="00FB7F73">
      <w:pPr>
        <w:rPr>
          <w:rFonts w:ascii="Arial" w:hAnsi="Arial" w:cs="Arial"/>
          <w:b/>
          <w:bCs/>
          <w:sz w:val="24"/>
          <w:szCs w:val="24"/>
        </w:rPr>
      </w:pPr>
    </w:p>
    <w:p w14:paraId="09F9C854" w14:textId="622B57A9" w:rsidR="00AD3EE9" w:rsidRPr="00673E72" w:rsidRDefault="00AD3EE9" w:rsidP="00FB7F73">
      <w:pPr>
        <w:pStyle w:val="Heading1"/>
        <w:rPr>
          <w:rFonts w:ascii="Arial" w:hAnsi="Arial" w:cs="Arial"/>
          <w:sz w:val="28"/>
          <w:szCs w:val="28"/>
        </w:rPr>
      </w:pPr>
      <w:bookmarkStart w:id="52" w:name="_Toc104998961"/>
      <w:bookmarkStart w:id="53" w:name="_Toc106202769"/>
      <w:r w:rsidRPr="00673E72">
        <w:rPr>
          <w:rFonts w:ascii="Arial" w:hAnsi="Arial"/>
          <w:sz w:val="28"/>
          <w:szCs w:val="28"/>
        </w:rPr>
        <w:t>Respect and Inclusion Charter</w:t>
      </w:r>
      <w:bookmarkEnd w:id="52"/>
      <w:bookmarkEnd w:id="53"/>
    </w:p>
    <w:p w14:paraId="4E86EA33" w14:textId="77777777" w:rsidR="00AD3EE9" w:rsidRPr="00CF584C" w:rsidRDefault="00AD3EE9" w:rsidP="00FB7F73">
      <w:pPr>
        <w:spacing w:after="0"/>
        <w:rPr>
          <w:rFonts w:ascii="Arial" w:hAnsi="Arial" w:cs="Arial"/>
          <w:sz w:val="24"/>
          <w:szCs w:val="24"/>
        </w:rPr>
      </w:pPr>
    </w:p>
    <w:p w14:paraId="28D37C66" w14:textId="77777777" w:rsidR="00AD3EE9" w:rsidRPr="00CF584C" w:rsidRDefault="00AD3EE9" w:rsidP="00FB7F73">
      <w:pPr>
        <w:pStyle w:val="Heading2"/>
        <w:rPr>
          <w:rFonts w:cs="Arial"/>
          <w:szCs w:val="24"/>
        </w:rPr>
      </w:pPr>
      <w:bookmarkStart w:id="54" w:name="_Toc104998962"/>
      <w:r w:rsidRPr="00D9756D">
        <w:t>To set expectations at point of entry to contribute to a culture of inclusion and to encourage reflection on what it means to be a ‘good neighbour,’ we will present to our new residents a Respect and Inclusion Charter. The Charter’s expectations are:</w:t>
      </w:r>
      <w:bookmarkEnd w:id="54"/>
    </w:p>
    <w:p w14:paraId="5137D079" w14:textId="77777777" w:rsidR="00AD3EE9" w:rsidRPr="00CF584C" w:rsidRDefault="00AD3EE9" w:rsidP="00FB7F73">
      <w:pPr>
        <w:numPr>
          <w:ilvl w:val="0"/>
          <w:numId w:val="31"/>
        </w:numPr>
        <w:spacing w:after="0"/>
        <w:rPr>
          <w:rFonts w:ascii="Arial" w:hAnsi="Arial" w:cs="Arial"/>
          <w:sz w:val="24"/>
          <w:szCs w:val="24"/>
        </w:rPr>
      </w:pPr>
      <w:r w:rsidRPr="00CF584C">
        <w:rPr>
          <w:rFonts w:ascii="Arial" w:hAnsi="Arial" w:cs="Arial"/>
          <w:sz w:val="24"/>
          <w:szCs w:val="24"/>
        </w:rPr>
        <w:t>We treat everyone with dignity and respect</w:t>
      </w:r>
    </w:p>
    <w:p w14:paraId="654592B0" w14:textId="77777777" w:rsidR="00AD3EE9" w:rsidRPr="00CF584C" w:rsidRDefault="00AD3EE9" w:rsidP="00FB7F73">
      <w:pPr>
        <w:numPr>
          <w:ilvl w:val="0"/>
          <w:numId w:val="31"/>
        </w:numPr>
        <w:spacing w:after="0"/>
        <w:rPr>
          <w:rFonts w:ascii="Arial" w:hAnsi="Arial" w:cs="Arial"/>
          <w:sz w:val="24"/>
          <w:szCs w:val="24"/>
        </w:rPr>
      </w:pPr>
      <w:r w:rsidRPr="00CF584C">
        <w:rPr>
          <w:rFonts w:ascii="Arial" w:hAnsi="Arial" w:cs="Arial"/>
          <w:sz w:val="24"/>
          <w:szCs w:val="24"/>
        </w:rPr>
        <w:t>We create an environment where people can be themselves</w:t>
      </w:r>
    </w:p>
    <w:p w14:paraId="391956E2" w14:textId="77777777" w:rsidR="00AD3EE9" w:rsidRPr="00CF584C" w:rsidRDefault="00AD3EE9" w:rsidP="00FB7F73">
      <w:pPr>
        <w:numPr>
          <w:ilvl w:val="0"/>
          <w:numId w:val="31"/>
        </w:numPr>
        <w:spacing w:after="0"/>
        <w:rPr>
          <w:rFonts w:ascii="Arial" w:hAnsi="Arial" w:cs="Arial"/>
          <w:sz w:val="24"/>
          <w:szCs w:val="24"/>
        </w:rPr>
      </w:pPr>
      <w:r w:rsidRPr="00CF584C">
        <w:rPr>
          <w:rFonts w:ascii="Arial" w:hAnsi="Arial" w:cs="Arial"/>
          <w:sz w:val="24"/>
          <w:szCs w:val="24"/>
        </w:rPr>
        <w:t>We seek out diverse perspectives and hear all voices</w:t>
      </w:r>
    </w:p>
    <w:p w14:paraId="1C26F9FD" w14:textId="75831F94" w:rsidR="00AD3EE9" w:rsidRPr="00CF584C" w:rsidRDefault="00AD3EE9" w:rsidP="00FB7F73">
      <w:pPr>
        <w:numPr>
          <w:ilvl w:val="0"/>
          <w:numId w:val="31"/>
        </w:numPr>
        <w:spacing w:after="0"/>
        <w:rPr>
          <w:rFonts w:ascii="Arial" w:hAnsi="Arial" w:cs="Arial"/>
          <w:sz w:val="24"/>
          <w:szCs w:val="24"/>
        </w:rPr>
      </w:pPr>
      <w:r w:rsidRPr="00CF584C">
        <w:rPr>
          <w:rFonts w:ascii="Arial" w:hAnsi="Arial" w:cs="Arial"/>
          <w:sz w:val="24"/>
          <w:szCs w:val="24"/>
        </w:rPr>
        <w:t>We seek to understand other cultures, practices, and experiences</w:t>
      </w:r>
      <w:r w:rsidR="00A37038" w:rsidRPr="00CF584C">
        <w:rPr>
          <w:rFonts w:ascii="Arial" w:hAnsi="Arial" w:cs="Arial"/>
          <w:sz w:val="24"/>
          <w:szCs w:val="24"/>
        </w:rPr>
        <w:t>.</w:t>
      </w:r>
    </w:p>
    <w:p w14:paraId="1E51293E" w14:textId="77777777" w:rsidR="00AD3EE9" w:rsidRPr="00CF584C" w:rsidRDefault="00AD3EE9" w:rsidP="00FB7F73">
      <w:pPr>
        <w:spacing w:after="0"/>
        <w:rPr>
          <w:rFonts w:ascii="Arial" w:hAnsi="Arial" w:cs="Arial"/>
          <w:sz w:val="24"/>
          <w:szCs w:val="24"/>
        </w:rPr>
      </w:pPr>
    </w:p>
    <w:p w14:paraId="06D03C43" w14:textId="54D11F17" w:rsidR="00AD3EE9" w:rsidRPr="00CF584C" w:rsidRDefault="00AD3EE9" w:rsidP="00FB7F73">
      <w:pPr>
        <w:pStyle w:val="Heading2"/>
        <w:spacing w:after="0"/>
        <w:rPr>
          <w:rFonts w:cs="Arial"/>
          <w:szCs w:val="24"/>
        </w:rPr>
      </w:pPr>
      <w:bookmarkStart w:id="55" w:name="_Toc104998963"/>
      <w:r w:rsidRPr="00D9756D">
        <w:t xml:space="preserve">Not every breach of these principles would constitute as ASB, and this Charter recognises that breaches can be thoughtless, careless, or malicious. Where an </w:t>
      </w:r>
      <w:r w:rsidRPr="00CF584C">
        <w:rPr>
          <w:rFonts w:cs="Arial"/>
          <w:szCs w:val="24"/>
        </w:rPr>
        <w:t>instance is judged to be malicious, or where thoughtless or careless instances are repeated, this ASB policy should be pursued.</w:t>
      </w:r>
      <w:bookmarkEnd w:id="55"/>
    </w:p>
    <w:p w14:paraId="23925752" w14:textId="77777777" w:rsidR="00220EF3" w:rsidRPr="00A651B9" w:rsidRDefault="00220EF3" w:rsidP="00A651B9">
      <w:pPr>
        <w:spacing w:after="0"/>
        <w:rPr>
          <w:rFonts w:ascii="Arial" w:hAnsi="Arial" w:cs="Arial"/>
          <w:sz w:val="24"/>
          <w:szCs w:val="24"/>
        </w:rPr>
      </w:pPr>
    </w:p>
    <w:p w14:paraId="2A6ABE11" w14:textId="2D366808" w:rsidR="00AD3EE9" w:rsidRPr="00CF584C" w:rsidRDefault="00AD3EE9" w:rsidP="00FB7F73">
      <w:pPr>
        <w:pStyle w:val="Heading2"/>
        <w:rPr>
          <w:rFonts w:cs="Arial"/>
          <w:szCs w:val="24"/>
        </w:rPr>
      </w:pPr>
      <w:bookmarkStart w:id="56" w:name="_Toc104998964"/>
      <w:r w:rsidRPr="00D9756D">
        <w:t>Malicious instances are likely to occur:</w:t>
      </w:r>
      <w:bookmarkEnd w:id="56"/>
    </w:p>
    <w:p w14:paraId="5C0A651F" w14:textId="77777777" w:rsidR="00AD3EE9" w:rsidRPr="00CF584C" w:rsidRDefault="00AD3EE9" w:rsidP="00E5082C">
      <w:pPr>
        <w:numPr>
          <w:ilvl w:val="0"/>
          <w:numId w:val="32"/>
        </w:numPr>
        <w:spacing w:after="0"/>
        <w:rPr>
          <w:rFonts w:ascii="Arial" w:hAnsi="Arial" w:cs="Arial"/>
          <w:sz w:val="24"/>
          <w:szCs w:val="24"/>
        </w:rPr>
      </w:pPr>
      <w:r w:rsidRPr="00CF584C">
        <w:rPr>
          <w:rFonts w:ascii="Arial" w:hAnsi="Arial" w:cs="Arial"/>
          <w:sz w:val="24"/>
          <w:szCs w:val="24"/>
        </w:rPr>
        <w:t>By a resident’s own admission</w:t>
      </w:r>
    </w:p>
    <w:p w14:paraId="15D63307" w14:textId="77777777" w:rsidR="00AD3EE9" w:rsidRPr="00CF584C" w:rsidRDefault="00AD3EE9" w:rsidP="00E5082C">
      <w:pPr>
        <w:numPr>
          <w:ilvl w:val="0"/>
          <w:numId w:val="32"/>
        </w:numPr>
        <w:spacing w:after="0"/>
        <w:rPr>
          <w:rFonts w:ascii="Arial" w:hAnsi="Arial" w:cs="Arial"/>
          <w:sz w:val="24"/>
          <w:szCs w:val="24"/>
        </w:rPr>
      </w:pPr>
      <w:r w:rsidRPr="00CF584C">
        <w:rPr>
          <w:rFonts w:ascii="Arial" w:hAnsi="Arial" w:cs="Arial"/>
          <w:sz w:val="24"/>
          <w:szCs w:val="24"/>
        </w:rPr>
        <w:t>Where somebody’s characteristics are used against them</w:t>
      </w:r>
    </w:p>
    <w:p w14:paraId="2410B78D" w14:textId="77777777" w:rsidR="00E5082C" w:rsidRDefault="00AD3EE9" w:rsidP="00E5082C">
      <w:pPr>
        <w:numPr>
          <w:ilvl w:val="0"/>
          <w:numId w:val="32"/>
        </w:numPr>
        <w:spacing w:after="0"/>
        <w:rPr>
          <w:rFonts w:ascii="Arial" w:hAnsi="Arial" w:cs="Arial"/>
          <w:sz w:val="24"/>
          <w:szCs w:val="24"/>
        </w:rPr>
      </w:pPr>
      <w:r w:rsidRPr="00CF584C">
        <w:rPr>
          <w:rFonts w:ascii="Arial" w:hAnsi="Arial" w:cs="Arial"/>
          <w:sz w:val="24"/>
          <w:szCs w:val="24"/>
        </w:rPr>
        <w:lastRenderedPageBreak/>
        <w:t>When others are intentionally excluded or made to feel uncomfortable for practising their beliefs</w:t>
      </w:r>
    </w:p>
    <w:p w14:paraId="76FEB403" w14:textId="332B6D66" w:rsidR="00AD3EE9" w:rsidRPr="00E5082C" w:rsidRDefault="00AD3EE9" w:rsidP="00E5082C">
      <w:pPr>
        <w:numPr>
          <w:ilvl w:val="0"/>
          <w:numId w:val="32"/>
        </w:numPr>
        <w:spacing w:after="0"/>
        <w:rPr>
          <w:rFonts w:ascii="Arial" w:hAnsi="Arial" w:cs="Arial"/>
          <w:sz w:val="24"/>
          <w:szCs w:val="24"/>
        </w:rPr>
      </w:pPr>
      <w:r w:rsidRPr="00E5082C">
        <w:rPr>
          <w:rFonts w:ascii="Arial" w:hAnsi="Arial" w:cs="Arial"/>
          <w:sz w:val="24"/>
          <w:szCs w:val="24"/>
        </w:rPr>
        <w:t xml:space="preserve">When hatred is deliberately </w:t>
      </w:r>
      <w:r w:rsidR="004600D2" w:rsidRPr="00E5082C">
        <w:rPr>
          <w:rFonts w:ascii="Arial" w:hAnsi="Arial" w:cs="Arial"/>
          <w:sz w:val="24"/>
          <w:szCs w:val="24"/>
        </w:rPr>
        <w:t>encouraged</w:t>
      </w:r>
      <w:r w:rsidR="00A37038" w:rsidRPr="00E5082C">
        <w:rPr>
          <w:rFonts w:ascii="Arial" w:hAnsi="Arial" w:cs="Arial"/>
          <w:sz w:val="24"/>
          <w:szCs w:val="24"/>
        </w:rPr>
        <w:t>.</w:t>
      </w:r>
    </w:p>
    <w:p w14:paraId="1C6FD9F6" w14:textId="7C0F98FA" w:rsidR="0005365D" w:rsidRDefault="0005365D" w:rsidP="0005365D">
      <w:pPr>
        <w:pStyle w:val="ListParagraph"/>
        <w:spacing w:after="0" w:line="240" w:lineRule="auto"/>
        <w:rPr>
          <w:rFonts w:ascii="Arial" w:hAnsi="Arial" w:cs="Arial"/>
          <w:sz w:val="24"/>
          <w:szCs w:val="24"/>
        </w:rPr>
      </w:pPr>
    </w:p>
    <w:p w14:paraId="219919A2" w14:textId="77777777" w:rsidR="00673E72" w:rsidRPr="0005365D" w:rsidRDefault="00673E72" w:rsidP="00516467">
      <w:pPr>
        <w:pStyle w:val="ListParagraph"/>
        <w:spacing w:after="0"/>
        <w:rPr>
          <w:rFonts w:ascii="Arial" w:hAnsi="Arial" w:cs="Arial"/>
          <w:sz w:val="24"/>
          <w:szCs w:val="24"/>
        </w:rPr>
      </w:pPr>
    </w:p>
    <w:p w14:paraId="3339C694" w14:textId="70282919" w:rsidR="00AD3EE9" w:rsidRPr="00673E72" w:rsidRDefault="00AD3EE9" w:rsidP="00FB7F73">
      <w:pPr>
        <w:pStyle w:val="Heading1"/>
        <w:rPr>
          <w:rFonts w:ascii="Arial" w:hAnsi="Arial"/>
          <w:sz w:val="28"/>
          <w:szCs w:val="28"/>
        </w:rPr>
      </w:pPr>
      <w:bookmarkStart w:id="57" w:name="_Toc104998965"/>
      <w:bookmarkStart w:id="58" w:name="_Toc106202770"/>
      <w:r w:rsidRPr="00673E72">
        <w:rPr>
          <w:rFonts w:ascii="Arial" w:hAnsi="Arial"/>
          <w:sz w:val="28"/>
          <w:szCs w:val="28"/>
        </w:rPr>
        <w:t>Risk and Vulnerability</w:t>
      </w:r>
      <w:bookmarkEnd w:id="57"/>
      <w:bookmarkEnd w:id="58"/>
      <w:r w:rsidRPr="00673E72">
        <w:rPr>
          <w:rFonts w:ascii="Arial" w:hAnsi="Arial"/>
          <w:sz w:val="28"/>
          <w:szCs w:val="28"/>
        </w:rPr>
        <w:t xml:space="preserve"> </w:t>
      </w:r>
    </w:p>
    <w:p w14:paraId="1A99BC15" w14:textId="77777777" w:rsidR="00475129" w:rsidRPr="00A651B9" w:rsidRDefault="00475129" w:rsidP="00A651B9">
      <w:pPr>
        <w:spacing w:after="0"/>
        <w:rPr>
          <w:rFonts w:ascii="Arial" w:hAnsi="Arial" w:cs="Arial"/>
          <w:sz w:val="24"/>
          <w:szCs w:val="24"/>
        </w:rPr>
      </w:pPr>
    </w:p>
    <w:p w14:paraId="404A5152" w14:textId="4C8F19E0" w:rsidR="00AD3EE9" w:rsidRPr="00CF584C" w:rsidRDefault="00AD3EE9" w:rsidP="00EB6E5A">
      <w:pPr>
        <w:rPr>
          <w:rFonts w:ascii="Arial" w:hAnsi="Arial" w:cs="Arial"/>
          <w:b/>
          <w:bCs/>
          <w:sz w:val="24"/>
          <w:szCs w:val="24"/>
        </w:rPr>
      </w:pPr>
      <w:r w:rsidRPr="00CF584C">
        <w:rPr>
          <w:rFonts w:ascii="Arial" w:hAnsi="Arial" w:cs="Arial"/>
          <w:b/>
          <w:bCs/>
          <w:sz w:val="24"/>
          <w:szCs w:val="24"/>
        </w:rPr>
        <w:t xml:space="preserve">Prioritisation </w:t>
      </w:r>
    </w:p>
    <w:p w14:paraId="769F16A6" w14:textId="1823CDC1" w:rsidR="00AD3EE9" w:rsidRPr="00CF584C" w:rsidRDefault="00AD3EE9" w:rsidP="00FB7F73">
      <w:pPr>
        <w:pStyle w:val="Heading2"/>
        <w:rPr>
          <w:rFonts w:cs="Arial"/>
          <w:szCs w:val="24"/>
        </w:rPr>
      </w:pPr>
      <w:bookmarkStart w:id="59" w:name="_Toc104998966"/>
      <w:r w:rsidRPr="00D9756D">
        <w:t xml:space="preserve">We seek to prioritise reports of ASB that are most serious, to ensure </w:t>
      </w:r>
      <w:r w:rsidRPr="00CF584C">
        <w:rPr>
          <w:rFonts w:cs="Arial"/>
          <w:szCs w:val="24"/>
        </w:rPr>
        <w:t>that any risk of harm is managed quickly and appropriately. We use two categories of ASB: high-risk and general.</w:t>
      </w:r>
      <w:bookmarkEnd w:id="59"/>
      <w:r w:rsidRPr="00CF584C">
        <w:rPr>
          <w:rFonts w:cs="Arial"/>
          <w:szCs w:val="24"/>
        </w:rPr>
        <w:t xml:space="preserve"> </w:t>
      </w:r>
    </w:p>
    <w:p w14:paraId="5A618A53" w14:textId="77777777" w:rsidR="00673E72" w:rsidRPr="00673E72" w:rsidRDefault="00673E72" w:rsidP="00673E72">
      <w:pPr>
        <w:pStyle w:val="Heading2"/>
        <w:numPr>
          <w:ilvl w:val="0"/>
          <w:numId w:val="0"/>
        </w:numPr>
        <w:ind w:left="576"/>
        <w:rPr>
          <w:rFonts w:cs="Arial"/>
          <w:szCs w:val="24"/>
        </w:rPr>
      </w:pPr>
      <w:bookmarkStart w:id="60" w:name="_Toc104998967"/>
    </w:p>
    <w:p w14:paraId="1C4D52BE" w14:textId="1FCEC4D3" w:rsidR="00AD3EE9" w:rsidRPr="00CF584C" w:rsidRDefault="00AD3EE9" w:rsidP="00FB7F73">
      <w:pPr>
        <w:pStyle w:val="Heading2"/>
        <w:rPr>
          <w:rFonts w:cs="Arial"/>
          <w:szCs w:val="24"/>
        </w:rPr>
      </w:pPr>
      <w:r w:rsidRPr="00D9756D">
        <w:t>The table below indicates the behaviour that falls under each category and the response time (the time it takes for us to make initial contact with the complainant):</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23"/>
        <w:gridCol w:w="2988"/>
      </w:tblGrid>
      <w:tr w:rsidR="00AD3EE9" w:rsidRPr="00CF584C" w14:paraId="0C0B78C0" w14:textId="77777777" w:rsidTr="00FB7F73">
        <w:tc>
          <w:tcPr>
            <w:tcW w:w="3005" w:type="dxa"/>
          </w:tcPr>
          <w:p w14:paraId="5D6C12D2" w14:textId="77777777" w:rsidR="00AD3EE9" w:rsidRPr="00CF584C" w:rsidRDefault="00AD3EE9" w:rsidP="0094150C">
            <w:pPr>
              <w:rPr>
                <w:rFonts w:ascii="Arial" w:hAnsi="Arial" w:cs="Arial"/>
                <w:b/>
                <w:bCs/>
                <w:sz w:val="24"/>
                <w:szCs w:val="24"/>
              </w:rPr>
            </w:pPr>
            <w:r w:rsidRPr="00CF584C">
              <w:rPr>
                <w:rFonts w:ascii="Arial" w:hAnsi="Arial" w:cs="Arial"/>
                <w:b/>
                <w:bCs/>
                <w:sz w:val="24"/>
                <w:szCs w:val="24"/>
              </w:rPr>
              <w:t xml:space="preserve">Case category </w:t>
            </w:r>
          </w:p>
        </w:tc>
        <w:tc>
          <w:tcPr>
            <w:tcW w:w="3023" w:type="dxa"/>
          </w:tcPr>
          <w:p w14:paraId="161AED4A" w14:textId="77777777" w:rsidR="00AD3EE9" w:rsidRPr="00CF584C" w:rsidRDefault="00AD3EE9" w:rsidP="0094150C">
            <w:pPr>
              <w:rPr>
                <w:rFonts w:ascii="Arial" w:hAnsi="Arial" w:cs="Arial"/>
                <w:b/>
                <w:bCs/>
                <w:sz w:val="24"/>
                <w:szCs w:val="24"/>
              </w:rPr>
            </w:pPr>
            <w:r w:rsidRPr="00CF584C">
              <w:rPr>
                <w:rFonts w:ascii="Arial" w:hAnsi="Arial" w:cs="Arial"/>
                <w:b/>
                <w:bCs/>
                <w:sz w:val="24"/>
                <w:szCs w:val="24"/>
              </w:rPr>
              <w:t>Examples of behaviour</w:t>
            </w:r>
          </w:p>
        </w:tc>
        <w:tc>
          <w:tcPr>
            <w:tcW w:w="2988" w:type="dxa"/>
          </w:tcPr>
          <w:p w14:paraId="220DF20C" w14:textId="77777777" w:rsidR="00AD3EE9" w:rsidRPr="00CF584C" w:rsidRDefault="00AD3EE9" w:rsidP="0094150C">
            <w:pPr>
              <w:rPr>
                <w:rFonts w:ascii="Arial" w:hAnsi="Arial" w:cs="Arial"/>
                <w:b/>
                <w:bCs/>
                <w:sz w:val="24"/>
                <w:szCs w:val="24"/>
              </w:rPr>
            </w:pPr>
            <w:r w:rsidRPr="00CF584C">
              <w:rPr>
                <w:rFonts w:ascii="Arial" w:hAnsi="Arial" w:cs="Arial"/>
                <w:b/>
                <w:bCs/>
                <w:sz w:val="24"/>
                <w:szCs w:val="24"/>
              </w:rPr>
              <w:t>Response times</w:t>
            </w:r>
          </w:p>
        </w:tc>
      </w:tr>
      <w:tr w:rsidR="00AD3EE9" w:rsidRPr="00CF584C" w14:paraId="6A023AD6" w14:textId="77777777" w:rsidTr="00FB7F73">
        <w:tc>
          <w:tcPr>
            <w:tcW w:w="3005" w:type="dxa"/>
          </w:tcPr>
          <w:p w14:paraId="2F240EAE" w14:textId="77777777" w:rsidR="00AD3EE9" w:rsidRPr="00CF584C" w:rsidRDefault="00AD3EE9" w:rsidP="0094150C">
            <w:pPr>
              <w:rPr>
                <w:rFonts w:ascii="Arial" w:hAnsi="Arial" w:cs="Arial"/>
                <w:sz w:val="24"/>
                <w:szCs w:val="24"/>
              </w:rPr>
            </w:pPr>
            <w:r w:rsidRPr="00CF584C">
              <w:rPr>
                <w:rFonts w:ascii="Arial" w:hAnsi="Arial" w:cs="Arial"/>
                <w:sz w:val="24"/>
                <w:szCs w:val="24"/>
              </w:rPr>
              <w:t>High Risk (likely to include matters where there is a genuine risk of physical or psychological harm)</w:t>
            </w:r>
          </w:p>
        </w:tc>
        <w:tc>
          <w:tcPr>
            <w:tcW w:w="3023" w:type="dxa"/>
          </w:tcPr>
          <w:p w14:paraId="1553F424" w14:textId="77777777" w:rsidR="00AD3EE9" w:rsidRPr="00CF584C" w:rsidRDefault="00AD3EE9" w:rsidP="0094150C">
            <w:pPr>
              <w:rPr>
                <w:rFonts w:ascii="Arial" w:hAnsi="Arial" w:cs="Arial"/>
                <w:sz w:val="24"/>
                <w:szCs w:val="24"/>
              </w:rPr>
            </w:pPr>
            <w:r w:rsidRPr="00CF584C">
              <w:rPr>
                <w:rFonts w:ascii="Arial" w:hAnsi="Arial" w:cs="Arial"/>
                <w:sz w:val="24"/>
                <w:szCs w:val="24"/>
              </w:rPr>
              <w:t>Threats of violence, actual violence, Hate Crime or matters where the victim/s has high levels of vulnerability</w:t>
            </w:r>
          </w:p>
        </w:tc>
        <w:tc>
          <w:tcPr>
            <w:tcW w:w="2988" w:type="dxa"/>
          </w:tcPr>
          <w:p w14:paraId="50C9D521" w14:textId="75ABA639" w:rsidR="00AD3EE9" w:rsidRPr="00CF584C" w:rsidRDefault="00AD3EE9" w:rsidP="0094150C">
            <w:pPr>
              <w:rPr>
                <w:rFonts w:ascii="Arial" w:hAnsi="Arial" w:cs="Arial"/>
                <w:sz w:val="24"/>
                <w:szCs w:val="24"/>
              </w:rPr>
            </w:pPr>
            <w:r w:rsidRPr="00CF584C">
              <w:rPr>
                <w:rFonts w:ascii="Arial" w:hAnsi="Arial" w:cs="Arial"/>
                <w:sz w:val="24"/>
                <w:szCs w:val="24"/>
              </w:rPr>
              <w:t xml:space="preserve">Within 24 working hours of the </w:t>
            </w:r>
            <w:r w:rsidR="00B307A6" w:rsidRPr="00CF584C">
              <w:rPr>
                <w:rFonts w:ascii="Arial" w:hAnsi="Arial" w:cs="Arial"/>
                <w:sz w:val="24"/>
                <w:szCs w:val="24"/>
              </w:rPr>
              <w:t xml:space="preserve">case </w:t>
            </w:r>
            <w:r w:rsidRPr="00CF584C">
              <w:rPr>
                <w:rFonts w:ascii="Arial" w:hAnsi="Arial" w:cs="Arial"/>
                <w:sz w:val="24"/>
                <w:szCs w:val="24"/>
              </w:rPr>
              <w:t xml:space="preserve">officer receiving the report </w:t>
            </w:r>
          </w:p>
        </w:tc>
      </w:tr>
      <w:tr w:rsidR="00AD3EE9" w:rsidRPr="00CF584C" w14:paraId="482185C7" w14:textId="77777777" w:rsidTr="00FB7F73">
        <w:tc>
          <w:tcPr>
            <w:tcW w:w="3005" w:type="dxa"/>
          </w:tcPr>
          <w:p w14:paraId="72981A80" w14:textId="77777777" w:rsidR="00AD3EE9" w:rsidRPr="00CF584C" w:rsidRDefault="00AD3EE9" w:rsidP="0094150C">
            <w:pPr>
              <w:rPr>
                <w:rFonts w:ascii="Arial" w:hAnsi="Arial" w:cs="Arial"/>
                <w:sz w:val="24"/>
                <w:szCs w:val="24"/>
              </w:rPr>
            </w:pPr>
            <w:r w:rsidRPr="00CF584C">
              <w:rPr>
                <w:rFonts w:ascii="Arial" w:hAnsi="Arial" w:cs="Arial"/>
                <w:sz w:val="24"/>
                <w:szCs w:val="24"/>
              </w:rPr>
              <w:t xml:space="preserve">General </w:t>
            </w:r>
          </w:p>
        </w:tc>
        <w:tc>
          <w:tcPr>
            <w:tcW w:w="3023" w:type="dxa"/>
          </w:tcPr>
          <w:p w14:paraId="503D9CE1" w14:textId="77777777" w:rsidR="00AD3EE9" w:rsidRPr="00CF584C" w:rsidRDefault="00AD3EE9" w:rsidP="0094150C">
            <w:pPr>
              <w:rPr>
                <w:rFonts w:ascii="Arial" w:hAnsi="Arial" w:cs="Arial"/>
                <w:sz w:val="24"/>
                <w:szCs w:val="24"/>
              </w:rPr>
            </w:pPr>
            <w:r w:rsidRPr="00CF584C">
              <w:rPr>
                <w:rFonts w:ascii="Arial" w:hAnsi="Arial" w:cs="Arial"/>
                <w:sz w:val="24"/>
                <w:szCs w:val="24"/>
              </w:rPr>
              <w:t xml:space="preserve">All other types of ASB </w:t>
            </w:r>
          </w:p>
        </w:tc>
        <w:tc>
          <w:tcPr>
            <w:tcW w:w="2988" w:type="dxa"/>
          </w:tcPr>
          <w:p w14:paraId="66B851A8" w14:textId="072AF7D2" w:rsidR="00AD3EE9" w:rsidRPr="00CF584C" w:rsidRDefault="00AD3EE9" w:rsidP="0094150C">
            <w:pPr>
              <w:rPr>
                <w:rFonts w:ascii="Arial" w:hAnsi="Arial" w:cs="Arial"/>
                <w:sz w:val="24"/>
                <w:szCs w:val="24"/>
              </w:rPr>
            </w:pPr>
            <w:r w:rsidRPr="00CF584C">
              <w:rPr>
                <w:rFonts w:ascii="Arial" w:hAnsi="Arial" w:cs="Arial"/>
                <w:sz w:val="24"/>
                <w:szCs w:val="24"/>
              </w:rPr>
              <w:t xml:space="preserve">Within </w:t>
            </w:r>
            <w:r w:rsidR="00B307A6" w:rsidRPr="00CF584C">
              <w:rPr>
                <w:rFonts w:ascii="Arial" w:hAnsi="Arial" w:cs="Arial"/>
                <w:sz w:val="24"/>
                <w:szCs w:val="24"/>
              </w:rPr>
              <w:t>five</w:t>
            </w:r>
            <w:r w:rsidRPr="00CF584C">
              <w:rPr>
                <w:rFonts w:ascii="Arial" w:hAnsi="Arial" w:cs="Arial"/>
                <w:sz w:val="24"/>
                <w:szCs w:val="24"/>
              </w:rPr>
              <w:t xml:space="preserve"> working days of the </w:t>
            </w:r>
            <w:r w:rsidR="00B307A6" w:rsidRPr="00CF584C">
              <w:rPr>
                <w:rFonts w:ascii="Arial" w:hAnsi="Arial" w:cs="Arial"/>
                <w:sz w:val="24"/>
                <w:szCs w:val="24"/>
              </w:rPr>
              <w:t xml:space="preserve">case </w:t>
            </w:r>
            <w:r w:rsidRPr="00CF584C">
              <w:rPr>
                <w:rFonts w:ascii="Arial" w:hAnsi="Arial" w:cs="Arial"/>
                <w:sz w:val="24"/>
                <w:szCs w:val="24"/>
              </w:rPr>
              <w:t xml:space="preserve">officer receiving the report </w:t>
            </w:r>
          </w:p>
        </w:tc>
      </w:tr>
    </w:tbl>
    <w:p w14:paraId="491604C6" w14:textId="77777777" w:rsidR="00AD3EE9" w:rsidRPr="00CF584C" w:rsidRDefault="00AD3EE9" w:rsidP="00FB7F73">
      <w:pPr>
        <w:spacing w:after="0"/>
        <w:rPr>
          <w:rFonts w:ascii="Arial" w:hAnsi="Arial" w:cs="Arial"/>
          <w:sz w:val="24"/>
          <w:szCs w:val="24"/>
        </w:rPr>
      </w:pPr>
    </w:p>
    <w:p w14:paraId="6A66976A" w14:textId="24AF80C2" w:rsidR="00AD3EE9" w:rsidRDefault="00AD3EE9" w:rsidP="00673E72">
      <w:pPr>
        <w:spacing w:after="0"/>
        <w:rPr>
          <w:rFonts w:ascii="Arial" w:hAnsi="Arial" w:cs="Arial"/>
          <w:sz w:val="24"/>
          <w:szCs w:val="24"/>
        </w:rPr>
      </w:pPr>
      <w:r w:rsidRPr="00CF584C">
        <w:rPr>
          <w:rFonts w:ascii="Arial" w:hAnsi="Arial" w:cs="Arial"/>
          <w:sz w:val="24"/>
          <w:szCs w:val="24"/>
        </w:rPr>
        <w:t xml:space="preserve">A case may be re-categorised during our case management processes if we determine, for example, that the behaviour and/or risk has become more serious. </w:t>
      </w:r>
    </w:p>
    <w:p w14:paraId="7BEB64BF" w14:textId="77777777" w:rsidR="00673E72" w:rsidRPr="00CF584C" w:rsidRDefault="00673E72" w:rsidP="00FB7F73">
      <w:pPr>
        <w:rPr>
          <w:rFonts w:ascii="Arial" w:hAnsi="Arial" w:cs="Arial"/>
          <w:sz w:val="24"/>
          <w:szCs w:val="24"/>
        </w:rPr>
      </w:pPr>
    </w:p>
    <w:p w14:paraId="2D7954F7" w14:textId="45EFBD6D" w:rsidR="00AD3EE9" w:rsidRPr="00673E72" w:rsidRDefault="00AD3EE9" w:rsidP="00FB7F73">
      <w:pPr>
        <w:pStyle w:val="Heading1"/>
        <w:rPr>
          <w:rFonts w:ascii="Arial" w:hAnsi="Arial"/>
          <w:sz w:val="28"/>
          <w:szCs w:val="28"/>
        </w:rPr>
      </w:pPr>
      <w:bookmarkStart w:id="61" w:name="_Toc104998968"/>
      <w:bookmarkStart w:id="62" w:name="_Toc106202771"/>
      <w:r w:rsidRPr="00673E72">
        <w:rPr>
          <w:rFonts w:ascii="Arial" w:hAnsi="Arial"/>
          <w:sz w:val="28"/>
          <w:szCs w:val="28"/>
        </w:rPr>
        <w:t>Victim Vulnerability</w:t>
      </w:r>
      <w:bookmarkEnd w:id="61"/>
      <w:bookmarkEnd w:id="62"/>
      <w:r w:rsidRPr="00673E72">
        <w:rPr>
          <w:rFonts w:ascii="Arial" w:hAnsi="Arial"/>
          <w:sz w:val="28"/>
          <w:szCs w:val="28"/>
        </w:rPr>
        <w:t xml:space="preserve"> </w:t>
      </w:r>
    </w:p>
    <w:p w14:paraId="6C5445E1" w14:textId="77777777" w:rsidR="00475129" w:rsidRPr="00A651B9" w:rsidRDefault="00475129" w:rsidP="00A651B9">
      <w:pPr>
        <w:spacing w:after="0"/>
        <w:rPr>
          <w:rFonts w:ascii="Arial" w:hAnsi="Arial" w:cs="Arial"/>
          <w:sz w:val="24"/>
          <w:szCs w:val="24"/>
        </w:rPr>
      </w:pPr>
    </w:p>
    <w:p w14:paraId="54E50043" w14:textId="656B513B" w:rsidR="00AD3EE9" w:rsidRPr="00CF584C" w:rsidRDefault="00AD3EE9" w:rsidP="00FB7F73">
      <w:pPr>
        <w:pStyle w:val="Heading2"/>
        <w:rPr>
          <w:rFonts w:cs="Arial"/>
          <w:szCs w:val="24"/>
        </w:rPr>
      </w:pPr>
      <w:bookmarkStart w:id="63" w:name="_Toc104998969"/>
      <w:r w:rsidRPr="00D9756D">
        <w:t>We work to identify and address victim vulnerability at various stages throughout our casework:</w:t>
      </w:r>
      <w:bookmarkEnd w:id="63"/>
      <w:r w:rsidRPr="00D9756D">
        <w:tab/>
      </w:r>
    </w:p>
    <w:p w14:paraId="70480080" w14:textId="77777777" w:rsidR="00AD3EE9" w:rsidRPr="00CF584C" w:rsidRDefault="00AD3EE9" w:rsidP="00E5082C">
      <w:pPr>
        <w:numPr>
          <w:ilvl w:val="0"/>
          <w:numId w:val="21"/>
        </w:numPr>
        <w:spacing w:after="0"/>
        <w:rPr>
          <w:rFonts w:ascii="Arial" w:hAnsi="Arial" w:cs="Arial"/>
          <w:sz w:val="24"/>
          <w:szCs w:val="24"/>
        </w:rPr>
      </w:pPr>
      <w:r w:rsidRPr="00CF584C">
        <w:rPr>
          <w:rFonts w:ascii="Arial" w:hAnsi="Arial" w:cs="Arial"/>
          <w:sz w:val="24"/>
          <w:szCs w:val="24"/>
        </w:rPr>
        <w:t xml:space="preserve">Recognising early signs of risk and vulnerability at initial contact </w:t>
      </w:r>
    </w:p>
    <w:p w14:paraId="15481980" w14:textId="77777777" w:rsidR="00AD3EE9" w:rsidRPr="00CF584C" w:rsidRDefault="00AD3EE9" w:rsidP="00E5082C">
      <w:pPr>
        <w:numPr>
          <w:ilvl w:val="0"/>
          <w:numId w:val="21"/>
        </w:numPr>
        <w:spacing w:after="0"/>
        <w:rPr>
          <w:rFonts w:ascii="Arial" w:hAnsi="Arial" w:cs="Arial"/>
          <w:sz w:val="24"/>
          <w:szCs w:val="24"/>
        </w:rPr>
      </w:pPr>
      <w:r w:rsidRPr="00CF584C">
        <w:rPr>
          <w:rFonts w:ascii="Arial" w:hAnsi="Arial" w:cs="Arial"/>
          <w:sz w:val="24"/>
          <w:szCs w:val="24"/>
        </w:rPr>
        <w:t>The case officer will complete a full risk assessment once complete details have been gained from the complainant. The results will guide the case management response and the steps we take to support the complainant</w:t>
      </w:r>
    </w:p>
    <w:p w14:paraId="4A710D25" w14:textId="1CD2DF2D" w:rsidR="00AD3EE9" w:rsidRPr="00CF584C" w:rsidRDefault="00AD3EE9" w:rsidP="00E5082C">
      <w:pPr>
        <w:numPr>
          <w:ilvl w:val="0"/>
          <w:numId w:val="21"/>
        </w:numPr>
        <w:spacing w:after="0"/>
        <w:rPr>
          <w:rFonts w:ascii="Arial" w:hAnsi="Arial" w:cs="Arial"/>
          <w:sz w:val="24"/>
          <w:szCs w:val="24"/>
        </w:rPr>
      </w:pPr>
      <w:r w:rsidRPr="00CF584C">
        <w:rPr>
          <w:rFonts w:ascii="Arial" w:hAnsi="Arial" w:cs="Arial"/>
          <w:sz w:val="24"/>
          <w:szCs w:val="24"/>
        </w:rPr>
        <w:lastRenderedPageBreak/>
        <w:t xml:space="preserve">We continue to review the risk assessment throughout the case and take necessary action if the risk level changes. </w:t>
      </w:r>
    </w:p>
    <w:p w14:paraId="60C882AF" w14:textId="77777777" w:rsidR="00AD3EE9" w:rsidRPr="00CF584C" w:rsidRDefault="00AD3EE9" w:rsidP="00FB7F73">
      <w:pPr>
        <w:spacing w:after="0" w:line="240" w:lineRule="auto"/>
        <w:rPr>
          <w:rFonts w:ascii="Arial" w:hAnsi="Arial" w:cs="Arial"/>
          <w:sz w:val="24"/>
          <w:szCs w:val="24"/>
        </w:rPr>
      </w:pPr>
    </w:p>
    <w:p w14:paraId="47BEC63A" w14:textId="5A9EFF24" w:rsidR="00AD3EE9" w:rsidRPr="00CF584C" w:rsidRDefault="00AD3EE9" w:rsidP="00FB7F73">
      <w:pPr>
        <w:pStyle w:val="Heading2"/>
        <w:rPr>
          <w:rFonts w:cs="Arial"/>
          <w:szCs w:val="24"/>
        </w:rPr>
      </w:pPr>
      <w:bookmarkStart w:id="64" w:name="_Toc104998970"/>
      <w:r w:rsidRPr="00D9756D">
        <w:t>Even if a complainant does not have a high level of vulnerability, we will offer some support as a matter of course, which may include:</w:t>
      </w:r>
      <w:bookmarkEnd w:id="64"/>
    </w:p>
    <w:p w14:paraId="7CC76B1F" w14:textId="77777777" w:rsidR="00AD3EE9" w:rsidRPr="00CF584C" w:rsidRDefault="00AD3EE9" w:rsidP="00E5082C">
      <w:pPr>
        <w:numPr>
          <w:ilvl w:val="0"/>
          <w:numId w:val="22"/>
        </w:numPr>
        <w:spacing w:after="0"/>
        <w:rPr>
          <w:rFonts w:ascii="Arial" w:hAnsi="Arial" w:cs="Arial"/>
          <w:sz w:val="24"/>
          <w:szCs w:val="24"/>
        </w:rPr>
      </w:pPr>
      <w:r w:rsidRPr="00CF584C">
        <w:rPr>
          <w:rFonts w:ascii="Arial" w:hAnsi="Arial" w:cs="Arial"/>
          <w:sz w:val="24"/>
          <w:szCs w:val="24"/>
        </w:rPr>
        <w:t>Not making promises and managing expectations fairly</w:t>
      </w:r>
    </w:p>
    <w:p w14:paraId="09656C1E" w14:textId="77777777" w:rsidR="00AD3EE9" w:rsidRPr="00CF584C" w:rsidRDefault="00AD3EE9" w:rsidP="00E5082C">
      <w:pPr>
        <w:numPr>
          <w:ilvl w:val="0"/>
          <w:numId w:val="22"/>
        </w:numPr>
        <w:spacing w:after="0"/>
        <w:rPr>
          <w:rFonts w:ascii="Arial" w:hAnsi="Arial" w:cs="Arial"/>
          <w:sz w:val="24"/>
          <w:szCs w:val="24"/>
        </w:rPr>
      </w:pPr>
      <w:r w:rsidRPr="00CF584C">
        <w:rPr>
          <w:rFonts w:ascii="Arial" w:hAnsi="Arial" w:cs="Arial"/>
          <w:sz w:val="24"/>
          <w:szCs w:val="24"/>
        </w:rPr>
        <w:t>Ensuring the complainant has a point of contact</w:t>
      </w:r>
    </w:p>
    <w:p w14:paraId="12F16516" w14:textId="77777777" w:rsidR="00AD3EE9" w:rsidRPr="00CF584C" w:rsidRDefault="00AD3EE9" w:rsidP="00E5082C">
      <w:pPr>
        <w:numPr>
          <w:ilvl w:val="0"/>
          <w:numId w:val="22"/>
        </w:numPr>
        <w:spacing w:after="0"/>
        <w:rPr>
          <w:rFonts w:ascii="Arial" w:hAnsi="Arial" w:cs="Arial"/>
          <w:sz w:val="24"/>
          <w:szCs w:val="24"/>
        </w:rPr>
      </w:pPr>
      <w:r w:rsidRPr="00CF584C">
        <w:rPr>
          <w:rFonts w:ascii="Arial" w:hAnsi="Arial" w:cs="Arial"/>
          <w:sz w:val="24"/>
          <w:szCs w:val="24"/>
        </w:rPr>
        <w:t xml:space="preserve">Maintaining regular contact </w:t>
      </w:r>
    </w:p>
    <w:p w14:paraId="3E740D30" w14:textId="77777777" w:rsidR="00D9756D" w:rsidRDefault="00AD3EE9" w:rsidP="00E5082C">
      <w:pPr>
        <w:numPr>
          <w:ilvl w:val="0"/>
          <w:numId w:val="22"/>
        </w:numPr>
        <w:spacing w:after="0"/>
        <w:rPr>
          <w:rFonts w:ascii="Arial" w:hAnsi="Arial" w:cs="Arial"/>
          <w:sz w:val="24"/>
          <w:szCs w:val="24"/>
        </w:rPr>
      </w:pPr>
      <w:r w:rsidRPr="00CF584C">
        <w:rPr>
          <w:rFonts w:ascii="Arial" w:hAnsi="Arial" w:cs="Arial"/>
          <w:sz w:val="24"/>
          <w:szCs w:val="24"/>
        </w:rPr>
        <w:t>Keeping the complainant updated on the progress of their case, within the realms of confidentiality</w:t>
      </w:r>
    </w:p>
    <w:p w14:paraId="33488A55" w14:textId="4AD3E7E5" w:rsidR="00AD3EE9" w:rsidRPr="00D9756D" w:rsidRDefault="00AD3EE9" w:rsidP="00E5082C">
      <w:pPr>
        <w:numPr>
          <w:ilvl w:val="0"/>
          <w:numId w:val="22"/>
        </w:numPr>
        <w:spacing w:after="0"/>
        <w:rPr>
          <w:rFonts w:ascii="Arial" w:hAnsi="Arial" w:cs="Arial"/>
          <w:sz w:val="24"/>
          <w:szCs w:val="24"/>
        </w:rPr>
      </w:pPr>
      <w:r w:rsidRPr="00D9756D">
        <w:rPr>
          <w:rFonts w:ascii="Arial" w:hAnsi="Arial" w:cs="Arial"/>
          <w:sz w:val="24"/>
          <w:szCs w:val="24"/>
        </w:rPr>
        <w:t>Making them aware of their local community trigger process, if they are unhappy with the progress of the case</w:t>
      </w:r>
      <w:r w:rsidR="00A651B9" w:rsidRPr="00D9756D">
        <w:rPr>
          <w:rFonts w:ascii="Arial" w:hAnsi="Arial" w:cs="Arial"/>
          <w:sz w:val="24"/>
          <w:szCs w:val="24"/>
        </w:rPr>
        <w:t>.</w:t>
      </w:r>
    </w:p>
    <w:p w14:paraId="12A66A8D" w14:textId="77777777" w:rsidR="0005365D" w:rsidRPr="0005365D" w:rsidRDefault="0005365D" w:rsidP="0005365D">
      <w:pPr>
        <w:pStyle w:val="ListParagraph"/>
        <w:spacing w:after="0" w:line="240" w:lineRule="auto"/>
        <w:rPr>
          <w:rFonts w:ascii="Arial" w:hAnsi="Arial" w:cs="Arial"/>
          <w:sz w:val="24"/>
          <w:szCs w:val="24"/>
        </w:rPr>
      </w:pPr>
    </w:p>
    <w:p w14:paraId="07A53B7C" w14:textId="74B58FF2" w:rsidR="00AD3EE9" w:rsidRPr="00673E72" w:rsidRDefault="00AD3EE9" w:rsidP="00FB7F73">
      <w:pPr>
        <w:pStyle w:val="Heading1"/>
        <w:rPr>
          <w:rFonts w:ascii="Arial" w:hAnsi="Arial"/>
          <w:sz w:val="28"/>
          <w:szCs w:val="28"/>
        </w:rPr>
      </w:pPr>
      <w:bookmarkStart w:id="65" w:name="_Toc104998971"/>
      <w:bookmarkStart w:id="66" w:name="_Toc106202772"/>
      <w:r w:rsidRPr="00673E72">
        <w:rPr>
          <w:rFonts w:ascii="Arial" w:hAnsi="Arial"/>
          <w:sz w:val="28"/>
          <w:szCs w:val="28"/>
        </w:rPr>
        <w:t>Witness Support</w:t>
      </w:r>
      <w:bookmarkEnd w:id="65"/>
      <w:bookmarkEnd w:id="66"/>
    </w:p>
    <w:p w14:paraId="0C659A1B" w14:textId="77777777" w:rsidR="00475129" w:rsidRPr="00A651B9" w:rsidRDefault="00475129" w:rsidP="00A651B9">
      <w:pPr>
        <w:spacing w:after="0"/>
        <w:rPr>
          <w:rFonts w:ascii="Arial" w:hAnsi="Arial" w:cs="Arial"/>
          <w:sz w:val="24"/>
          <w:szCs w:val="24"/>
        </w:rPr>
      </w:pPr>
    </w:p>
    <w:p w14:paraId="1D362452" w14:textId="19F136D3" w:rsidR="00AD3EE9" w:rsidRPr="00D9756D" w:rsidRDefault="00AD3EE9" w:rsidP="00D9756D">
      <w:pPr>
        <w:pStyle w:val="Heading2"/>
        <w:spacing w:after="0"/>
      </w:pPr>
      <w:bookmarkStart w:id="67" w:name="_Toc104998972"/>
      <w:r w:rsidRPr="00D9756D">
        <w:t xml:space="preserve">Whist our preference is always to deal with ASB through informal methods, legal action will sometimes be required. To be able to take legal action we require evidence and often this will come from complainants (which might include our employees or contractors, when they have </w:t>
      </w:r>
      <w:r w:rsidRPr="00A651B9">
        <w:rPr>
          <w:rFonts w:cs="Arial"/>
          <w:szCs w:val="24"/>
        </w:rPr>
        <w:t>bee</w:t>
      </w:r>
      <w:r w:rsidRPr="27AF7030">
        <w:rPr>
          <w:rFonts w:cs="Arial"/>
          <w:szCs w:val="24"/>
        </w:rPr>
        <w:t>n</w:t>
      </w:r>
      <w:r w:rsidRPr="00D9756D">
        <w:t xml:space="preserve"> witness to, or victims of, ASB). We appreciate that this can be daunting, and we aim to make the witness feel as supported as possible during the process of giving evidence.</w:t>
      </w:r>
      <w:bookmarkEnd w:id="67"/>
      <w:r w:rsidRPr="00D9756D">
        <w:t xml:space="preserve"> </w:t>
      </w:r>
    </w:p>
    <w:p w14:paraId="30D5C2BE" w14:textId="77777777" w:rsidR="00475129" w:rsidRPr="00A651B9" w:rsidRDefault="00475129" w:rsidP="00A651B9">
      <w:pPr>
        <w:spacing w:after="0"/>
        <w:rPr>
          <w:rFonts w:ascii="Arial" w:hAnsi="Arial" w:cs="Arial"/>
          <w:sz w:val="24"/>
          <w:szCs w:val="24"/>
        </w:rPr>
      </w:pPr>
    </w:p>
    <w:p w14:paraId="6E6A3CE1" w14:textId="10506547" w:rsidR="00AD3EE9" w:rsidRPr="00CF584C" w:rsidRDefault="00AD3EE9" w:rsidP="00FB7F73">
      <w:pPr>
        <w:pStyle w:val="Heading2"/>
        <w:rPr>
          <w:rFonts w:cs="Arial"/>
          <w:szCs w:val="24"/>
        </w:rPr>
      </w:pPr>
      <w:bookmarkStart w:id="68" w:name="_Toc104998973"/>
      <w:r w:rsidRPr="00D9756D">
        <w:t>Depending on the needs, appropriateness, and availability, we may offer the following support to our witnesses:</w:t>
      </w:r>
      <w:bookmarkEnd w:id="68"/>
    </w:p>
    <w:p w14:paraId="7CAE75A0" w14:textId="77777777" w:rsidR="00AD3EE9" w:rsidRPr="00CF584C" w:rsidRDefault="00AD3EE9" w:rsidP="00E5082C">
      <w:pPr>
        <w:numPr>
          <w:ilvl w:val="0"/>
          <w:numId w:val="23"/>
        </w:numPr>
        <w:spacing w:after="0"/>
        <w:rPr>
          <w:rFonts w:ascii="Arial" w:hAnsi="Arial" w:cs="Arial"/>
          <w:sz w:val="24"/>
          <w:szCs w:val="24"/>
        </w:rPr>
      </w:pPr>
      <w:r w:rsidRPr="00CF584C">
        <w:rPr>
          <w:rFonts w:ascii="Arial" w:hAnsi="Arial" w:cs="Arial"/>
          <w:sz w:val="24"/>
          <w:szCs w:val="24"/>
        </w:rPr>
        <w:t>Practical advice on court hearings and giving evidence</w:t>
      </w:r>
    </w:p>
    <w:p w14:paraId="4BE37EEC" w14:textId="77777777" w:rsidR="00AD3EE9" w:rsidRPr="00CF584C" w:rsidRDefault="00AD3EE9" w:rsidP="00E5082C">
      <w:pPr>
        <w:numPr>
          <w:ilvl w:val="0"/>
          <w:numId w:val="23"/>
        </w:numPr>
        <w:spacing w:after="0"/>
        <w:rPr>
          <w:rFonts w:ascii="Arial" w:hAnsi="Arial" w:cs="Arial"/>
          <w:sz w:val="24"/>
          <w:szCs w:val="24"/>
        </w:rPr>
      </w:pPr>
      <w:r w:rsidRPr="00CF584C">
        <w:rPr>
          <w:rFonts w:ascii="Arial" w:hAnsi="Arial" w:cs="Arial"/>
          <w:sz w:val="24"/>
          <w:szCs w:val="24"/>
        </w:rPr>
        <w:t>Pre-court visits</w:t>
      </w:r>
    </w:p>
    <w:p w14:paraId="7189110D" w14:textId="77777777" w:rsidR="00AD3EE9" w:rsidRPr="00CF584C" w:rsidRDefault="00AD3EE9" w:rsidP="00E5082C">
      <w:pPr>
        <w:numPr>
          <w:ilvl w:val="0"/>
          <w:numId w:val="23"/>
        </w:numPr>
        <w:spacing w:after="0"/>
        <w:rPr>
          <w:rFonts w:ascii="Arial" w:hAnsi="Arial" w:cs="Arial"/>
          <w:sz w:val="24"/>
          <w:szCs w:val="24"/>
        </w:rPr>
      </w:pPr>
      <w:r w:rsidRPr="00CF584C">
        <w:rPr>
          <w:rFonts w:ascii="Arial" w:hAnsi="Arial" w:cs="Arial"/>
          <w:sz w:val="24"/>
          <w:szCs w:val="24"/>
        </w:rPr>
        <w:t>Logistical support relating to travel and attendance</w:t>
      </w:r>
    </w:p>
    <w:p w14:paraId="32602073" w14:textId="77777777" w:rsidR="00AD3EE9" w:rsidRPr="00CF584C" w:rsidRDefault="00AD3EE9" w:rsidP="00E5082C">
      <w:pPr>
        <w:numPr>
          <w:ilvl w:val="0"/>
          <w:numId w:val="23"/>
        </w:numPr>
        <w:spacing w:after="0"/>
        <w:rPr>
          <w:rFonts w:ascii="Arial" w:hAnsi="Arial" w:cs="Arial"/>
          <w:sz w:val="24"/>
          <w:szCs w:val="24"/>
        </w:rPr>
      </w:pPr>
      <w:r w:rsidRPr="27AF7030">
        <w:rPr>
          <w:rFonts w:ascii="Arial" w:hAnsi="Arial" w:cs="Arial"/>
          <w:sz w:val="24"/>
          <w:szCs w:val="24"/>
        </w:rPr>
        <w:t>Following hearings, explaining court outcomes and next steps.</w:t>
      </w:r>
    </w:p>
    <w:p w14:paraId="526168E4" w14:textId="43424A5E" w:rsidR="27AF7030" w:rsidRPr="00FB7F73" w:rsidRDefault="27AF7030" w:rsidP="27AF7030">
      <w:pPr>
        <w:rPr>
          <w:rFonts w:ascii="Arial" w:hAnsi="Arial"/>
          <w:sz w:val="24"/>
        </w:rPr>
      </w:pPr>
    </w:p>
    <w:p w14:paraId="4AF9086E" w14:textId="2AFD44D8" w:rsidR="00AD3EE9" w:rsidRPr="00673E72" w:rsidRDefault="00AD3EE9" w:rsidP="00FB7F73">
      <w:pPr>
        <w:pStyle w:val="Heading1"/>
        <w:rPr>
          <w:rFonts w:ascii="Arial" w:hAnsi="Arial"/>
          <w:sz w:val="28"/>
          <w:szCs w:val="28"/>
        </w:rPr>
      </w:pPr>
      <w:bookmarkStart w:id="69" w:name="_Toc104998974"/>
      <w:bookmarkStart w:id="70" w:name="_Toc106202773"/>
      <w:r w:rsidRPr="00673E72">
        <w:rPr>
          <w:rFonts w:ascii="Arial" w:hAnsi="Arial"/>
          <w:sz w:val="28"/>
          <w:szCs w:val="28"/>
        </w:rPr>
        <w:t>Perpetrator Support</w:t>
      </w:r>
      <w:bookmarkEnd w:id="69"/>
      <w:bookmarkEnd w:id="70"/>
    </w:p>
    <w:p w14:paraId="139CD110" w14:textId="77777777" w:rsidR="00475129" w:rsidRPr="00A651B9" w:rsidRDefault="00475129" w:rsidP="00A651B9">
      <w:pPr>
        <w:spacing w:after="0"/>
        <w:rPr>
          <w:rFonts w:ascii="Arial" w:hAnsi="Arial" w:cs="Arial"/>
          <w:sz w:val="24"/>
          <w:szCs w:val="24"/>
        </w:rPr>
      </w:pPr>
    </w:p>
    <w:p w14:paraId="7FEF127F" w14:textId="25198F4E" w:rsidR="00AD3EE9" w:rsidRPr="00CF584C" w:rsidRDefault="00AD3EE9" w:rsidP="00FB7F73">
      <w:pPr>
        <w:pStyle w:val="Heading2"/>
        <w:spacing w:after="0"/>
        <w:rPr>
          <w:rFonts w:cs="Arial"/>
          <w:szCs w:val="24"/>
        </w:rPr>
      </w:pPr>
      <w:bookmarkStart w:id="71" w:name="_Toc104998975"/>
      <w:r w:rsidRPr="00D9756D">
        <w:t xml:space="preserve">We hold lots of information about our residents and their circumstances. We work to try and identify some of the </w:t>
      </w:r>
      <w:r w:rsidRPr="00CF584C">
        <w:rPr>
          <w:rFonts w:cs="Arial"/>
          <w:szCs w:val="24"/>
        </w:rPr>
        <w:t>factors that might contribu</w:t>
      </w:r>
      <w:r w:rsidR="004600D2" w:rsidRPr="00CF584C">
        <w:rPr>
          <w:rFonts w:cs="Arial"/>
          <w:szCs w:val="24"/>
        </w:rPr>
        <w:t>t</w:t>
      </w:r>
      <w:r w:rsidRPr="00CF584C">
        <w:rPr>
          <w:rFonts w:cs="Arial"/>
          <w:szCs w:val="24"/>
        </w:rPr>
        <w:t>e towards undesirable behaviour, such as poor mental-health, loneliness, and isolation, allowing us to intervene to prevent ASB from occurring in the first place.</w:t>
      </w:r>
      <w:bookmarkEnd w:id="71"/>
    </w:p>
    <w:p w14:paraId="020D04B8" w14:textId="77777777" w:rsidR="00475129" w:rsidRPr="00A651B9" w:rsidRDefault="00475129" w:rsidP="00A651B9">
      <w:pPr>
        <w:spacing w:after="0"/>
        <w:rPr>
          <w:rFonts w:ascii="Arial" w:hAnsi="Arial" w:cs="Arial"/>
          <w:sz w:val="24"/>
          <w:szCs w:val="24"/>
        </w:rPr>
      </w:pPr>
    </w:p>
    <w:p w14:paraId="14C429C5" w14:textId="68FE4A8B" w:rsidR="00AD3EE9" w:rsidRPr="00CF584C" w:rsidRDefault="00AD3EE9" w:rsidP="00FB7F73">
      <w:pPr>
        <w:pStyle w:val="Heading2"/>
        <w:spacing w:after="0"/>
        <w:rPr>
          <w:rFonts w:cs="Arial"/>
          <w:szCs w:val="24"/>
        </w:rPr>
      </w:pPr>
      <w:bookmarkStart w:id="72" w:name="_Toc104998976"/>
      <w:r w:rsidRPr="00D9756D">
        <w:lastRenderedPageBreak/>
        <w:t xml:space="preserve">We also recognise that the people causing ASB may be </w:t>
      </w:r>
      <w:r w:rsidRPr="00CF584C">
        <w:rPr>
          <w:rFonts w:cs="Arial"/>
          <w:szCs w:val="24"/>
        </w:rPr>
        <w:t>vulnerable and/or have a support need that is exasperating the behaviour. Whilst not an excuse, we understand that leaving any needs unaddressed is likely to prolong the harm to all parties. In addition, helping the perpetrator to address a need can stop the ASB without having to resort to legal action.</w:t>
      </w:r>
      <w:bookmarkEnd w:id="72"/>
      <w:r w:rsidRPr="00CF584C">
        <w:rPr>
          <w:rFonts w:cs="Arial"/>
          <w:szCs w:val="24"/>
        </w:rPr>
        <w:t xml:space="preserve"> </w:t>
      </w:r>
    </w:p>
    <w:p w14:paraId="487AB945" w14:textId="77777777" w:rsidR="00475129" w:rsidRPr="00A651B9" w:rsidRDefault="00475129" w:rsidP="00A651B9">
      <w:pPr>
        <w:spacing w:after="0"/>
        <w:rPr>
          <w:rFonts w:ascii="Arial" w:hAnsi="Arial" w:cs="Arial"/>
          <w:sz w:val="24"/>
          <w:szCs w:val="24"/>
        </w:rPr>
      </w:pPr>
    </w:p>
    <w:p w14:paraId="783ADA1A" w14:textId="21712DC8" w:rsidR="00AD3EE9" w:rsidRPr="00CF584C" w:rsidRDefault="00AD3EE9" w:rsidP="00FB7F73">
      <w:pPr>
        <w:pStyle w:val="Heading2"/>
        <w:spacing w:after="0"/>
        <w:rPr>
          <w:rFonts w:cs="Arial"/>
          <w:szCs w:val="24"/>
        </w:rPr>
      </w:pPr>
      <w:bookmarkStart w:id="73" w:name="_Toc104998977"/>
      <w:r w:rsidRPr="00D9756D">
        <w:t>We will consider the needs of the perpetrator at various stages throughout a case. We will consider whether we can offer any further support and/or whether a referral should be made to another agency or multi-agency group. A discussion will take place with the perpetrator before doing so.</w:t>
      </w:r>
      <w:bookmarkEnd w:id="73"/>
      <w:r w:rsidRPr="00D9756D">
        <w:t xml:space="preserve"> </w:t>
      </w:r>
    </w:p>
    <w:p w14:paraId="27226F47" w14:textId="77777777" w:rsidR="00475129" w:rsidRPr="00A651B9" w:rsidRDefault="00475129" w:rsidP="00A651B9">
      <w:pPr>
        <w:spacing w:after="0"/>
        <w:rPr>
          <w:rFonts w:ascii="Arial" w:hAnsi="Arial" w:cs="Arial"/>
          <w:sz w:val="24"/>
          <w:szCs w:val="24"/>
        </w:rPr>
      </w:pPr>
    </w:p>
    <w:p w14:paraId="6E409193" w14:textId="12825D79" w:rsidR="00AD3EE9" w:rsidRDefault="00AD3EE9" w:rsidP="00E5082C">
      <w:pPr>
        <w:pStyle w:val="Heading2"/>
        <w:spacing w:after="0"/>
      </w:pPr>
      <w:bookmarkStart w:id="74" w:name="_Toc104998978"/>
      <w:r w:rsidRPr="00D9756D">
        <w:t>We will complete a proportionality assessment when taking legal action, in order that we are confident our action is a proportionate means to a legitimate aim. This assessment considers the needs of the perpetrator. In addition, where we know or believe the perpetrator to have a protected characteristic, we will consider our duties under the Equalities Act when taking legal action.</w:t>
      </w:r>
      <w:bookmarkEnd w:id="74"/>
      <w:r w:rsidRPr="00D9756D">
        <w:t xml:space="preserve"> </w:t>
      </w:r>
    </w:p>
    <w:p w14:paraId="2E4894C5" w14:textId="77777777" w:rsidR="00FB7F73" w:rsidRPr="00FB7F73" w:rsidRDefault="00FB7F73" w:rsidP="00E5082C">
      <w:pPr>
        <w:spacing w:after="0"/>
      </w:pPr>
    </w:p>
    <w:p w14:paraId="3E1D9D27" w14:textId="77777777" w:rsidR="00AD3EE9" w:rsidRPr="00CF584C" w:rsidRDefault="00AD3EE9" w:rsidP="00E5082C">
      <w:pPr>
        <w:pStyle w:val="Heading2"/>
        <w:spacing w:after="0"/>
        <w:rPr>
          <w:rFonts w:cs="Arial"/>
          <w:szCs w:val="24"/>
        </w:rPr>
      </w:pPr>
      <w:bookmarkStart w:id="75" w:name="_Toc104998979"/>
      <w:r w:rsidRPr="00D9756D">
        <w:t>When managing cases involving perpetrators with support needs, we adopt a twin-track approach, meaning that enforcement (non-legal or legal) and intervention can be taken at the same time. Our priority is to stop the ASB and harm to complainants/victims. A support need will not stop or delay us from taking the appropriate action. Non-availability of required support and refusal or non-engagement from the perpetrator (including disguised compliance) will also not be allowed to prevent or delay action being taken, where necessary.</w:t>
      </w:r>
      <w:bookmarkEnd w:id="75"/>
      <w:r w:rsidRPr="00D9756D">
        <w:t xml:space="preserve"> </w:t>
      </w:r>
    </w:p>
    <w:p w14:paraId="7C38D652" w14:textId="77777777" w:rsidR="00E5082C" w:rsidRDefault="00E5082C" w:rsidP="00E5082C">
      <w:pPr>
        <w:pStyle w:val="Heading1"/>
        <w:numPr>
          <w:ilvl w:val="0"/>
          <w:numId w:val="0"/>
        </w:numPr>
        <w:spacing w:after="240"/>
        <w:ind w:left="432"/>
        <w:rPr>
          <w:rFonts w:ascii="Arial" w:hAnsi="Arial"/>
        </w:rPr>
      </w:pPr>
      <w:bookmarkStart w:id="76" w:name="_Toc104998980"/>
    </w:p>
    <w:p w14:paraId="35DA9EF2" w14:textId="1792F7CB" w:rsidR="00AD3EE9" w:rsidRPr="00673E72" w:rsidRDefault="00AD3EE9" w:rsidP="00FB7F73">
      <w:pPr>
        <w:pStyle w:val="Heading1"/>
        <w:rPr>
          <w:rFonts w:ascii="Arial" w:hAnsi="Arial"/>
          <w:sz w:val="28"/>
          <w:szCs w:val="28"/>
        </w:rPr>
      </w:pPr>
      <w:bookmarkStart w:id="77" w:name="_Toc106202774"/>
      <w:r w:rsidRPr="00673E72">
        <w:rPr>
          <w:rFonts w:ascii="Arial" w:hAnsi="Arial"/>
          <w:sz w:val="28"/>
          <w:szCs w:val="28"/>
        </w:rPr>
        <w:t>Safeguarding</w:t>
      </w:r>
      <w:bookmarkEnd w:id="76"/>
      <w:bookmarkEnd w:id="77"/>
    </w:p>
    <w:p w14:paraId="32629EFD" w14:textId="77777777" w:rsidR="00475129" w:rsidRPr="00A651B9" w:rsidRDefault="00475129" w:rsidP="00A651B9">
      <w:pPr>
        <w:spacing w:after="0"/>
        <w:rPr>
          <w:rFonts w:ascii="Arial" w:hAnsi="Arial" w:cs="Arial"/>
          <w:sz w:val="24"/>
          <w:szCs w:val="24"/>
        </w:rPr>
      </w:pPr>
    </w:p>
    <w:p w14:paraId="1F106C3A" w14:textId="77777777" w:rsidR="00AD3EE9" w:rsidRPr="00CF584C" w:rsidRDefault="00AD3EE9" w:rsidP="00FB7F73">
      <w:pPr>
        <w:pStyle w:val="Heading2"/>
        <w:rPr>
          <w:rFonts w:cs="Arial"/>
          <w:szCs w:val="24"/>
        </w:rPr>
      </w:pPr>
      <w:bookmarkStart w:id="78" w:name="_Toc104998981"/>
      <w:r w:rsidRPr="00D9756D">
        <w:t>We recognise that employees dealing with ASB are likely to come in to contact with children and/or adults for whom there are concerns about safeguarding issues.</w:t>
      </w:r>
      <w:bookmarkEnd w:id="78"/>
    </w:p>
    <w:p w14:paraId="5414BD64" w14:textId="77777777" w:rsidR="00AD3EE9" w:rsidRPr="00D9756D" w:rsidRDefault="00AD3EE9" w:rsidP="00FB7F73">
      <w:pPr>
        <w:pStyle w:val="Heading2"/>
        <w:numPr>
          <w:ilvl w:val="0"/>
          <w:numId w:val="0"/>
        </w:numPr>
        <w:ind w:left="576"/>
      </w:pPr>
    </w:p>
    <w:p w14:paraId="3AB29ABE" w14:textId="77777777" w:rsidR="00AD3EE9" w:rsidRPr="00CF584C" w:rsidRDefault="00AD3EE9" w:rsidP="00FB7F73">
      <w:pPr>
        <w:pStyle w:val="Heading2"/>
        <w:rPr>
          <w:rFonts w:cs="Arial"/>
          <w:szCs w:val="24"/>
        </w:rPr>
      </w:pPr>
      <w:bookmarkStart w:id="79" w:name="_Toc104998982"/>
      <w:r w:rsidRPr="00D9756D">
        <w:t>We will actively participate in local multi agency arrangements for safeguarding children, young people, and adults, where they are relevant to our work and residents.</w:t>
      </w:r>
      <w:bookmarkEnd w:id="79"/>
      <w:r w:rsidRPr="00D9756D">
        <w:t xml:space="preserve">  </w:t>
      </w:r>
    </w:p>
    <w:p w14:paraId="70E736B3" w14:textId="77777777" w:rsidR="00AD3EE9" w:rsidRPr="00D9756D" w:rsidRDefault="00AD3EE9" w:rsidP="00FB7F73">
      <w:pPr>
        <w:pStyle w:val="Heading2"/>
        <w:numPr>
          <w:ilvl w:val="0"/>
          <w:numId w:val="0"/>
        </w:numPr>
        <w:ind w:left="576"/>
      </w:pPr>
    </w:p>
    <w:p w14:paraId="712A5C66" w14:textId="77777777" w:rsidR="00AD3EE9" w:rsidRPr="00CF584C" w:rsidRDefault="00AD3EE9" w:rsidP="00FB7F73">
      <w:pPr>
        <w:pStyle w:val="Heading2"/>
        <w:rPr>
          <w:rFonts w:cs="Arial"/>
          <w:szCs w:val="24"/>
        </w:rPr>
      </w:pPr>
      <w:bookmarkStart w:id="80" w:name="_Toc104998983"/>
      <w:r w:rsidRPr="00D9756D">
        <w:t>Awareness of, and sensitivity to information sharing protocols and data protection is crucial however, safeguarding concerns override the need for confidentiality in respect of relevant statutory authorities if all activity is properly recorded, within the timescales outlined within our safeguarding policy (24-hours).</w:t>
      </w:r>
      <w:bookmarkEnd w:id="80"/>
      <w:r w:rsidRPr="00D9756D">
        <w:t xml:space="preserve"> </w:t>
      </w:r>
    </w:p>
    <w:p w14:paraId="01279A23" w14:textId="77777777" w:rsidR="00AD3EE9" w:rsidRPr="00FB7F73" w:rsidRDefault="00AD3EE9" w:rsidP="00FB7F73">
      <w:pPr>
        <w:pStyle w:val="Heading2"/>
        <w:numPr>
          <w:ilvl w:val="0"/>
          <w:numId w:val="0"/>
        </w:numPr>
        <w:ind w:left="576"/>
        <w:rPr>
          <w:szCs w:val="24"/>
        </w:rPr>
      </w:pPr>
    </w:p>
    <w:p w14:paraId="2582BB26" w14:textId="6758B040" w:rsidR="00AD3EE9" w:rsidRPr="00FB7F73" w:rsidRDefault="00AD3EE9" w:rsidP="00FB7F73">
      <w:pPr>
        <w:pStyle w:val="Heading2"/>
        <w:rPr>
          <w:szCs w:val="24"/>
        </w:rPr>
      </w:pPr>
      <w:bookmarkStart w:id="81" w:name="_Toc104998984"/>
      <w:r w:rsidRPr="00FB7F73">
        <w:rPr>
          <w:szCs w:val="24"/>
        </w:rPr>
        <w:t>All our employees have a duty to act in relation to safeguarding concerns. All employees will always comply with the requirements of the following policies in relation to safeguarding:</w:t>
      </w:r>
      <w:bookmarkEnd w:id="81"/>
    </w:p>
    <w:p w14:paraId="235261D8" w14:textId="77777777" w:rsidR="00AD3EE9" w:rsidRPr="00FB7F73" w:rsidRDefault="00AD3EE9" w:rsidP="00FB7F73">
      <w:pPr>
        <w:numPr>
          <w:ilvl w:val="0"/>
          <w:numId w:val="24"/>
        </w:numPr>
        <w:spacing w:after="0"/>
        <w:rPr>
          <w:rFonts w:ascii="Arial" w:hAnsi="Arial" w:cs="Arial"/>
          <w:sz w:val="24"/>
          <w:szCs w:val="24"/>
        </w:rPr>
      </w:pPr>
      <w:r w:rsidRPr="00FB7F73">
        <w:rPr>
          <w:rFonts w:ascii="Arial" w:hAnsi="Arial" w:cs="Arial"/>
          <w:sz w:val="24"/>
          <w:szCs w:val="24"/>
        </w:rPr>
        <w:t>Adult Safeguarding Policy</w:t>
      </w:r>
    </w:p>
    <w:p w14:paraId="2A80686C" w14:textId="77777777" w:rsidR="00AD3EE9" w:rsidRPr="00FB7F73" w:rsidRDefault="00AD3EE9" w:rsidP="00FB7F73">
      <w:pPr>
        <w:numPr>
          <w:ilvl w:val="0"/>
          <w:numId w:val="24"/>
        </w:numPr>
        <w:spacing w:after="0"/>
        <w:rPr>
          <w:rFonts w:ascii="Arial" w:hAnsi="Arial" w:cs="Arial"/>
          <w:sz w:val="24"/>
          <w:szCs w:val="24"/>
        </w:rPr>
      </w:pPr>
      <w:r w:rsidRPr="00FB7F73">
        <w:rPr>
          <w:rFonts w:ascii="Arial" w:hAnsi="Arial" w:cs="Arial"/>
          <w:sz w:val="24"/>
          <w:szCs w:val="24"/>
        </w:rPr>
        <w:t>Child Safeguarding Policy</w:t>
      </w:r>
    </w:p>
    <w:p w14:paraId="6EF26613" w14:textId="77777777" w:rsidR="00E5082C" w:rsidRPr="00CF584C" w:rsidRDefault="00E5082C" w:rsidP="00AD3EE9">
      <w:pPr>
        <w:rPr>
          <w:rFonts w:ascii="Arial" w:hAnsi="Arial" w:cs="Arial"/>
          <w:sz w:val="24"/>
          <w:szCs w:val="24"/>
        </w:rPr>
      </w:pPr>
    </w:p>
    <w:p w14:paraId="332C5B45" w14:textId="20D1CAF5" w:rsidR="00AD3EE9" w:rsidRPr="00673E72" w:rsidRDefault="00AD3EE9" w:rsidP="00FB7F73">
      <w:pPr>
        <w:pStyle w:val="Heading1"/>
        <w:rPr>
          <w:rFonts w:ascii="Arial" w:hAnsi="Arial"/>
          <w:sz w:val="28"/>
          <w:szCs w:val="28"/>
        </w:rPr>
      </w:pPr>
      <w:bookmarkStart w:id="82" w:name="_Toc104998985"/>
      <w:bookmarkStart w:id="83" w:name="_Toc106202775"/>
      <w:r w:rsidRPr="00673E72">
        <w:rPr>
          <w:rFonts w:ascii="Arial" w:hAnsi="Arial"/>
          <w:sz w:val="28"/>
          <w:szCs w:val="28"/>
        </w:rPr>
        <w:t>Action</w:t>
      </w:r>
      <w:bookmarkEnd w:id="82"/>
      <w:bookmarkEnd w:id="83"/>
    </w:p>
    <w:p w14:paraId="77F7C958" w14:textId="77777777" w:rsidR="00475129" w:rsidRPr="00A651B9" w:rsidRDefault="00475129" w:rsidP="00E5082C">
      <w:pPr>
        <w:spacing w:after="0"/>
        <w:rPr>
          <w:rFonts w:ascii="Arial" w:hAnsi="Arial" w:cs="Arial"/>
          <w:sz w:val="24"/>
          <w:szCs w:val="24"/>
        </w:rPr>
      </w:pPr>
    </w:p>
    <w:p w14:paraId="326B9F3C" w14:textId="413CF47A" w:rsidR="00AD3EE9" w:rsidRPr="00CF584C" w:rsidRDefault="00AD3EE9" w:rsidP="00FB7F73">
      <w:pPr>
        <w:pStyle w:val="Heading2"/>
        <w:rPr>
          <w:rFonts w:cs="Arial"/>
          <w:szCs w:val="24"/>
        </w:rPr>
      </w:pPr>
      <w:bookmarkStart w:id="84" w:name="_Toc104998986"/>
      <w:r w:rsidRPr="00D9756D">
        <w:t xml:space="preserve">We have a range of actions available to address ASB. Our preference is to intervene early and deal with cases using </w:t>
      </w:r>
      <w:r w:rsidRPr="00CF584C">
        <w:rPr>
          <w:rFonts w:cs="Arial"/>
          <w:szCs w:val="24"/>
        </w:rPr>
        <w:t>non-legal means, however, we do not adopt an incremental approach and will take the action that is believed to be proportionate and that has a genuine chance of resolving the matter.</w:t>
      </w:r>
      <w:bookmarkEnd w:id="84"/>
      <w:r w:rsidRPr="00CF584C">
        <w:rPr>
          <w:rFonts w:cs="Arial"/>
          <w:szCs w:val="24"/>
        </w:rPr>
        <w:t xml:space="preserve"> </w:t>
      </w:r>
    </w:p>
    <w:p w14:paraId="350C4204" w14:textId="77777777" w:rsidR="00A651B9" w:rsidRDefault="00A651B9" w:rsidP="00A651B9">
      <w:pPr>
        <w:pStyle w:val="Heading2"/>
        <w:numPr>
          <w:ilvl w:val="0"/>
          <w:numId w:val="0"/>
        </w:numPr>
        <w:ind w:left="576"/>
        <w:rPr>
          <w:rFonts w:cs="Arial"/>
          <w:szCs w:val="24"/>
        </w:rPr>
      </w:pPr>
    </w:p>
    <w:p w14:paraId="65C89264" w14:textId="2C5F3A43" w:rsidR="00AD3EE9" w:rsidRDefault="00AD3EE9" w:rsidP="00E5082C">
      <w:pPr>
        <w:pStyle w:val="Heading2"/>
        <w:spacing w:after="0"/>
      </w:pPr>
      <w:r w:rsidRPr="00D9756D">
        <w:t xml:space="preserve">We believe in working with our residents to empower them in their ASB cases. If the matter is appropriate, such as a minor issue with a neighbour playing music a little too loud, we may require residents to </w:t>
      </w:r>
      <w:proofErr w:type="gramStart"/>
      <w:r w:rsidRPr="00D9756D">
        <w:t>take action</w:t>
      </w:r>
      <w:proofErr w:type="gramEnd"/>
      <w:r w:rsidRPr="00D9756D">
        <w:t xml:space="preserve"> themselves to resolve the matter. This may include providing them advice and guidance about how to approach the neighbour and discuss the matters with them. We will only take this approach when the behaviour is minor and there is no perceived risk. </w:t>
      </w:r>
    </w:p>
    <w:p w14:paraId="5C4AE82A" w14:textId="77777777" w:rsidR="00E5082C" w:rsidRPr="00E5082C" w:rsidRDefault="00E5082C" w:rsidP="00E5082C"/>
    <w:p w14:paraId="3976227B" w14:textId="4904741D" w:rsidR="00AD3EE9" w:rsidRPr="00673E72" w:rsidRDefault="00AD3EE9" w:rsidP="00FB7F73">
      <w:pPr>
        <w:pStyle w:val="Heading1"/>
        <w:rPr>
          <w:rFonts w:ascii="Arial" w:hAnsi="Arial"/>
          <w:sz w:val="28"/>
          <w:szCs w:val="28"/>
        </w:rPr>
      </w:pPr>
      <w:bookmarkStart w:id="85" w:name="_Toc104998987"/>
      <w:bookmarkStart w:id="86" w:name="_Toc106202776"/>
      <w:r w:rsidRPr="00673E72">
        <w:rPr>
          <w:rFonts w:ascii="Arial" w:hAnsi="Arial"/>
          <w:sz w:val="28"/>
          <w:szCs w:val="28"/>
        </w:rPr>
        <w:t>Preventative action</w:t>
      </w:r>
      <w:bookmarkEnd w:id="85"/>
      <w:bookmarkEnd w:id="86"/>
    </w:p>
    <w:p w14:paraId="1E9100CE" w14:textId="77777777" w:rsidR="00475129" w:rsidRPr="00A651B9" w:rsidRDefault="00475129" w:rsidP="00A651B9">
      <w:pPr>
        <w:spacing w:after="0"/>
        <w:rPr>
          <w:rFonts w:ascii="Arial" w:hAnsi="Arial" w:cs="Arial"/>
          <w:sz w:val="24"/>
          <w:szCs w:val="24"/>
        </w:rPr>
      </w:pPr>
    </w:p>
    <w:p w14:paraId="4B7C1233" w14:textId="68648B71" w:rsidR="00AD3EE9" w:rsidRPr="00CF584C" w:rsidRDefault="00AD3EE9" w:rsidP="00FB7F73">
      <w:pPr>
        <w:pStyle w:val="Heading2"/>
        <w:rPr>
          <w:rFonts w:cs="Arial"/>
          <w:szCs w:val="24"/>
        </w:rPr>
      </w:pPr>
      <w:bookmarkStart w:id="87" w:name="_Toc104998988"/>
      <w:r w:rsidRPr="00D9756D">
        <w:t>Our preference is to prevent ASB from occurring in the first place. We endeavour to achieve this though the following means:</w:t>
      </w:r>
      <w:bookmarkEnd w:id="87"/>
    </w:p>
    <w:p w14:paraId="71D3012C" w14:textId="77777777" w:rsidR="00AD3EE9" w:rsidRPr="00CF584C" w:rsidRDefault="00AD3EE9" w:rsidP="00E5082C">
      <w:pPr>
        <w:numPr>
          <w:ilvl w:val="0"/>
          <w:numId w:val="33"/>
        </w:numPr>
        <w:spacing w:after="0"/>
        <w:rPr>
          <w:rFonts w:ascii="Arial" w:hAnsi="Arial" w:cs="Arial"/>
          <w:sz w:val="24"/>
          <w:szCs w:val="24"/>
        </w:rPr>
      </w:pPr>
      <w:r w:rsidRPr="00CF584C">
        <w:rPr>
          <w:rFonts w:ascii="Arial" w:hAnsi="Arial" w:cs="Arial"/>
          <w:sz w:val="24"/>
          <w:szCs w:val="24"/>
        </w:rPr>
        <w:t>Having a robust sign-up process which clearly outlines customer responsibilities</w:t>
      </w:r>
    </w:p>
    <w:p w14:paraId="46E0DC3C" w14:textId="77777777" w:rsidR="00AD3EE9" w:rsidRPr="00CF584C" w:rsidRDefault="00AD3EE9" w:rsidP="00E5082C">
      <w:pPr>
        <w:numPr>
          <w:ilvl w:val="0"/>
          <w:numId w:val="33"/>
        </w:numPr>
        <w:spacing w:after="0"/>
        <w:rPr>
          <w:rFonts w:ascii="Arial" w:hAnsi="Arial" w:cs="Arial"/>
          <w:sz w:val="24"/>
          <w:szCs w:val="24"/>
        </w:rPr>
      </w:pPr>
      <w:r w:rsidRPr="00CF584C">
        <w:rPr>
          <w:rFonts w:ascii="Arial" w:hAnsi="Arial" w:cs="Arial"/>
          <w:sz w:val="24"/>
          <w:szCs w:val="24"/>
        </w:rPr>
        <w:t>Using starter tenancies to monitor the conduct of tenants during the infancy of their tenancy, allowing us to take swift action to address any early breaches</w:t>
      </w:r>
    </w:p>
    <w:p w14:paraId="3B6DCF53" w14:textId="77777777" w:rsidR="00AD3EE9" w:rsidRPr="00CF584C" w:rsidRDefault="00AD3EE9" w:rsidP="00E5082C">
      <w:pPr>
        <w:numPr>
          <w:ilvl w:val="0"/>
          <w:numId w:val="33"/>
        </w:numPr>
        <w:spacing w:after="0"/>
        <w:rPr>
          <w:rFonts w:ascii="Arial" w:hAnsi="Arial" w:cs="Arial"/>
          <w:sz w:val="24"/>
          <w:szCs w:val="24"/>
        </w:rPr>
      </w:pPr>
      <w:r w:rsidRPr="00CF584C">
        <w:rPr>
          <w:rFonts w:ascii="Arial" w:hAnsi="Arial" w:cs="Arial"/>
          <w:sz w:val="24"/>
          <w:szCs w:val="24"/>
        </w:rPr>
        <w:t>Providing information to our residents through community meetings, communications through our schemes, newsletters, social media posts etc.</w:t>
      </w:r>
    </w:p>
    <w:p w14:paraId="1054960F" w14:textId="77777777" w:rsidR="0005365D" w:rsidRDefault="0005365D" w:rsidP="00AD3EE9">
      <w:pPr>
        <w:rPr>
          <w:rFonts w:ascii="Arial" w:hAnsi="Arial" w:cs="Arial"/>
          <w:b/>
          <w:bCs/>
          <w:sz w:val="24"/>
          <w:szCs w:val="24"/>
        </w:rPr>
      </w:pPr>
    </w:p>
    <w:p w14:paraId="3DE56191" w14:textId="77777777" w:rsidR="00516467" w:rsidRDefault="00516467" w:rsidP="00AD3EE9">
      <w:pPr>
        <w:rPr>
          <w:rFonts w:ascii="Arial" w:hAnsi="Arial" w:cs="Arial"/>
          <w:b/>
          <w:bCs/>
          <w:sz w:val="24"/>
          <w:szCs w:val="24"/>
        </w:rPr>
      </w:pPr>
    </w:p>
    <w:p w14:paraId="69250936" w14:textId="77777777" w:rsidR="00516467" w:rsidRDefault="00516467" w:rsidP="00AD3EE9">
      <w:pPr>
        <w:rPr>
          <w:rFonts w:ascii="Arial" w:hAnsi="Arial" w:cs="Arial"/>
          <w:b/>
          <w:bCs/>
          <w:sz w:val="24"/>
          <w:szCs w:val="24"/>
        </w:rPr>
      </w:pPr>
    </w:p>
    <w:p w14:paraId="7E61A213" w14:textId="77777777" w:rsidR="00516467" w:rsidRDefault="00516467" w:rsidP="00AD3EE9">
      <w:pPr>
        <w:rPr>
          <w:rFonts w:ascii="Arial" w:hAnsi="Arial" w:cs="Arial"/>
          <w:b/>
          <w:bCs/>
          <w:sz w:val="24"/>
          <w:szCs w:val="24"/>
        </w:rPr>
      </w:pPr>
    </w:p>
    <w:p w14:paraId="2603457E" w14:textId="0839112D" w:rsidR="00AD3EE9" w:rsidRPr="00673E72" w:rsidRDefault="00AD3EE9" w:rsidP="00FB7F73">
      <w:pPr>
        <w:pStyle w:val="Heading1"/>
        <w:rPr>
          <w:rFonts w:ascii="Arial" w:hAnsi="Arial"/>
          <w:sz w:val="28"/>
          <w:szCs w:val="28"/>
        </w:rPr>
      </w:pPr>
      <w:bookmarkStart w:id="88" w:name="_Toc104998989"/>
      <w:bookmarkStart w:id="89" w:name="_Toc106202777"/>
      <w:r w:rsidRPr="00673E72">
        <w:rPr>
          <w:rFonts w:ascii="Arial" w:hAnsi="Arial"/>
          <w:sz w:val="28"/>
          <w:szCs w:val="28"/>
        </w:rPr>
        <w:lastRenderedPageBreak/>
        <w:t>Informal action</w:t>
      </w:r>
      <w:bookmarkEnd w:id="88"/>
      <w:bookmarkEnd w:id="89"/>
    </w:p>
    <w:p w14:paraId="4A884DBC" w14:textId="77777777" w:rsidR="00475129" w:rsidRPr="00A651B9" w:rsidRDefault="00475129" w:rsidP="00A651B9">
      <w:pPr>
        <w:spacing w:after="0"/>
        <w:rPr>
          <w:rFonts w:ascii="Arial" w:hAnsi="Arial" w:cs="Arial"/>
          <w:sz w:val="24"/>
          <w:szCs w:val="24"/>
        </w:rPr>
      </w:pPr>
    </w:p>
    <w:p w14:paraId="6606F633" w14:textId="6FC27193" w:rsidR="00AD3EE9" w:rsidRPr="00CF584C" w:rsidRDefault="00AD3EE9" w:rsidP="00FB7F73">
      <w:pPr>
        <w:pStyle w:val="Heading2"/>
        <w:rPr>
          <w:rFonts w:cs="Arial"/>
          <w:szCs w:val="24"/>
        </w:rPr>
      </w:pPr>
      <w:bookmarkStart w:id="90" w:name="_Toc104998990"/>
      <w:r w:rsidRPr="00D9756D">
        <w:t xml:space="preserve">We seek to resolve ASB at the </w:t>
      </w:r>
      <w:r w:rsidRPr="00CF584C">
        <w:rPr>
          <w:rFonts w:cs="Arial"/>
          <w:szCs w:val="24"/>
        </w:rPr>
        <w:t>earliest possible stage, using non-legal remedies, where possible. We have a range of non-legal remedies available, including but not limited to:</w:t>
      </w:r>
      <w:bookmarkEnd w:id="90"/>
    </w:p>
    <w:p w14:paraId="341FFB76" w14:textId="77777777" w:rsidR="00AD3EE9" w:rsidRPr="00CF584C" w:rsidRDefault="00AD3EE9" w:rsidP="00E5082C">
      <w:pPr>
        <w:numPr>
          <w:ilvl w:val="0"/>
          <w:numId w:val="25"/>
        </w:numPr>
        <w:spacing w:after="0"/>
        <w:rPr>
          <w:rFonts w:ascii="Arial" w:hAnsi="Arial" w:cs="Arial"/>
          <w:sz w:val="24"/>
          <w:szCs w:val="24"/>
        </w:rPr>
      </w:pPr>
      <w:r w:rsidRPr="00CF584C">
        <w:rPr>
          <w:rFonts w:ascii="Arial" w:hAnsi="Arial" w:cs="Arial"/>
          <w:sz w:val="24"/>
          <w:szCs w:val="24"/>
        </w:rPr>
        <w:t xml:space="preserve">Mediation </w:t>
      </w:r>
    </w:p>
    <w:p w14:paraId="49FEBE26" w14:textId="77777777" w:rsidR="00AD3EE9" w:rsidRPr="00CF584C" w:rsidRDefault="00AD3EE9" w:rsidP="00E5082C">
      <w:pPr>
        <w:numPr>
          <w:ilvl w:val="0"/>
          <w:numId w:val="25"/>
        </w:numPr>
        <w:spacing w:after="0"/>
        <w:rPr>
          <w:rFonts w:ascii="Arial" w:hAnsi="Arial" w:cs="Arial"/>
          <w:sz w:val="24"/>
          <w:szCs w:val="24"/>
        </w:rPr>
      </w:pPr>
      <w:r w:rsidRPr="00CF584C">
        <w:rPr>
          <w:rFonts w:ascii="Arial" w:hAnsi="Arial" w:cs="Arial"/>
          <w:sz w:val="24"/>
          <w:szCs w:val="24"/>
        </w:rPr>
        <w:t>Warning letters</w:t>
      </w:r>
    </w:p>
    <w:p w14:paraId="4CD1A14E" w14:textId="77777777" w:rsidR="00AD3EE9" w:rsidRPr="00CF584C" w:rsidRDefault="00AD3EE9" w:rsidP="00E5082C">
      <w:pPr>
        <w:numPr>
          <w:ilvl w:val="0"/>
          <w:numId w:val="25"/>
        </w:numPr>
        <w:spacing w:after="0"/>
        <w:rPr>
          <w:rFonts w:ascii="Arial" w:hAnsi="Arial" w:cs="Arial"/>
          <w:sz w:val="24"/>
          <w:szCs w:val="24"/>
        </w:rPr>
      </w:pPr>
      <w:r w:rsidRPr="00CF584C">
        <w:rPr>
          <w:rFonts w:ascii="Arial" w:hAnsi="Arial" w:cs="Arial"/>
          <w:sz w:val="24"/>
          <w:szCs w:val="24"/>
        </w:rPr>
        <w:t xml:space="preserve">Meetings </w:t>
      </w:r>
    </w:p>
    <w:p w14:paraId="2125FD96" w14:textId="77777777" w:rsidR="00AD3EE9" w:rsidRPr="00CF584C" w:rsidRDefault="00AD3EE9" w:rsidP="00E5082C">
      <w:pPr>
        <w:numPr>
          <w:ilvl w:val="0"/>
          <w:numId w:val="25"/>
        </w:numPr>
        <w:spacing w:after="0"/>
        <w:rPr>
          <w:rFonts w:ascii="Arial" w:hAnsi="Arial" w:cs="Arial"/>
          <w:sz w:val="24"/>
          <w:szCs w:val="24"/>
        </w:rPr>
      </w:pPr>
      <w:r w:rsidRPr="00CF584C">
        <w:rPr>
          <w:rFonts w:ascii="Arial" w:hAnsi="Arial" w:cs="Arial"/>
          <w:sz w:val="24"/>
          <w:szCs w:val="24"/>
        </w:rPr>
        <w:t>Acceptable Behaviour Contracts</w:t>
      </w:r>
    </w:p>
    <w:p w14:paraId="497E2B93" w14:textId="77777777" w:rsidR="00AD3EE9" w:rsidRPr="00CF584C" w:rsidRDefault="00AD3EE9" w:rsidP="00E5082C">
      <w:pPr>
        <w:numPr>
          <w:ilvl w:val="0"/>
          <w:numId w:val="25"/>
        </w:numPr>
        <w:spacing w:after="0"/>
        <w:rPr>
          <w:rFonts w:ascii="Arial" w:hAnsi="Arial" w:cs="Arial"/>
          <w:sz w:val="24"/>
          <w:szCs w:val="24"/>
        </w:rPr>
      </w:pPr>
      <w:r w:rsidRPr="00CF584C">
        <w:rPr>
          <w:rFonts w:ascii="Arial" w:hAnsi="Arial" w:cs="Arial"/>
          <w:sz w:val="24"/>
          <w:szCs w:val="24"/>
        </w:rPr>
        <w:t xml:space="preserve">Good Neighbour Agreements </w:t>
      </w:r>
    </w:p>
    <w:p w14:paraId="085A7634" w14:textId="77777777" w:rsidR="00AD3EE9" w:rsidRPr="00CF584C" w:rsidRDefault="00AD3EE9" w:rsidP="00AD3EE9">
      <w:pPr>
        <w:rPr>
          <w:rFonts w:ascii="Arial" w:hAnsi="Arial" w:cs="Arial"/>
          <w:sz w:val="24"/>
          <w:szCs w:val="24"/>
        </w:rPr>
      </w:pPr>
    </w:p>
    <w:p w14:paraId="60F79634" w14:textId="7E53E78A" w:rsidR="00AD3EE9" w:rsidRPr="00673E72" w:rsidRDefault="00AD3EE9" w:rsidP="00FB7F73">
      <w:pPr>
        <w:pStyle w:val="Heading1"/>
        <w:rPr>
          <w:rFonts w:ascii="Arial" w:hAnsi="Arial"/>
          <w:sz w:val="28"/>
          <w:szCs w:val="28"/>
        </w:rPr>
      </w:pPr>
      <w:bookmarkStart w:id="91" w:name="_Toc104998991"/>
      <w:bookmarkStart w:id="92" w:name="_Toc106202778"/>
      <w:r w:rsidRPr="00673E72">
        <w:rPr>
          <w:rFonts w:ascii="Arial" w:hAnsi="Arial"/>
          <w:sz w:val="28"/>
          <w:szCs w:val="28"/>
        </w:rPr>
        <w:t>Legal action</w:t>
      </w:r>
      <w:bookmarkEnd w:id="91"/>
      <w:bookmarkEnd w:id="92"/>
    </w:p>
    <w:p w14:paraId="6A1B0760" w14:textId="77777777" w:rsidR="00475129" w:rsidRPr="00A651B9" w:rsidRDefault="00475129" w:rsidP="00A651B9">
      <w:pPr>
        <w:spacing w:after="0"/>
        <w:rPr>
          <w:rFonts w:ascii="Arial" w:hAnsi="Arial" w:cs="Arial"/>
          <w:sz w:val="24"/>
          <w:szCs w:val="24"/>
        </w:rPr>
      </w:pPr>
    </w:p>
    <w:p w14:paraId="5A5F37DE" w14:textId="3681E7C0" w:rsidR="00AD3EE9" w:rsidRPr="00CF584C" w:rsidRDefault="00AD3EE9" w:rsidP="00FB7F73">
      <w:pPr>
        <w:pStyle w:val="Heading2"/>
        <w:rPr>
          <w:rFonts w:cs="Arial"/>
          <w:szCs w:val="24"/>
        </w:rPr>
      </w:pPr>
      <w:bookmarkStart w:id="93" w:name="_Toc104998992"/>
      <w:r w:rsidRPr="00D9756D">
        <w:t xml:space="preserve">Where appropriate and proportionate, we will </w:t>
      </w:r>
      <w:r w:rsidRPr="00CF584C">
        <w:rPr>
          <w:rFonts w:cs="Arial"/>
          <w:szCs w:val="24"/>
        </w:rPr>
        <w:t>consider the use of a legal remedy to resolve the issues of ASB. The legal actions we may take includes:</w:t>
      </w:r>
      <w:bookmarkEnd w:id="93"/>
    </w:p>
    <w:p w14:paraId="11EF30F1" w14:textId="50726B5C" w:rsidR="00AD3EE9" w:rsidRPr="00CF584C" w:rsidRDefault="00AD3EE9" w:rsidP="00E5082C">
      <w:pPr>
        <w:numPr>
          <w:ilvl w:val="0"/>
          <w:numId w:val="26"/>
        </w:numPr>
        <w:spacing w:after="0"/>
        <w:rPr>
          <w:rFonts w:ascii="Arial" w:hAnsi="Arial" w:cs="Arial"/>
          <w:sz w:val="24"/>
          <w:szCs w:val="24"/>
        </w:rPr>
      </w:pPr>
      <w:r w:rsidRPr="00CF584C">
        <w:rPr>
          <w:rFonts w:ascii="Arial" w:hAnsi="Arial" w:cs="Arial"/>
          <w:sz w:val="24"/>
          <w:szCs w:val="24"/>
        </w:rPr>
        <w:t>A Part 1 ASB, Crime and Policing Act 2014 Injunction</w:t>
      </w:r>
    </w:p>
    <w:p w14:paraId="2035599B" w14:textId="77777777" w:rsidR="00AD3EE9" w:rsidRPr="00CF584C" w:rsidRDefault="00AD3EE9" w:rsidP="00E5082C">
      <w:pPr>
        <w:numPr>
          <w:ilvl w:val="0"/>
          <w:numId w:val="26"/>
        </w:numPr>
        <w:spacing w:after="0"/>
        <w:rPr>
          <w:rFonts w:ascii="Arial" w:hAnsi="Arial" w:cs="Arial"/>
          <w:sz w:val="24"/>
          <w:szCs w:val="24"/>
        </w:rPr>
      </w:pPr>
      <w:r w:rsidRPr="00CF584C">
        <w:rPr>
          <w:rFonts w:ascii="Arial" w:hAnsi="Arial" w:cs="Arial"/>
          <w:sz w:val="24"/>
          <w:szCs w:val="24"/>
        </w:rPr>
        <w:t>Proceedings against the te</w:t>
      </w:r>
      <w:r w:rsidRPr="00516467">
        <w:rPr>
          <w:rFonts w:ascii="Arial" w:hAnsi="Arial" w:cs="Arial"/>
          <w:sz w:val="24"/>
          <w:szCs w:val="24"/>
        </w:rPr>
        <w:t>nancy. This action will depend upon the tenancy type concerned but may include proceedings under s21 of the Housing Act 1988 or</w:t>
      </w:r>
      <w:r w:rsidRPr="00CF584C">
        <w:rPr>
          <w:rFonts w:ascii="Arial" w:hAnsi="Arial" w:cs="Arial"/>
          <w:sz w:val="24"/>
          <w:szCs w:val="24"/>
        </w:rPr>
        <w:t xml:space="preserve"> using the discretionary or mandatory grounds for ASB found in Schedule 2 of the Housing Act 1988 (Ground 14 and 7(a)). We will ensure that the notices are served in the correct manner and, where a mandatory route is taken, the tenant has a right to appeal the decision. </w:t>
      </w:r>
    </w:p>
    <w:p w14:paraId="057FA0E1" w14:textId="77777777" w:rsidR="004961B4" w:rsidRDefault="00AD3EE9" w:rsidP="00FB7F73">
      <w:pPr>
        <w:numPr>
          <w:ilvl w:val="0"/>
          <w:numId w:val="26"/>
        </w:numPr>
        <w:spacing w:after="0"/>
        <w:rPr>
          <w:rFonts w:ascii="Arial" w:hAnsi="Arial" w:cs="Arial"/>
          <w:sz w:val="24"/>
          <w:szCs w:val="24"/>
        </w:rPr>
      </w:pPr>
      <w:r w:rsidRPr="00CF584C">
        <w:rPr>
          <w:rFonts w:ascii="Arial" w:hAnsi="Arial" w:cs="Arial"/>
          <w:sz w:val="24"/>
          <w:szCs w:val="24"/>
        </w:rPr>
        <w:t xml:space="preserve">Proceedings against another occupancy agreement such as a licence or a lease. </w:t>
      </w:r>
      <w:bookmarkStart w:id="94" w:name="_Toc104998993"/>
    </w:p>
    <w:p w14:paraId="4AB25CEF" w14:textId="77777777" w:rsidR="004961B4" w:rsidRDefault="004961B4" w:rsidP="004961B4">
      <w:pPr>
        <w:spacing w:after="0"/>
        <w:rPr>
          <w:rFonts w:ascii="Arial" w:hAnsi="Arial" w:cs="Arial"/>
          <w:sz w:val="24"/>
          <w:szCs w:val="24"/>
        </w:rPr>
      </w:pPr>
    </w:p>
    <w:p w14:paraId="236C2772" w14:textId="37A42114" w:rsidR="00AD3EE9" w:rsidRPr="00904A60" w:rsidRDefault="00AD3EE9" w:rsidP="00673E72">
      <w:pPr>
        <w:pStyle w:val="Heading2"/>
        <w:spacing w:after="0"/>
      </w:pPr>
      <w:r w:rsidRPr="00673E72">
        <w:t>In some situations, we may consider that the most effective tool to tackle the issues is not one we have legal recourse to (such as the Closure Order). In these circumstances we will work with the partner agency seeking the order and support them on this action.</w:t>
      </w:r>
      <w:bookmarkEnd w:id="94"/>
      <w:r w:rsidRPr="00904A60">
        <w:t xml:space="preserve"> </w:t>
      </w:r>
    </w:p>
    <w:p w14:paraId="2E95D774" w14:textId="77777777" w:rsidR="004961B4" w:rsidRPr="004961B4" w:rsidRDefault="004961B4" w:rsidP="004961B4">
      <w:pPr>
        <w:rPr>
          <w:rFonts w:ascii="Arial" w:hAnsi="Arial" w:cs="Arial"/>
          <w:sz w:val="24"/>
          <w:szCs w:val="24"/>
        </w:rPr>
      </w:pPr>
    </w:p>
    <w:p w14:paraId="25154498" w14:textId="2BEA23F6" w:rsidR="00AD3EE9" w:rsidRPr="00673E72" w:rsidRDefault="00AD3EE9" w:rsidP="00FB7F73">
      <w:pPr>
        <w:pStyle w:val="Heading1"/>
        <w:rPr>
          <w:rFonts w:ascii="Arial" w:hAnsi="Arial"/>
          <w:sz w:val="28"/>
          <w:szCs w:val="28"/>
        </w:rPr>
      </w:pPr>
      <w:bookmarkStart w:id="95" w:name="_Toc104998994"/>
      <w:bookmarkStart w:id="96" w:name="_Toc106202779"/>
      <w:r w:rsidRPr="00673E72">
        <w:rPr>
          <w:rFonts w:ascii="Arial" w:hAnsi="Arial"/>
          <w:sz w:val="28"/>
          <w:szCs w:val="28"/>
        </w:rPr>
        <w:t>Working in partnership</w:t>
      </w:r>
      <w:bookmarkEnd w:id="95"/>
      <w:bookmarkEnd w:id="96"/>
      <w:r w:rsidRPr="00673E72">
        <w:rPr>
          <w:rFonts w:ascii="Arial" w:hAnsi="Arial"/>
          <w:sz w:val="28"/>
          <w:szCs w:val="28"/>
        </w:rPr>
        <w:t xml:space="preserve"> </w:t>
      </w:r>
    </w:p>
    <w:p w14:paraId="6B34CF99" w14:textId="77777777" w:rsidR="00A651B9" w:rsidRDefault="00A651B9" w:rsidP="00A651B9">
      <w:pPr>
        <w:spacing w:after="0"/>
        <w:rPr>
          <w:rFonts w:ascii="Arial" w:hAnsi="Arial" w:cs="Arial"/>
          <w:b/>
          <w:bCs/>
          <w:sz w:val="24"/>
          <w:szCs w:val="24"/>
        </w:rPr>
      </w:pPr>
    </w:p>
    <w:p w14:paraId="49DBFF84" w14:textId="2521A572" w:rsidR="00AD3EE9" w:rsidRPr="00FB7F73" w:rsidRDefault="00AD3EE9" w:rsidP="00AD3EE9">
      <w:pPr>
        <w:rPr>
          <w:rFonts w:ascii="Arial" w:hAnsi="Arial" w:cs="Arial"/>
          <w:b/>
          <w:bCs/>
          <w:sz w:val="24"/>
          <w:szCs w:val="24"/>
        </w:rPr>
      </w:pPr>
      <w:r w:rsidRPr="00FB7F73">
        <w:rPr>
          <w:rFonts w:ascii="Arial" w:hAnsi="Arial" w:cs="Arial"/>
          <w:b/>
          <w:bCs/>
          <w:sz w:val="24"/>
          <w:szCs w:val="24"/>
        </w:rPr>
        <w:t>Partnership Work</w:t>
      </w:r>
    </w:p>
    <w:p w14:paraId="7626A5B8" w14:textId="1A035812" w:rsidR="00AD3EE9" w:rsidRPr="00D9756D" w:rsidRDefault="00AD3EE9" w:rsidP="00FB7F73">
      <w:pPr>
        <w:pStyle w:val="Heading2"/>
      </w:pPr>
      <w:bookmarkStart w:id="97" w:name="_Toc104998995"/>
      <w:r w:rsidRPr="00FB7F73">
        <w:rPr>
          <w:szCs w:val="24"/>
        </w:rPr>
        <w:t>Partnership working is essential to achieving success in dealing with ASB. We will work in partnership with a variety of organisations across all districts where we own and manage homes including, but not limited to:</w:t>
      </w:r>
      <w:bookmarkEnd w:id="97"/>
    </w:p>
    <w:p w14:paraId="43B07E6D" w14:textId="77777777" w:rsidR="00AD3EE9" w:rsidRPr="00CF584C" w:rsidRDefault="00AD3EE9" w:rsidP="00FB7F73">
      <w:pPr>
        <w:numPr>
          <w:ilvl w:val="0"/>
          <w:numId w:val="27"/>
        </w:numPr>
        <w:spacing w:after="0"/>
        <w:rPr>
          <w:rFonts w:ascii="Arial" w:hAnsi="Arial" w:cs="Arial"/>
          <w:sz w:val="24"/>
          <w:szCs w:val="24"/>
        </w:rPr>
      </w:pPr>
      <w:r w:rsidRPr="00CF584C">
        <w:rPr>
          <w:rFonts w:ascii="Arial" w:hAnsi="Arial" w:cs="Arial"/>
          <w:sz w:val="24"/>
          <w:szCs w:val="24"/>
        </w:rPr>
        <w:lastRenderedPageBreak/>
        <w:t>District and County Councils</w:t>
      </w:r>
    </w:p>
    <w:p w14:paraId="64EEFBBB" w14:textId="77777777" w:rsidR="00AD3EE9" w:rsidRPr="00CF584C" w:rsidRDefault="00AD3EE9" w:rsidP="00FB7F73">
      <w:pPr>
        <w:numPr>
          <w:ilvl w:val="0"/>
          <w:numId w:val="27"/>
        </w:numPr>
        <w:spacing w:after="0"/>
        <w:rPr>
          <w:rFonts w:ascii="Arial" w:hAnsi="Arial" w:cs="Arial"/>
          <w:sz w:val="24"/>
          <w:szCs w:val="24"/>
        </w:rPr>
      </w:pPr>
      <w:r w:rsidRPr="00CF584C">
        <w:rPr>
          <w:rFonts w:ascii="Arial" w:hAnsi="Arial" w:cs="Arial"/>
          <w:sz w:val="24"/>
          <w:szCs w:val="24"/>
        </w:rPr>
        <w:t>Police Services</w:t>
      </w:r>
    </w:p>
    <w:p w14:paraId="3F3C107F" w14:textId="77777777" w:rsidR="00AD3EE9" w:rsidRPr="00CF584C" w:rsidRDefault="00AD3EE9" w:rsidP="00FB7F73">
      <w:pPr>
        <w:numPr>
          <w:ilvl w:val="0"/>
          <w:numId w:val="27"/>
        </w:numPr>
        <w:spacing w:after="0"/>
        <w:rPr>
          <w:rFonts w:ascii="Arial" w:hAnsi="Arial" w:cs="Arial"/>
          <w:sz w:val="24"/>
          <w:szCs w:val="24"/>
        </w:rPr>
      </w:pPr>
      <w:r w:rsidRPr="00CF584C">
        <w:rPr>
          <w:rFonts w:ascii="Arial" w:hAnsi="Arial" w:cs="Arial"/>
          <w:sz w:val="24"/>
          <w:szCs w:val="24"/>
        </w:rPr>
        <w:t>Fire and Rescue Services</w:t>
      </w:r>
    </w:p>
    <w:p w14:paraId="7E51B0A0" w14:textId="77777777" w:rsidR="00AD3EE9" w:rsidRPr="00CF584C" w:rsidRDefault="00AD3EE9" w:rsidP="00FB7F73">
      <w:pPr>
        <w:numPr>
          <w:ilvl w:val="0"/>
          <w:numId w:val="27"/>
        </w:numPr>
        <w:spacing w:after="0"/>
        <w:rPr>
          <w:rFonts w:ascii="Arial" w:hAnsi="Arial" w:cs="Arial"/>
          <w:sz w:val="24"/>
          <w:szCs w:val="24"/>
        </w:rPr>
      </w:pPr>
      <w:r w:rsidRPr="00CF584C">
        <w:rPr>
          <w:rFonts w:ascii="Arial" w:hAnsi="Arial" w:cs="Arial"/>
          <w:sz w:val="24"/>
          <w:szCs w:val="24"/>
        </w:rPr>
        <w:t>NHS Medical / Mental Health Teams</w:t>
      </w:r>
    </w:p>
    <w:p w14:paraId="1EF1D7D3" w14:textId="77777777" w:rsidR="00AD3EE9" w:rsidRPr="00CF584C" w:rsidRDefault="00AD3EE9" w:rsidP="00FB7F73">
      <w:pPr>
        <w:numPr>
          <w:ilvl w:val="0"/>
          <w:numId w:val="27"/>
        </w:numPr>
        <w:spacing w:after="0"/>
        <w:rPr>
          <w:rFonts w:ascii="Arial" w:hAnsi="Arial" w:cs="Arial"/>
          <w:sz w:val="24"/>
          <w:szCs w:val="24"/>
        </w:rPr>
      </w:pPr>
      <w:r w:rsidRPr="00CF584C">
        <w:rPr>
          <w:rFonts w:ascii="Arial" w:hAnsi="Arial" w:cs="Arial"/>
          <w:sz w:val="24"/>
          <w:szCs w:val="24"/>
        </w:rPr>
        <w:t>Social Care (Adult/Children)</w:t>
      </w:r>
    </w:p>
    <w:p w14:paraId="3EF16A22" w14:textId="77777777" w:rsidR="00AD3EE9" w:rsidRPr="00CF584C" w:rsidRDefault="00AD3EE9" w:rsidP="00FB7F73">
      <w:pPr>
        <w:numPr>
          <w:ilvl w:val="0"/>
          <w:numId w:val="27"/>
        </w:numPr>
        <w:spacing w:after="0"/>
        <w:rPr>
          <w:rFonts w:ascii="Arial" w:hAnsi="Arial" w:cs="Arial"/>
          <w:sz w:val="24"/>
          <w:szCs w:val="24"/>
        </w:rPr>
      </w:pPr>
      <w:r w:rsidRPr="00CF584C">
        <w:rPr>
          <w:rFonts w:ascii="Arial" w:hAnsi="Arial" w:cs="Arial"/>
          <w:sz w:val="24"/>
          <w:szCs w:val="24"/>
        </w:rPr>
        <w:t>Youth Offending Team/Probation</w:t>
      </w:r>
    </w:p>
    <w:p w14:paraId="4E8161D5" w14:textId="69C440BD" w:rsidR="00AD3EE9" w:rsidRPr="00CF584C" w:rsidRDefault="00AD3EE9" w:rsidP="00FB7F73">
      <w:pPr>
        <w:numPr>
          <w:ilvl w:val="0"/>
          <w:numId w:val="27"/>
        </w:numPr>
        <w:spacing w:after="0"/>
        <w:rPr>
          <w:rFonts w:ascii="Arial" w:hAnsi="Arial" w:cs="Arial"/>
          <w:sz w:val="24"/>
          <w:szCs w:val="24"/>
        </w:rPr>
      </w:pPr>
      <w:r w:rsidRPr="00CF584C">
        <w:rPr>
          <w:rFonts w:ascii="Arial" w:hAnsi="Arial" w:cs="Arial"/>
          <w:sz w:val="24"/>
          <w:szCs w:val="24"/>
        </w:rPr>
        <w:t>Third or Voluntary Sector service providers</w:t>
      </w:r>
      <w:r w:rsidR="00FB7F73">
        <w:rPr>
          <w:rFonts w:ascii="Arial" w:hAnsi="Arial" w:cs="Arial"/>
          <w:sz w:val="24"/>
          <w:szCs w:val="24"/>
        </w:rPr>
        <w:t>.</w:t>
      </w:r>
    </w:p>
    <w:p w14:paraId="54930D28" w14:textId="77777777" w:rsidR="00AD3EE9" w:rsidRPr="00CF584C" w:rsidRDefault="00AD3EE9" w:rsidP="004961B4">
      <w:pPr>
        <w:spacing w:after="0"/>
        <w:rPr>
          <w:rFonts w:ascii="Arial" w:hAnsi="Arial" w:cs="Arial"/>
          <w:sz w:val="24"/>
          <w:szCs w:val="24"/>
        </w:rPr>
      </w:pPr>
    </w:p>
    <w:p w14:paraId="286C9D23" w14:textId="77777777" w:rsidR="00AD3EE9" w:rsidRPr="00CF584C" w:rsidRDefault="00AD3EE9" w:rsidP="004961B4">
      <w:pPr>
        <w:pStyle w:val="Heading2"/>
        <w:spacing w:after="0"/>
        <w:rPr>
          <w:rFonts w:cs="Arial"/>
          <w:szCs w:val="24"/>
        </w:rPr>
      </w:pPr>
      <w:bookmarkStart w:id="98" w:name="_Toc104998996"/>
      <w:r w:rsidRPr="00D9756D">
        <w:t xml:space="preserve">To enable effective information exchange and partnership working, we will attend </w:t>
      </w:r>
      <w:r w:rsidRPr="00CF584C">
        <w:rPr>
          <w:rFonts w:cs="Arial"/>
          <w:szCs w:val="24"/>
        </w:rPr>
        <w:t>partnership meetings that are relevant to our work, allowing us to create clear action plans for dealing with issues that require a partnership response. Each of the areas in which we work will have different partnership arrangements.</w:t>
      </w:r>
      <w:bookmarkEnd w:id="98"/>
    </w:p>
    <w:p w14:paraId="69D506E1" w14:textId="77777777" w:rsidR="00AD3EE9" w:rsidRPr="00CF584C" w:rsidRDefault="00AD3EE9" w:rsidP="004961B4">
      <w:pPr>
        <w:spacing w:after="0"/>
        <w:rPr>
          <w:rFonts w:ascii="Arial" w:hAnsi="Arial" w:cs="Arial"/>
          <w:sz w:val="24"/>
          <w:szCs w:val="24"/>
        </w:rPr>
      </w:pPr>
    </w:p>
    <w:p w14:paraId="3CF87A4A" w14:textId="117F7575" w:rsidR="00AD3EE9" w:rsidRPr="004961B4" w:rsidRDefault="00AD3EE9" w:rsidP="00FB7F73">
      <w:pPr>
        <w:pStyle w:val="Heading2"/>
        <w:spacing w:after="0"/>
        <w:rPr>
          <w:rFonts w:cs="Arial"/>
          <w:szCs w:val="24"/>
        </w:rPr>
      </w:pPr>
      <w:bookmarkStart w:id="99" w:name="_Toc104998997"/>
      <w:r w:rsidRPr="00D9756D">
        <w:t xml:space="preserve">We also recognise the importance of talking to relevant partners before deciding about action in an ASB case. It is key that we have all information, about negative behaviour and support needs, to make the most informed decision. We may require the support of our partners to be able to </w:t>
      </w:r>
      <w:proofErr w:type="gramStart"/>
      <w:r w:rsidRPr="00D9756D">
        <w:t>take action</w:t>
      </w:r>
      <w:proofErr w:type="gramEnd"/>
      <w:r w:rsidRPr="00D9756D">
        <w:t xml:space="preserve"> or may feel that our partners have a more suitable tool to address the problems concerned.</w:t>
      </w:r>
      <w:bookmarkEnd w:id="99"/>
      <w:r w:rsidRPr="00D9756D">
        <w:t xml:space="preserve"> </w:t>
      </w:r>
    </w:p>
    <w:p w14:paraId="10035E4B" w14:textId="77777777" w:rsidR="0005365D" w:rsidRDefault="0005365D" w:rsidP="004961B4">
      <w:pPr>
        <w:pStyle w:val="NoSpacing"/>
        <w:spacing w:after="240"/>
        <w:rPr>
          <w:rFonts w:ascii="Arial" w:hAnsi="Arial" w:cs="Arial"/>
          <w:b/>
          <w:sz w:val="24"/>
          <w:szCs w:val="24"/>
        </w:rPr>
      </w:pPr>
    </w:p>
    <w:p w14:paraId="23784B31" w14:textId="05AE6FCA" w:rsidR="00AD3EE9" w:rsidRPr="00673E72" w:rsidRDefault="00AD3EE9" w:rsidP="00FB7F73">
      <w:pPr>
        <w:pStyle w:val="Heading1"/>
        <w:rPr>
          <w:rFonts w:ascii="Arial" w:hAnsi="Arial"/>
          <w:sz w:val="28"/>
          <w:szCs w:val="28"/>
        </w:rPr>
      </w:pPr>
      <w:bookmarkStart w:id="100" w:name="_Toc104998998"/>
      <w:bookmarkStart w:id="101" w:name="_Toc106202780"/>
      <w:r w:rsidRPr="00673E72">
        <w:rPr>
          <w:rFonts w:ascii="Arial" w:hAnsi="Arial"/>
          <w:sz w:val="28"/>
          <w:szCs w:val="28"/>
        </w:rPr>
        <w:t>Information sharing</w:t>
      </w:r>
      <w:bookmarkEnd w:id="100"/>
      <w:bookmarkEnd w:id="101"/>
    </w:p>
    <w:p w14:paraId="58E95644" w14:textId="77777777" w:rsidR="00AD3EE9" w:rsidRPr="00CF584C" w:rsidRDefault="00AD3EE9" w:rsidP="00FB7F73">
      <w:pPr>
        <w:spacing w:after="0"/>
        <w:rPr>
          <w:rFonts w:ascii="Arial" w:hAnsi="Arial" w:cs="Arial"/>
          <w:b/>
          <w:sz w:val="24"/>
          <w:szCs w:val="24"/>
        </w:rPr>
      </w:pPr>
    </w:p>
    <w:p w14:paraId="0A9F42C7" w14:textId="77777777" w:rsidR="00AD3EE9" w:rsidRPr="00CF584C" w:rsidRDefault="00AD3EE9" w:rsidP="00FB7F73">
      <w:pPr>
        <w:pStyle w:val="Heading2"/>
        <w:rPr>
          <w:rFonts w:cs="Arial"/>
          <w:szCs w:val="24"/>
        </w:rPr>
      </w:pPr>
      <w:bookmarkStart w:id="102" w:name="_Toc104998999"/>
      <w:r w:rsidRPr="00D9756D">
        <w:t>We are party to several information sharing agreements to allow us to lawfully share information that is necessary for the purpose of detecting and tackling ASB and crime.</w:t>
      </w:r>
      <w:bookmarkEnd w:id="102"/>
      <w:r w:rsidRPr="00D9756D">
        <w:t xml:space="preserve"> </w:t>
      </w:r>
    </w:p>
    <w:p w14:paraId="1AD17821" w14:textId="77777777" w:rsidR="00AD3EE9" w:rsidRPr="00D9756D" w:rsidRDefault="00AD3EE9" w:rsidP="00FB7F73">
      <w:pPr>
        <w:pStyle w:val="Heading2"/>
        <w:numPr>
          <w:ilvl w:val="0"/>
          <w:numId w:val="0"/>
        </w:numPr>
        <w:ind w:left="576"/>
      </w:pPr>
    </w:p>
    <w:p w14:paraId="70FA476D" w14:textId="77777777" w:rsidR="00AD3EE9" w:rsidRPr="00CF584C" w:rsidRDefault="00AD3EE9" w:rsidP="00FB7F73">
      <w:pPr>
        <w:pStyle w:val="Heading2"/>
        <w:rPr>
          <w:rFonts w:cs="Arial"/>
          <w:szCs w:val="24"/>
        </w:rPr>
      </w:pPr>
      <w:bookmarkStart w:id="103" w:name="_Toc104999000"/>
      <w:r w:rsidRPr="00D9756D">
        <w:t>Where we do share information with other agencies (or information is shared with us), we will ensure that the transfer of this information is done safely, the information is stored appropriately, it is not shared with a third party without permission (unless required by law) and is subject to an appropriate retention schedule.</w:t>
      </w:r>
      <w:bookmarkEnd w:id="103"/>
      <w:r w:rsidRPr="00D9756D">
        <w:t xml:space="preserve">  </w:t>
      </w:r>
    </w:p>
    <w:p w14:paraId="4C931EB4" w14:textId="77777777" w:rsidR="00AD3EE9" w:rsidRPr="00D9756D" w:rsidRDefault="00AD3EE9" w:rsidP="00FB7F73">
      <w:pPr>
        <w:pStyle w:val="Heading2"/>
        <w:numPr>
          <w:ilvl w:val="0"/>
          <w:numId w:val="0"/>
        </w:numPr>
        <w:ind w:left="576"/>
      </w:pPr>
    </w:p>
    <w:p w14:paraId="430DADD7" w14:textId="77777777" w:rsidR="00AD3EE9" w:rsidRPr="00CF584C" w:rsidRDefault="00AD3EE9" w:rsidP="00FB7F73">
      <w:pPr>
        <w:pStyle w:val="Heading2"/>
        <w:rPr>
          <w:rFonts w:cs="Arial"/>
          <w:szCs w:val="24"/>
        </w:rPr>
      </w:pPr>
      <w:bookmarkStart w:id="104" w:name="_Toc104999001"/>
      <w:r w:rsidRPr="00D9756D">
        <w:t>For ASB related matters, we will retain relevant information to the life of the associated tenancy. If the person we hold information for is not connected to a tenancy (they are neither the tenant, a household member, or a visitor), we will retain the information for a total of seven years.</w:t>
      </w:r>
      <w:bookmarkEnd w:id="104"/>
      <w:r w:rsidRPr="00D9756D">
        <w:t xml:space="preserve"> </w:t>
      </w:r>
    </w:p>
    <w:p w14:paraId="7ED2F1C2" w14:textId="77777777" w:rsidR="00AD3EE9" w:rsidRPr="00D9756D" w:rsidRDefault="00AD3EE9" w:rsidP="00FB7F73">
      <w:pPr>
        <w:pStyle w:val="Heading2"/>
        <w:numPr>
          <w:ilvl w:val="0"/>
          <w:numId w:val="0"/>
        </w:numPr>
        <w:ind w:left="576"/>
      </w:pPr>
    </w:p>
    <w:p w14:paraId="7D91ABD0" w14:textId="01A84B6C" w:rsidR="00AD3EE9" w:rsidRPr="00CF584C" w:rsidRDefault="00AD3EE9" w:rsidP="00FB7F73">
      <w:pPr>
        <w:pStyle w:val="Heading2"/>
        <w:spacing w:after="0"/>
        <w:rPr>
          <w:rFonts w:cs="Arial"/>
          <w:szCs w:val="24"/>
        </w:rPr>
      </w:pPr>
      <w:bookmarkStart w:id="105" w:name="_Toc104999002"/>
      <w:r w:rsidRPr="00D9756D">
        <w:lastRenderedPageBreak/>
        <w:t>When we receive subject access requests we will deal with these lawfully and with appreciation of the I</w:t>
      </w:r>
      <w:r w:rsidR="004600D2" w:rsidRPr="00CF584C">
        <w:rPr>
          <w:rFonts w:cs="Arial"/>
          <w:szCs w:val="24"/>
        </w:rPr>
        <w:t xml:space="preserve">nformation </w:t>
      </w:r>
      <w:r w:rsidRPr="00CF584C">
        <w:rPr>
          <w:rFonts w:cs="Arial"/>
          <w:szCs w:val="24"/>
        </w:rPr>
        <w:t>C</w:t>
      </w:r>
      <w:r w:rsidR="004600D2" w:rsidRPr="00CF584C">
        <w:rPr>
          <w:rFonts w:cs="Arial"/>
          <w:szCs w:val="24"/>
        </w:rPr>
        <w:t xml:space="preserve">ommissioners </w:t>
      </w:r>
      <w:r w:rsidRPr="00CF584C">
        <w:rPr>
          <w:rFonts w:cs="Arial"/>
          <w:szCs w:val="24"/>
        </w:rPr>
        <w:t>O</w:t>
      </w:r>
      <w:r w:rsidR="004600D2" w:rsidRPr="00CF584C">
        <w:rPr>
          <w:rFonts w:cs="Arial"/>
          <w:szCs w:val="24"/>
        </w:rPr>
        <w:t>ffice</w:t>
      </w:r>
      <w:r w:rsidRPr="00CF584C">
        <w:rPr>
          <w:rFonts w:cs="Arial"/>
          <w:szCs w:val="24"/>
        </w:rPr>
        <w:t xml:space="preserve"> guidance in relation to these requests.</w:t>
      </w:r>
      <w:bookmarkEnd w:id="105"/>
    </w:p>
    <w:p w14:paraId="58795301" w14:textId="77777777" w:rsidR="00AD3EE9" w:rsidRPr="00CF584C" w:rsidRDefault="00AD3EE9" w:rsidP="00FB7F73">
      <w:pPr>
        <w:rPr>
          <w:rFonts w:ascii="Arial" w:hAnsi="Arial" w:cs="Arial"/>
          <w:b/>
          <w:sz w:val="24"/>
          <w:szCs w:val="24"/>
        </w:rPr>
      </w:pPr>
    </w:p>
    <w:p w14:paraId="417244B9" w14:textId="77777777" w:rsidR="00AD3EE9" w:rsidRPr="00673E72" w:rsidRDefault="00AD3EE9" w:rsidP="00FB7F73">
      <w:pPr>
        <w:pStyle w:val="Heading1"/>
        <w:rPr>
          <w:rFonts w:ascii="Arial" w:hAnsi="Arial"/>
          <w:sz w:val="28"/>
          <w:szCs w:val="28"/>
        </w:rPr>
      </w:pPr>
      <w:bookmarkStart w:id="106" w:name="_Toc104999003"/>
      <w:bookmarkStart w:id="107" w:name="_Toc106202781"/>
      <w:r w:rsidRPr="00673E72">
        <w:rPr>
          <w:rFonts w:ascii="Arial" w:hAnsi="Arial"/>
          <w:sz w:val="28"/>
          <w:szCs w:val="28"/>
        </w:rPr>
        <w:t>Confidentiality</w:t>
      </w:r>
      <w:bookmarkEnd w:id="106"/>
      <w:bookmarkEnd w:id="107"/>
    </w:p>
    <w:p w14:paraId="57C3549B" w14:textId="77777777" w:rsidR="00AD3EE9" w:rsidRPr="00CF584C" w:rsidRDefault="00AD3EE9" w:rsidP="00FB7F73">
      <w:pPr>
        <w:spacing w:after="0"/>
        <w:rPr>
          <w:rFonts w:ascii="Arial" w:hAnsi="Arial" w:cs="Arial"/>
          <w:b/>
          <w:sz w:val="24"/>
          <w:szCs w:val="24"/>
        </w:rPr>
      </w:pPr>
    </w:p>
    <w:p w14:paraId="7B91B19F" w14:textId="7B4465CF" w:rsidR="00AD3EE9" w:rsidRPr="00CF584C" w:rsidRDefault="00AD3EE9" w:rsidP="00FB7F73">
      <w:pPr>
        <w:pStyle w:val="Heading2"/>
        <w:spacing w:after="0"/>
        <w:rPr>
          <w:rFonts w:cs="Arial"/>
          <w:szCs w:val="24"/>
        </w:rPr>
      </w:pPr>
      <w:bookmarkStart w:id="108" w:name="_Toc104999004"/>
      <w:r w:rsidRPr="00D9756D">
        <w:t xml:space="preserve">Where a complainant asks for us to keep their details/identity confidential we will explain that this will greatly impact on our ability to </w:t>
      </w:r>
      <w:proofErr w:type="gramStart"/>
      <w:r w:rsidRPr="00D9756D">
        <w:t>take action</w:t>
      </w:r>
      <w:proofErr w:type="gramEnd"/>
      <w:r w:rsidRPr="00D9756D">
        <w:t xml:space="preserve">. Whilst we do not name the complainant, we cannot </w:t>
      </w:r>
      <w:proofErr w:type="gramStart"/>
      <w:r w:rsidRPr="00D9756D">
        <w:t>take action</w:t>
      </w:r>
      <w:proofErr w:type="gramEnd"/>
      <w:r w:rsidRPr="00D9756D">
        <w:t xml:space="preserve"> without informing the perpetrator of the detail of the report made against them and sometimes the circumstances of the incident will make clear to them who the complainant is. If the complainant is fearful of repercussion, we will explain how we are able to support and protect them to encourage them to allow is to continue with our actions.</w:t>
      </w:r>
      <w:bookmarkEnd w:id="108"/>
    </w:p>
    <w:p w14:paraId="1F580F82" w14:textId="77777777" w:rsidR="00AD3EE9" w:rsidRPr="00CF584C" w:rsidRDefault="00AD3EE9" w:rsidP="00FB7F73">
      <w:pPr>
        <w:spacing w:after="0"/>
        <w:rPr>
          <w:rFonts w:ascii="Arial" w:hAnsi="Arial" w:cs="Arial"/>
          <w:sz w:val="24"/>
          <w:szCs w:val="24"/>
        </w:rPr>
      </w:pPr>
    </w:p>
    <w:p w14:paraId="6853ACF5" w14:textId="6BD7E4CF" w:rsidR="00AD3EE9" w:rsidRDefault="00AD3EE9" w:rsidP="004961B4">
      <w:pPr>
        <w:pStyle w:val="Heading2"/>
        <w:spacing w:after="0"/>
        <w:rPr>
          <w:rFonts w:cs="Arial"/>
          <w:szCs w:val="24"/>
        </w:rPr>
      </w:pPr>
      <w:bookmarkStart w:id="109" w:name="_Toc104999005"/>
      <w:r w:rsidRPr="00D9756D">
        <w:t xml:space="preserve">There may be some information that a complainant tells us that we cannot keep confidential, even if they wish us to. This would include </w:t>
      </w:r>
      <w:r w:rsidRPr="00CF584C">
        <w:rPr>
          <w:rFonts w:cs="Arial"/>
          <w:szCs w:val="24"/>
        </w:rPr>
        <w:t>information relating to criminal behaviour and/or safeguarding issues. Where appropriate we will tell the complainant that we need to share the information and who with.</w:t>
      </w:r>
      <w:bookmarkEnd w:id="109"/>
    </w:p>
    <w:p w14:paraId="5471C9AA" w14:textId="77777777" w:rsidR="004961B4" w:rsidRPr="004961B4" w:rsidRDefault="004961B4" w:rsidP="004961B4"/>
    <w:p w14:paraId="6138A735" w14:textId="3A464F5B" w:rsidR="00AD3EE9" w:rsidRPr="00673E72" w:rsidRDefault="00AD3EE9" w:rsidP="00FB7F73">
      <w:pPr>
        <w:pStyle w:val="Heading1"/>
        <w:rPr>
          <w:rFonts w:ascii="Arial" w:hAnsi="Arial"/>
          <w:sz w:val="28"/>
          <w:szCs w:val="28"/>
        </w:rPr>
      </w:pPr>
      <w:bookmarkStart w:id="110" w:name="_Toc104999006"/>
      <w:bookmarkStart w:id="111" w:name="_Toc106202782"/>
      <w:r w:rsidRPr="00673E72">
        <w:rPr>
          <w:rFonts w:ascii="Arial" w:hAnsi="Arial"/>
          <w:sz w:val="28"/>
          <w:szCs w:val="28"/>
        </w:rPr>
        <w:t>Service Development</w:t>
      </w:r>
      <w:bookmarkEnd w:id="110"/>
      <w:bookmarkEnd w:id="111"/>
      <w:r w:rsidRPr="00673E72">
        <w:rPr>
          <w:rFonts w:ascii="Arial" w:hAnsi="Arial"/>
          <w:sz w:val="28"/>
          <w:szCs w:val="28"/>
        </w:rPr>
        <w:t xml:space="preserve"> </w:t>
      </w:r>
    </w:p>
    <w:p w14:paraId="466CFD2D" w14:textId="77777777" w:rsidR="00A651B9" w:rsidRDefault="00A651B9" w:rsidP="004961B4">
      <w:pPr>
        <w:spacing w:after="0"/>
        <w:rPr>
          <w:rFonts w:ascii="Arial" w:hAnsi="Arial" w:cs="Arial"/>
          <w:b/>
          <w:bCs/>
          <w:sz w:val="24"/>
          <w:szCs w:val="24"/>
        </w:rPr>
      </w:pPr>
    </w:p>
    <w:p w14:paraId="4DBF17C3" w14:textId="675B9831" w:rsidR="00AD3EE9" w:rsidRPr="00673E72" w:rsidRDefault="00AD3EE9" w:rsidP="00673E72">
      <w:pPr>
        <w:pStyle w:val="Heading2"/>
        <w:rPr>
          <w:b/>
        </w:rPr>
      </w:pPr>
      <w:r w:rsidRPr="00673E72">
        <w:rPr>
          <w:b/>
        </w:rPr>
        <w:t xml:space="preserve">Performance monitoring </w:t>
      </w:r>
    </w:p>
    <w:p w14:paraId="36FF849C" w14:textId="77777777" w:rsidR="00AD3EE9" w:rsidRPr="00CF584C" w:rsidRDefault="00AD3EE9" w:rsidP="00673E72">
      <w:pPr>
        <w:pStyle w:val="Heading2"/>
        <w:numPr>
          <w:ilvl w:val="0"/>
          <w:numId w:val="0"/>
        </w:numPr>
        <w:ind w:left="576"/>
        <w:rPr>
          <w:rFonts w:cs="Arial"/>
          <w:szCs w:val="24"/>
        </w:rPr>
      </w:pPr>
      <w:bookmarkStart w:id="112" w:name="_Toc104999007"/>
      <w:r w:rsidRPr="00D9756D">
        <w:t>We will closely monitor the quality of the service that we provide in relation to ASB. We will do this by:</w:t>
      </w:r>
      <w:bookmarkEnd w:id="112"/>
    </w:p>
    <w:p w14:paraId="2357B309" w14:textId="77777777" w:rsidR="00AD3EE9" w:rsidRPr="00CF584C" w:rsidRDefault="00AD3EE9" w:rsidP="00FB7F73">
      <w:pPr>
        <w:numPr>
          <w:ilvl w:val="0"/>
          <w:numId w:val="28"/>
        </w:numPr>
        <w:spacing w:after="0"/>
        <w:rPr>
          <w:rFonts w:ascii="Arial" w:hAnsi="Arial" w:cs="Arial"/>
          <w:sz w:val="24"/>
          <w:szCs w:val="24"/>
        </w:rPr>
      </w:pPr>
      <w:r w:rsidRPr="00CF584C">
        <w:rPr>
          <w:rFonts w:ascii="Arial" w:hAnsi="Arial" w:cs="Arial"/>
          <w:sz w:val="24"/>
          <w:szCs w:val="24"/>
        </w:rPr>
        <w:t>Ensuring service standards are being met</w:t>
      </w:r>
    </w:p>
    <w:p w14:paraId="767C2E0B" w14:textId="77777777" w:rsidR="00AD3EE9" w:rsidRPr="00CF584C" w:rsidRDefault="00AD3EE9" w:rsidP="00FB7F73">
      <w:pPr>
        <w:numPr>
          <w:ilvl w:val="0"/>
          <w:numId w:val="28"/>
        </w:numPr>
        <w:spacing w:after="0"/>
        <w:rPr>
          <w:rFonts w:ascii="Arial" w:hAnsi="Arial" w:cs="Arial"/>
          <w:sz w:val="24"/>
          <w:szCs w:val="24"/>
        </w:rPr>
      </w:pPr>
      <w:r w:rsidRPr="00CF584C">
        <w:rPr>
          <w:rFonts w:ascii="Arial" w:hAnsi="Arial" w:cs="Arial"/>
          <w:sz w:val="24"/>
          <w:szCs w:val="24"/>
        </w:rPr>
        <w:t>Completing customer satisfaction surveys (where possible)</w:t>
      </w:r>
    </w:p>
    <w:p w14:paraId="14FF4AAB" w14:textId="77777777" w:rsidR="00AD3EE9" w:rsidRPr="00CF584C" w:rsidRDefault="00AD3EE9" w:rsidP="00FB7F73">
      <w:pPr>
        <w:numPr>
          <w:ilvl w:val="0"/>
          <w:numId w:val="28"/>
        </w:numPr>
        <w:spacing w:after="0"/>
        <w:rPr>
          <w:rFonts w:ascii="Arial" w:hAnsi="Arial" w:cs="Arial"/>
          <w:sz w:val="24"/>
          <w:szCs w:val="24"/>
        </w:rPr>
      </w:pPr>
      <w:r w:rsidRPr="00CF584C">
        <w:rPr>
          <w:rFonts w:ascii="Arial" w:hAnsi="Arial" w:cs="Arial"/>
          <w:sz w:val="24"/>
          <w:szCs w:val="24"/>
        </w:rPr>
        <w:t>Ensuring vulnerability matrixes are completed and all actions are accurately recorded</w:t>
      </w:r>
    </w:p>
    <w:p w14:paraId="20E0408A" w14:textId="77777777" w:rsidR="00AD3EE9" w:rsidRPr="00CF584C" w:rsidRDefault="00AD3EE9" w:rsidP="00FB7F73">
      <w:pPr>
        <w:numPr>
          <w:ilvl w:val="0"/>
          <w:numId w:val="28"/>
        </w:numPr>
        <w:spacing w:after="0"/>
        <w:rPr>
          <w:rFonts w:ascii="Arial" w:hAnsi="Arial" w:cs="Arial"/>
          <w:sz w:val="24"/>
          <w:szCs w:val="24"/>
        </w:rPr>
      </w:pPr>
      <w:r w:rsidRPr="00CF584C">
        <w:rPr>
          <w:rFonts w:ascii="Arial" w:hAnsi="Arial" w:cs="Arial"/>
          <w:sz w:val="24"/>
          <w:szCs w:val="24"/>
        </w:rPr>
        <w:t>Conducting regular reviews of ongoing cases, to assess progress and identify any barriers</w:t>
      </w:r>
    </w:p>
    <w:p w14:paraId="5618AD5F" w14:textId="77777777" w:rsidR="00AD3EE9" w:rsidRPr="00CF584C" w:rsidRDefault="00AD3EE9" w:rsidP="00FB7F73">
      <w:pPr>
        <w:numPr>
          <w:ilvl w:val="0"/>
          <w:numId w:val="28"/>
        </w:numPr>
        <w:spacing w:after="0"/>
        <w:rPr>
          <w:rFonts w:ascii="Arial" w:hAnsi="Arial" w:cs="Arial"/>
          <w:sz w:val="24"/>
          <w:szCs w:val="24"/>
        </w:rPr>
      </w:pPr>
      <w:r w:rsidRPr="00CF584C">
        <w:rPr>
          <w:rFonts w:ascii="Arial" w:hAnsi="Arial" w:cs="Arial"/>
          <w:sz w:val="24"/>
          <w:szCs w:val="24"/>
        </w:rPr>
        <w:t xml:space="preserve">Auditing cases for compliance with this policy and the ASB procedure </w:t>
      </w:r>
    </w:p>
    <w:p w14:paraId="0BBFFB0B" w14:textId="77777777" w:rsidR="00AD3EE9" w:rsidRPr="00CF584C" w:rsidRDefault="00AD3EE9" w:rsidP="00FB7F73">
      <w:pPr>
        <w:numPr>
          <w:ilvl w:val="0"/>
          <w:numId w:val="28"/>
        </w:numPr>
        <w:spacing w:after="0"/>
        <w:rPr>
          <w:rFonts w:ascii="Arial" w:hAnsi="Arial" w:cs="Arial"/>
          <w:sz w:val="24"/>
          <w:szCs w:val="24"/>
        </w:rPr>
      </w:pPr>
      <w:r w:rsidRPr="00CF584C">
        <w:rPr>
          <w:rFonts w:ascii="Arial" w:hAnsi="Arial" w:cs="Arial"/>
          <w:sz w:val="24"/>
          <w:szCs w:val="24"/>
        </w:rPr>
        <w:t xml:space="preserve">Setting a range of key performance indicators, which helps us monitor the effectiveness and development of the service. </w:t>
      </w:r>
    </w:p>
    <w:p w14:paraId="5F0E8D31" w14:textId="77777777" w:rsidR="00AD3EE9" w:rsidRPr="00CF584C" w:rsidRDefault="00AD3EE9" w:rsidP="00FB7F73">
      <w:pPr>
        <w:spacing w:after="0"/>
        <w:rPr>
          <w:rFonts w:ascii="Arial" w:hAnsi="Arial" w:cs="Arial"/>
          <w:sz w:val="24"/>
          <w:szCs w:val="24"/>
        </w:rPr>
      </w:pPr>
    </w:p>
    <w:p w14:paraId="4C4B737B" w14:textId="77777777" w:rsidR="00AD3EE9" w:rsidRPr="00CF584C" w:rsidRDefault="00AD3EE9" w:rsidP="00FB7F73">
      <w:pPr>
        <w:pStyle w:val="Heading2"/>
        <w:spacing w:after="0"/>
        <w:rPr>
          <w:rFonts w:cs="Arial"/>
          <w:szCs w:val="24"/>
        </w:rPr>
      </w:pPr>
      <w:bookmarkStart w:id="113" w:name="_Toc104999008"/>
      <w:r w:rsidRPr="00D9756D">
        <w:t>We also believe that it is important to strive to continuously develop our ASB service. Feedback and observations from any of the above will be used to achieve this.</w:t>
      </w:r>
      <w:bookmarkEnd w:id="113"/>
      <w:r w:rsidRPr="00D9756D">
        <w:t xml:space="preserve"> </w:t>
      </w:r>
    </w:p>
    <w:p w14:paraId="11AA5B2F" w14:textId="411769E5" w:rsidR="00475129" w:rsidRPr="00673E72" w:rsidRDefault="00AD3EE9" w:rsidP="00673E72">
      <w:pPr>
        <w:pStyle w:val="Heading1"/>
        <w:spacing w:after="240"/>
        <w:rPr>
          <w:rFonts w:ascii="Arial" w:hAnsi="Arial"/>
          <w:sz w:val="28"/>
          <w:szCs w:val="28"/>
        </w:rPr>
      </w:pPr>
      <w:bookmarkStart w:id="114" w:name="_Toc104999009"/>
      <w:bookmarkStart w:id="115" w:name="_Toc106202783"/>
      <w:r w:rsidRPr="00673E72">
        <w:rPr>
          <w:rFonts w:ascii="Arial" w:hAnsi="Arial"/>
          <w:sz w:val="28"/>
          <w:szCs w:val="28"/>
        </w:rPr>
        <w:lastRenderedPageBreak/>
        <w:t>Employee Training</w:t>
      </w:r>
      <w:bookmarkEnd w:id="114"/>
      <w:bookmarkEnd w:id="115"/>
    </w:p>
    <w:p w14:paraId="6018F5CB" w14:textId="62772156" w:rsidR="00AD3EE9" w:rsidRPr="00CF584C" w:rsidRDefault="00AD3EE9" w:rsidP="00FB7F73">
      <w:pPr>
        <w:pStyle w:val="Heading2"/>
        <w:spacing w:after="0"/>
        <w:rPr>
          <w:rFonts w:cs="Arial"/>
          <w:szCs w:val="24"/>
        </w:rPr>
      </w:pPr>
      <w:bookmarkStart w:id="116" w:name="_Toc104999010"/>
      <w:r w:rsidRPr="00D9756D">
        <w:t xml:space="preserve">We are committed to providing employees with the necessary training required to be able to effectively deal with ASB and related issues. This training will be regularly refreshed and updated to ensure </w:t>
      </w:r>
      <w:r w:rsidR="0088517C" w:rsidRPr="00CF584C">
        <w:rPr>
          <w:rFonts w:cs="Arial"/>
          <w:szCs w:val="24"/>
        </w:rPr>
        <w:t>employees</w:t>
      </w:r>
      <w:r w:rsidRPr="00CF584C">
        <w:rPr>
          <w:rFonts w:cs="Arial"/>
          <w:szCs w:val="24"/>
        </w:rPr>
        <w:t xml:space="preserve"> are kept abreast of changes to legislation or policy.</w:t>
      </w:r>
      <w:bookmarkEnd w:id="116"/>
      <w:r w:rsidRPr="00CF584C">
        <w:rPr>
          <w:rFonts w:cs="Arial"/>
          <w:szCs w:val="24"/>
        </w:rPr>
        <w:t xml:space="preserve"> </w:t>
      </w:r>
    </w:p>
    <w:p w14:paraId="1630803F" w14:textId="77777777" w:rsidR="00475129" w:rsidRPr="00A651B9" w:rsidRDefault="00475129" w:rsidP="00A651B9">
      <w:pPr>
        <w:spacing w:after="0"/>
        <w:rPr>
          <w:rFonts w:ascii="Arial" w:hAnsi="Arial" w:cs="Arial"/>
          <w:sz w:val="24"/>
          <w:szCs w:val="24"/>
        </w:rPr>
      </w:pPr>
    </w:p>
    <w:p w14:paraId="389A447D" w14:textId="4CBE139E" w:rsidR="00AD3EE9" w:rsidRDefault="00AD3EE9" w:rsidP="00FB7F73">
      <w:pPr>
        <w:pStyle w:val="Heading2"/>
        <w:spacing w:after="0"/>
        <w:rPr>
          <w:rFonts w:cs="Arial"/>
          <w:szCs w:val="24"/>
        </w:rPr>
      </w:pPr>
      <w:bookmarkStart w:id="117" w:name="_Toc104999011"/>
      <w:r w:rsidRPr="00D9756D">
        <w:t xml:space="preserve">Training needs are regularly explored with </w:t>
      </w:r>
      <w:r w:rsidR="0088517C" w:rsidRPr="00CF584C">
        <w:rPr>
          <w:rFonts w:cs="Arial"/>
          <w:szCs w:val="24"/>
        </w:rPr>
        <w:t>employees</w:t>
      </w:r>
      <w:r w:rsidRPr="00CF584C">
        <w:rPr>
          <w:rFonts w:cs="Arial"/>
          <w:szCs w:val="24"/>
        </w:rPr>
        <w:t xml:space="preserve"> during one-to-one meetings, appraisals, and team meetings.</w:t>
      </w:r>
      <w:bookmarkEnd w:id="117"/>
      <w:r w:rsidRPr="00CF584C">
        <w:rPr>
          <w:rFonts w:cs="Arial"/>
          <w:szCs w:val="24"/>
        </w:rPr>
        <w:t xml:space="preserve"> </w:t>
      </w:r>
    </w:p>
    <w:p w14:paraId="761D8996" w14:textId="77777777" w:rsidR="00516467" w:rsidRPr="00516467" w:rsidRDefault="00516467" w:rsidP="00516467"/>
    <w:p w14:paraId="354921B6" w14:textId="77777777" w:rsidR="00AD3EE9" w:rsidRPr="00673E72" w:rsidRDefault="00AD3EE9" w:rsidP="00FB7F73">
      <w:pPr>
        <w:pStyle w:val="Heading1"/>
        <w:rPr>
          <w:rFonts w:ascii="Arial" w:hAnsi="Arial"/>
          <w:sz w:val="28"/>
          <w:szCs w:val="28"/>
        </w:rPr>
      </w:pPr>
      <w:bookmarkStart w:id="118" w:name="_Toc104999012"/>
      <w:bookmarkStart w:id="119" w:name="_Toc106202784"/>
      <w:r w:rsidRPr="00673E72">
        <w:rPr>
          <w:rFonts w:ascii="Arial" w:hAnsi="Arial"/>
          <w:sz w:val="28"/>
          <w:szCs w:val="28"/>
        </w:rPr>
        <w:t>Compliments, Suggestions and Complaints</w:t>
      </w:r>
      <w:bookmarkEnd w:id="118"/>
      <w:bookmarkEnd w:id="119"/>
    </w:p>
    <w:p w14:paraId="519F06DA" w14:textId="77777777" w:rsidR="00AD3EE9" w:rsidRPr="00CF584C" w:rsidRDefault="00AD3EE9" w:rsidP="00FB7F73">
      <w:pPr>
        <w:spacing w:after="0"/>
        <w:rPr>
          <w:rFonts w:ascii="Arial" w:hAnsi="Arial" w:cs="Arial"/>
          <w:b/>
          <w:sz w:val="24"/>
          <w:szCs w:val="24"/>
        </w:rPr>
      </w:pPr>
    </w:p>
    <w:p w14:paraId="5CD6BAD3" w14:textId="77777777" w:rsidR="00AD3EE9" w:rsidRPr="00CF584C" w:rsidRDefault="00AD3EE9" w:rsidP="00FB7F73">
      <w:pPr>
        <w:pStyle w:val="Heading2"/>
        <w:spacing w:after="0"/>
        <w:rPr>
          <w:rFonts w:cs="Arial"/>
          <w:szCs w:val="24"/>
        </w:rPr>
      </w:pPr>
      <w:bookmarkStart w:id="120" w:name="_Toc104999013"/>
      <w:r w:rsidRPr="00D9756D">
        <w:t>We welcome any feedback from our customers and partners, both positive and constructive. This can be sent directly us through any of the following means:</w:t>
      </w:r>
      <w:bookmarkEnd w:id="120"/>
    </w:p>
    <w:p w14:paraId="34CA247E" w14:textId="77777777" w:rsidR="00AD3EE9" w:rsidRPr="00CF584C" w:rsidRDefault="00AD3EE9" w:rsidP="00FB7F73">
      <w:pPr>
        <w:spacing w:after="0"/>
        <w:rPr>
          <w:rFonts w:ascii="Arial" w:hAnsi="Arial" w:cs="Arial"/>
          <w:sz w:val="24"/>
          <w:szCs w:val="24"/>
        </w:rPr>
      </w:pPr>
    </w:p>
    <w:p w14:paraId="49E6C892" w14:textId="77777777" w:rsidR="00AD3EE9" w:rsidRPr="00CF584C" w:rsidRDefault="00AD3EE9" w:rsidP="00FB7F73">
      <w:pPr>
        <w:numPr>
          <w:ilvl w:val="0"/>
          <w:numId w:val="34"/>
        </w:numPr>
        <w:spacing w:after="0"/>
        <w:rPr>
          <w:rFonts w:ascii="Arial" w:hAnsi="Arial" w:cs="Arial"/>
          <w:sz w:val="24"/>
          <w:szCs w:val="24"/>
        </w:rPr>
      </w:pPr>
      <w:r w:rsidRPr="00CF584C">
        <w:rPr>
          <w:rFonts w:ascii="Arial" w:hAnsi="Arial" w:cs="Arial"/>
          <w:sz w:val="24"/>
          <w:szCs w:val="24"/>
        </w:rPr>
        <w:t xml:space="preserve">Via your court manager or their line manager in the first instance </w:t>
      </w:r>
    </w:p>
    <w:p w14:paraId="35A957DD" w14:textId="77777777" w:rsidR="00AD3EE9" w:rsidRPr="00CF584C" w:rsidRDefault="00AD3EE9" w:rsidP="00FB7F73">
      <w:pPr>
        <w:numPr>
          <w:ilvl w:val="0"/>
          <w:numId w:val="34"/>
        </w:numPr>
        <w:spacing w:after="0"/>
        <w:rPr>
          <w:rFonts w:ascii="Arial" w:hAnsi="Arial" w:cs="Arial"/>
          <w:sz w:val="24"/>
          <w:szCs w:val="24"/>
        </w:rPr>
      </w:pPr>
      <w:r w:rsidRPr="00CF584C">
        <w:rPr>
          <w:rFonts w:ascii="Arial" w:hAnsi="Arial" w:cs="Arial"/>
          <w:sz w:val="24"/>
          <w:szCs w:val="24"/>
        </w:rPr>
        <w:t>Via our compliments and complaints telephone line: 0303 123 1622</w:t>
      </w:r>
    </w:p>
    <w:p w14:paraId="3C9C966C" w14:textId="77777777" w:rsidR="00AD3EE9" w:rsidRPr="00CF584C" w:rsidRDefault="00AD3EE9" w:rsidP="00FB7F73">
      <w:pPr>
        <w:numPr>
          <w:ilvl w:val="0"/>
          <w:numId w:val="34"/>
        </w:numPr>
        <w:spacing w:after="0"/>
        <w:rPr>
          <w:rFonts w:ascii="Arial" w:hAnsi="Arial" w:cs="Arial"/>
          <w:sz w:val="24"/>
          <w:szCs w:val="24"/>
        </w:rPr>
      </w:pPr>
      <w:r w:rsidRPr="00CF584C">
        <w:rPr>
          <w:rFonts w:ascii="Arial" w:hAnsi="Arial" w:cs="Arial"/>
          <w:sz w:val="24"/>
          <w:szCs w:val="24"/>
        </w:rPr>
        <w:t xml:space="preserve">Via email to </w:t>
      </w:r>
      <w:hyperlink r:id="rId12" w:history="1">
        <w:r w:rsidRPr="00FB7F73">
          <w:rPr>
            <w:rStyle w:val="Heading8Char"/>
            <w:rFonts w:ascii="Arial" w:hAnsi="Arial"/>
            <w:sz w:val="24"/>
          </w:rPr>
          <w:t>feedback@housing21.org.uk</w:t>
        </w:r>
      </w:hyperlink>
      <w:r w:rsidRPr="00CF584C">
        <w:rPr>
          <w:rFonts w:ascii="Arial" w:hAnsi="Arial" w:cs="Arial"/>
          <w:sz w:val="24"/>
          <w:szCs w:val="24"/>
        </w:rPr>
        <w:t xml:space="preserve"> </w:t>
      </w:r>
    </w:p>
    <w:p w14:paraId="5E5CE430" w14:textId="77777777" w:rsidR="00AD3EE9" w:rsidRPr="00CF584C" w:rsidRDefault="00AD3EE9" w:rsidP="00FB7F73">
      <w:pPr>
        <w:spacing w:after="0"/>
        <w:ind w:left="720"/>
        <w:rPr>
          <w:rFonts w:ascii="Arial" w:hAnsi="Arial" w:cs="Arial"/>
          <w:sz w:val="24"/>
          <w:szCs w:val="24"/>
        </w:rPr>
      </w:pPr>
      <w:r w:rsidRPr="00CF584C">
        <w:rPr>
          <w:rFonts w:ascii="Arial" w:hAnsi="Arial" w:cs="Arial"/>
          <w:sz w:val="24"/>
          <w:szCs w:val="24"/>
        </w:rPr>
        <w:t xml:space="preserve">Any feedback which </w:t>
      </w:r>
      <w:proofErr w:type="gramStart"/>
      <w:r w:rsidRPr="00CF584C">
        <w:rPr>
          <w:rFonts w:ascii="Arial" w:hAnsi="Arial" w:cs="Arial"/>
          <w:sz w:val="24"/>
          <w:szCs w:val="24"/>
        </w:rPr>
        <w:t>is considered to be</w:t>
      </w:r>
      <w:proofErr w:type="gramEnd"/>
      <w:r w:rsidRPr="00CF584C">
        <w:rPr>
          <w:rFonts w:ascii="Arial" w:hAnsi="Arial" w:cs="Arial"/>
          <w:sz w:val="24"/>
          <w:szCs w:val="24"/>
        </w:rPr>
        <w:t xml:space="preserve"> a service complaint will be dealt with in accordance with our Complaints Policy.</w:t>
      </w:r>
    </w:p>
    <w:p w14:paraId="2CAAE426" w14:textId="77777777" w:rsidR="00AD3EE9" w:rsidRPr="00CF584C" w:rsidRDefault="00AD3EE9" w:rsidP="00FB7F73">
      <w:pPr>
        <w:spacing w:after="0"/>
        <w:rPr>
          <w:rFonts w:ascii="Arial" w:hAnsi="Arial" w:cs="Arial"/>
          <w:sz w:val="24"/>
          <w:szCs w:val="24"/>
        </w:rPr>
      </w:pPr>
    </w:p>
    <w:p w14:paraId="07AF2984" w14:textId="2410C227" w:rsidR="00AD3EE9" w:rsidRPr="00FB7F73" w:rsidRDefault="00AD3EE9" w:rsidP="00FB7F73">
      <w:pPr>
        <w:pStyle w:val="Heading2"/>
        <w:spacing w:after="0"/>
        <w:rPr>
          <w:rStyle w:val="Heading8Char"/>
          <w:rFonts w:ascii="Arial" w:hAnsi="Arial"/>
          <w:color w:val="0070C0"/>
        </w:rPr>
      </w:pPr>
      <w:bookmarkStart w:id="121" w:name="_Toc104999014"/>
      <w:r w:rsidRPr="00D9756D">
        <w:t xml:space="preserve">We are also part of the Community Trigger process in each of the local authority areas in which it operates. This process allows residents to request a review of their ASB case, should they feel that it has not been dealt with or resolved appropriately. Each local authority area has a different process. The charity ASB Help has a directory which can be used to identify the correct process to use for the resident concerned: </w:t>
      </w:r>
      <w:hyperlink r:id="rId13" w:history="1">
        <w:r w:rsidR="00187DEE">
          <w:rPr>
            <w:rStyle w:val="Hyperlink"/>
          </w:rPr>
          <w:t>CT Directory - ASB HELP</w:t>
        </w:r>
      </w:hyperlink>
      <w:r w:rsidR="00187DEE">
        <w:t xml:space="preserve"> </w:t>
      </w:r>
      <w:bookmarkEnd w:id="121"/>
    </w:p>
    <w:p w14:paraId="4F338B38" w14:textId="77777777" w:rsidR="00AD3EE9" w:rsidRPr="00CF584C" w:rsidRDefault="00AD3EE9" w:rsidP="00FB7F73">
      <w:pPr>
        <w:spacing w:after="0"/>
        <w:rPr>
          <w:rFonts w:ascii="Arial" w:hAnsi="Arial" w:cs="Arial"/>
          <w:sz w:val="24"/>
          <w:szCs w:val="24"/>
        </w:rPr>
      </w:pPr>
    </w:p>
    <w:p w14:paraId="65D86D2A" w14:textId="4A4188E7" w:rsidR="00AD3EE9" w:rsidRPr="00CF584C" w:rsidRDefault="00AD3EE9" w:rsidP="00FB7F73">
      <w:pPr>
        <w:pStyle w:val="Heading2"/>
        <w:rPr>
          <w:rFonts w:cs="Arial"/>
          <w:szCs w:val="24"/>
        </w:rPr>
      </w:pPr>
      <w:bookmarkStart w:id="122" w:name="_Toc104999015"/>
      <w:r w:rsidRPr="00D9756D">
        <w:t>Should a complainant continue to make reports about issues that we have already explained we do not deal with then we will consider whether we need to take action to address this. For example, the repeated calls may suggest that the complainant have some support needs or vulnerability that we may be able to offer support for. Alternatively, the reports may be being made maliciously and/or having an unreasonable drain on our resources and therefore we may consider acting in line with our complaints policy, as it relates to persistent</w:t>
      </w:r>
      <w:r w:rsidR="00673E72">
        <w:t xml:space="preserve"> </w:t>
      </w:r>
      <w:r w:rsidRPr="00D9756D">
        <w:t>complainants.</w:t>
      </w:r>
      <w:bookmarkEnd w:id="122"/>
    </w:p>
    <w:p w14:paraId="6E9C95F3" w14:textId="77777777" w:rsidR="0005365D" w:rsidRDefault="0005365D" w:rsidP="00AD3EE9">
      <w:pPr>
        <w:pStyle w:val="NoSpacing"/>
        <w:rPr>
          <w:rFonts w:ascii="Arial" w:hAnsi="Arial" w:cs="Arial"/>
          <w:sz w:val="24"/>
          <w:szCs w:val="24"/>
        </w:rPr>
      </w:pPr>
    </w:p>
    <w:p w14:paraId="6576CBB1" w14:textId="77777777" w:rsidR="00EA1C45" w:rsidRDefault="00EA1C45" w:rsidP="00AD3EE9">
      <w:pPr>
        <w:pStyle w:val="NoSpacing"/>
        <w:rPr>
          <w:rFonts w:ascii="Arial" w:hAnsi="Arial" w:cs="Arial"/>
          <w:sz w:val="24"/>
          <w:szCs w:val="24"/>
        </w:rPr>
      </w:pPr>
    </w:p>
    <w:p w14:paraId="17E59633" w14:textId="77777777" w:rsidR="00EA1C45" w:rsidRDefault="00EA1C45" w:rsidP="00AD3EE9">
      <w:pPr>
        <w:pStyle w:val="NoSpacing"/>
        <w:rPr>
          <w:rFonts w:ascii="Arial" w:hAnsi="Arial" w:cs="Arial"/>
          <w:sz w:val="24"/>
          <w:szCs w:val="24"/>
        </w:rPr>
      </w:pPr>
    </w:p>
    <w:p w14:paraId="6C512700" w14:textId="77777777" w:rsidR="0005365D" w:rsidRPr="00CF584C" w:rsidRDefault="0005365D" w:rsidP="00AD3EE9">
      <w:pPr>
        <w:pStyle w:val="NoSpacing"/>
        <w:rPr>
          <w:rFonts w:ascii="Arial" w:hAnsi="Arial" w:cs="Arial"/>
          <w:sz w:val="24"/>
          <w:szCs w:val="24"/>
        </w:rPr>
      </w:pPr>
    </w:p>
    <w:p w14:paraId="32145038" w14:textId="404B65E5" w:rsidR="00AD3EE9" w:rsidRPr="00673E72" w:rsidRDefault="00AD3EE9" w:rsidP="00FB7F73">
      <w:pPr>
        <w:pStyle w:val="Heading1"/>
        <w:spacing w:after="240"/>
        <w:rPr>
          <w:rFonts w:ascii="Arial" w:hAnsi="Arial"/>
          <w:sz w:val="28"/>
          <w:szCs w:val="28"/>
        </w:rPr>
      </w:pPr>
      <w:bookmarkStart w:id="123" w:name="_Toc106202785"/>
      <w:r w:rsidRPr="00673E72">
        <w:rPr>
          <w:rFonts w:ascii="Arial" w:hAnsi="Arial"/>
          <w:sz w:val="28"/>
          <w:szCs w:val="28"/>
        </w:rPr>
        <w:lastRenderedPageBreak/>
        <w:t>Review</w:t>
      </w:r>
      <w:bookmarkEnd w:id="123"/>
      <w:r w:rsidRPr="00673E72">
        <w:rPr>
          <w:rFonts w:ascii="Arial" w:hAnsi="Arial"/>
          <w:sz w:val="28"/>
          <w:szCs w:val="28"/>
        </w:rPr>
        <w:t xml:space="preserve"> </w:t>
      </w:r>
    </w:p>
    <w:p w14:paraId="1A2A70F0" w14:textId="31F50B44" w:rsidR="00AD3EE9" w:rsidRDefault="00AD3EE9" w:rsidP="00673E72">
      <w:pPr>
        <w:pStyle w:val="Heading2"/>
        <w:spacing w:after="0"/>
      </w:pPr>
      <w:r w:rsidRPr="00673E72">
        <w:t xml:space="preserve">This policy will be reviewed every </w:t>
      </w:r>
      <w:r w:rsidR="003463CC">
        <w:t>36</w:t>
      </w:r>
      <w:r w:rsidRPr="00673E72">
        <w:t xml:space="preserve"> months to ensure compliance with national best practice and legislation. This review may take place earlier if a significant change to legislation or policy occurs. </w:t>
      </w:r>
    </w:p>
    <w:p w14:paraId="31D59BD4" w14:textId="77777777" w:rsidR="00904A60" w:rsidRPr="00673E72" w:rsidRDefault="00904A60" w:rsidP="00673E72">
      <w:pPr>
        <w:spacing w:after="0"/>
      </w:pPr>
    </w:p>
    <w:p w14:paraId="66ADDADE" w14:textId="77777777" w:rsidR="00367E7B" w:rsidRDefault="00AD3EE9" w:rsidP="00367E7B">
      <w:pPr>
        <w:pStyle w:val="Heading2"/>
        <w:spacing w:after="0"/>
      </w:pPr>
      <w:r w:rsidRPr="00673E72">
        <w:t xml:space="preserve">The Head of Retirement </w:t>
      </w:r>
      <w:r w:rsidRPr="00673E72">
        <w:rPr>
          <w:rFonts w:cs="Arial"/>
        </w:rPr>
        <w:t xml:space="preserve">Living </w:t>
      </w:r>
      <w:r w:rsidRPr="00673E72">
        <w:t>South and Head of Extra Care North are responsible for reviewing this policy (or the equivalent role at the time of review).</w:t>
      </w:r>
      <w:r w:rsidRPr="00904A60">
        <w:t xml:space="preserve"> </w:t>
      </w:r>
    </w:p>
    <w:p w14:paraId="408D764A" w14:textId="77777777" w:rsidR="00367E7B" w:rsidRPr="00367E7B" w:rsidRDefault="00367E7B" w:rsidP="00367E7B">
      <w:pPr>
        <w:spacing w:after="0"/>
      </w:pPr>
    </w:p>
    <w:p w14:paraId="3765537B" w14:textId="5242C5DF" w:rsidR="00283280" w:rsidRPr="00283280" w:rsidRDefault="00441A41" w:rsidP="00367E7B">
      <w:pPr>
        <w:pStyle w:val="Heading2"/>
      </w:pPr>
      <w:r>
        <w:t xml:space="preserve">An external consultant, Janine Green, ASB Trainer and </w:t>
      </w:r>
      <w:r w:rsidR="00367E7B">
        <w:t>Consultant</w:t>
      </w:r>
      <w:r>
        <w:t xml:space="preserve"> was appointed to </w:t>
      </w:r>
      <w:r w:rsidR="00367E7B">
        <w:t>write this version of the policy.</w:t>
      </w:r>
    </w:p>
    <w:sectPr w:rsidR="00283280" w:rsidRPr="00283280" w:rsidSect="004920DE">
      <w:footerReference w:type="default" r:id="rId14"/>
      <w:headerReference w:type="first" r:id="rId15"/>
      <w:footerReference w:type="first" r:id="rId16"/>
      <w:pgSz w:w="11906" w:h="16838"/>
      <w:pgMar w:top="1440" w:right="1440" w:bottom="1440" w:left="1440"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63ED" w14:textId="77777777" w:rsidR="00342839" w:rsidRDefault="00342839" w:rsidP="00EB6544">
      <w:pPr>
        <w:spacing w:after="0" w:line="240" w:lineRule="auto"/>
      </w:pPr>
      <w:r>
        <w:separator/>
      </w:r>
    </w:p>
    <w:p w14:paraId="77E83491" w14:textId="77777777" w:rsidR="00342839" w:rsidRDefault="00342839"/>
    <w:p w14:paraId="223584BB" w14:textId="77777777" w:rsidR="00342839" w:rsidRDefault="00342839" w:rsidP="00FB7F73"/>
  </w:endnote>
  <w:endnote w:type="continuationSeparator" w:id="0">
    <w:p w14:paraId="6120CC6F" w14:textId="77777777" w:rsidR="00342839" w:rsidRDefault="00342839" w:rsidP="00EB6544">
      <w:pPr>
        <w:spacing w:after="0" w:line="240" w:lineRule="auto"/>
      </w:pPr>
      <w:r>
        <w:continuationSeparator/>
      </w:r>
    </w:p>
    <w:p w14:paraId="424F9B29" w14:textId="77777777" w:rsidR="00342839" w:rsidRDefault="00342839"/>
    <w:p w14:paraId="03004FC3" w14:textId="77777777" w:rsidR="00342839" w:rsidRDefault="00342839" w:rsidP="00FB7F73"/>
  </w:endnote>
  <w:endnote w:type="continuationNotice" w:id="1">
    <w:p w14:paraId="37268C89" w14:textId="77777777" w:rsidR="00342839" w:rsidRDefault="00342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ta">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DC4" w14:textId="77777777" w:rsidR="007E1A0B" w:rsidRPr="00FB7F73" w:rsidRDefault="007E1A0B" w:rsidP="00FB7F73">
    <w:pPr>
      <w:pStyle w:val="NoSpacing"/>
      <w:tabs>
        <w:tab w:val="right" w:pos="9026"/>
      </w:tabs>
      <w:jc w:val="center"/>
      <w:rPr>
        <w:rFonts w:ascii="Arial" w:hAnsi="Arial"/>
        <w:sz w:val="20"/>
      </w:rPr>
    </w:pPr>
  </w:p>
  <w:p w14:paraId="30277498" w14:textId="7A321F1D" w:rsidR="004920DE" w:rsidRPr="00FB7F73" w:rsidRDefault="007E1A0B" w:rsidP="004920DE">
    <w:pPr>
      <w:pStyle w:val="NoSpacing"/>
      <w:tabs>
        <w:tab w:val="right" w:pos="9026"/>
      </w:tabs>
      <w:jc w:val="center"/>
      <w:rPr>
        <w:rFonts w:ascii="Arial" w:hAnsi="Arial" w:cs="Arial"/>
        <w:sz w:val="20"/>
      </w:rPr>
    </w:pPr>
    <w:r w:rsidRPr="00FB7F73">
      <w:rPr>
        <w:rFonts w:ascii="Arial" w:hAnsi="Arial" w:cs="Arial"/>
        <w:sz w:val="20"/>
      </w:rPr>
      <w:t xml:space="preserve">Page </w:t>
    </w:r>
    <w:r w:rsidRPr="00FB7F73">
      <w:rPr>
        <w:rFonts w:ascii="Arial" w:hAnsi="Arial" w:cs="Arial"/>
        <w:sz w:val="20"/>
      </w:rPr>
      <w:fldChar w:fldCharType="begin"/>
    </w:r>
    <w:r w:rsidRPr="00FB7F73">
      <w:rPr>
        <w:rFonts w:ascii="Arial" w:hAnsi="Arial" w:cs="Arial"/>
        <w:sz w:val="20"/>
        <w:szCs w:val="20"/>
      </w:rPr>
      <w:instrText xml:space="preserve"> PAGE  \* Arabic  \* MERGEFORMAT </w:instrText>
    </w:r>
    <w:r w:rsidRPr="00FB7F73">
      <w:rPr>
        <w:rFonts w:ascii="Arial" w:hAnsi="Arial" w:cs="Arial"/>
        <w:sz w:val="20"/>
      </w:rPr>
      <w:fldChar w:fldCharType="separate"/>
    </w:r>
    <w:r w:rsidR="00CA5DE6">
      <w:rPr>
        <w:rFonts w:ascii="Arial" w:hAnsi="Arial" w:cs="Arial"/>
        <w:noProof/>
        <w:sz w:val="20"/>
        <w:szCs w:val="20"/>
      </w:rPr>
      <w:t>2</w:t>
    </w:r>
    <w:r w:rsidRPr="00FB7F73">
      <w:rPr>
        <w:rFonts w:ascii="Arial" w:hAnsi="Arial" w:cs="Arial"/>
        <w:sz w:val="20"/>
      </w:rPr>
      <w:fldChar w:fldCharType="end"/>
    </w:r>
    <w:r w:rsidRPr="00FB7F73">
      <w:rPr>
        <w:rFonts w:ascii="Arial" w:hAnsi="Arial" w:cs="Arial"/>
        <w:sz w:val="20"/>
      </w:rPr>
      <w:t xml:space="preserve"> of </w:t>
    </w:r>
    <w:r w:rsidRPr="00FB7F73">
      <w:rPr>
        <w:rFonts w:ascii="Arial" w:hAnsi="Arial" w:cs="Arial"/>
        <w:sz w:val="20"/>
      </w:rPr>
      <w:fldChar w:fldCharType="begin"/>
    </w:r>
    <w:r w:rsidRPr="00FB7F73">
      <w:rPr>
        <w:rFonts w:ascii="Arial" w:hAnsi="Arial" w:cs="Arial"/>
        <w:sz w:val="20"/>
        <w:szCs w:val="20"/>
      </w:rPr>
      <w:instrText xml:space="preserve"> NUMPAGES  \* Arabic  \* MERGEFORMAT </w:instrText>
    </w:r>
    <w:r w:rsidRPr="00FB7F73">
      <w:rPr>
        <w:rFonts w:ascii="Arial" w:hAnsi="Arial" w:cs="Arial"/>
        <w:sz w:val="20"/>
      </w:rPr>
      <w:fldChar w:fldCharType="separate"/>
    </w:r>
    <w:r w:rsidR="00CA5DE6">
      <w:rPr>
        <w:rFonts w:ascii="Arial" w:hAnsi="Arial" w:cs="Arial"/>
        <w:noProof/>
        <w:sz w:val="20"/>
        <w:szCs w:val="20"/>
      </w:rPr>
      <w:t>18</w:t>
    </w:r>
    <w:r w:rsidRPr="00FB7F73">
      <w:rPr>
        <w:rFonts w:ascii="Arial" w:hAnsi="Arial" w:cs="Arial"/>
        <w:sz w:val="20"/>
      </w:rPr>
      <w:fldChar w:fldCharType="end"/>
    </w:r>
  </w:p>
  <w:p w14:paraId="71BF1DC6" w14:textId="77777777" w:rsidR="007E1A0B" w:rsidRDefault="007E1A0B" w:rsidP="007E1A0B">
    <w:pPr>
      <w:pStyle w:val="Footer"/>
    </w:pPr>
  </w:p>
  <w:p w14:paraId="7736E94A" w14:textId="77777777" w:rsidR="00D80BFE" w:rsidRPr="007E1A0B" w:rsidRDefault="00D80BFE" w:rsidP="007E1A0B">
    <w:pPr>
      <w:pStyle w:val="Footer"/>
    </w:pPr>
  </w:p>
  <w:p w14:paraId="177EA55F" w14:textId="77777777" w:rsidR="00D80BFE" w:rsidRDefault="00D80BFE"/>
  <w:p w14:paraId="71BF1DC7" w14:textId="77777777" w:rsidR="007E1A0B" w:rsidRPr="007E1A0B" w:rsidRDefault="007E1A0B" w:rsidP="00FB7F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DC9" w14:textId="155663C2" w:rsidR="007E1A0B" w:rsidRPr="00FB7F73" w:rsidRDefault="007E1A0B" w:rsidP="00FB7F73">
    <w:pPr>
      <w:pStyle w:val="NoSpacing"/>
      <w:tabs>
        <w:tab w:val="right" w:pos="9026"/>
      </w:tabs>
      <w:jc w:val="center"/>
      <w:rPr>
        <w:rFonts w:ascii="Arial" w:hAnsi="Arial"/>
        <w:sz w:val="20"/>
      </w:rPr>
    </w:pPr>
    <w:r w:rsidRPr="00FB7F73">
      <w:rPr>
        <w:rFonts w:ascii="Arial" w:hAnsi="Arial"/>
        <w:sz w:val="20"/>
      </w:rPr>
      <w:t xml:space="preserve">Page </w:t>
    </w:r>
    <w:r w:rsidRPr="00FB7F73">
      <w:rPr>
        <w:rFonts w:ascii="Arial" w:hAnsi="Arial"/>
        <w:sz w:val="20"/>
      </w:rPr>
      <w:fldChar w:fldCharType="begin"/>
    </w:r>
    <w:r w:rsidRPr="00FB7F73">
      <w:rPr>
        <w:rFonts w:ascii="Arial" w:hAnsi="Arial"/>
        <w:sz w:val="20"/>
      </w:rPr>
      <w:instrText xml:space="preserve"> PAGE  \* Arabic  \* MERGEFORMAT </w:instrText>
    </w:r>
    <w:r w:rsidRPr="00FB7F73">
      <w:rPr>
        <w:rFonts w:ascii="Arial" w:hAnsi="Arial"/>
        <w:sz w:val="20"/>
      </w:rPr>
      <w:fldChar w:fldCharType="separate"/>
    </w:r>
    <w:r w:rsidR="00CA5DE6">
      <w:rPr>
        <w:rFonts w:ascii="Arial" w:hAnsi="Arial"/>
        <w:noProof/>
        <w:sz w:val="20"/>
      </w:rPr>
      <w:t>1</w:t>
    </w:r>
    <w:r w:rsidRPr="00FB7F73">
      <w:rPr>
        <w:rFonts w:ascii="Arial" w:hAnsi="Arial"/>
        <w:sz w:val="20"/>
      </w:rPr>
      <w:fldChar w:fldCharType="end"/>
    </w:r>
    <w:r w:rsidRPr="00FB7F73">
      <w:rPr>
        <w:rFonts w:ascii="Arial" w:hAnsi="Arial"/>
        <w:sz w:val="20"/>
      </w:rPr>
      <w:t xml:space="preserve"> of </w:t>
    </w:r>
    <w:r w:rsidRPr="00FB7F73">
      <w:rPr>
        <w:rFonts w:ascii="Arial" w:hAnsi="Arial"/>
        <w:sz w:val="20"/>
      </w:rPr>
      <w:fldChar w:fldCharType="begin"/>
    </w:r>
    <w:r w:rsidRPr="00F8604F">
      <w:rPr>
        <w:rFonts w:ascii="Helvetica" w:hAnsi="Helvetica" w:cs="Helvetica"/>
        <w:b/>
        <w:sz w:val="20"/>
        <w:szCs w:val="20"/>
      </w:rPr>
      <w:instrText xml:space="preserve"> NUMPAGES  \* Arabic  \* MERGEFORMAT </w:instrText>
    </w:r>
    <w:r w:rsidRPr="00FB7F73">
      <w:rPr>
        <w:rFonts w:ascii="Arial" w:hAnsi="Arial"/>
        <w:sz w:val="20"/>
      </w:rPr>
      <w:fldChar w:fldCharType="separate"/>
    </w:r>
    <w:r w:rsidR="00CA5DE6">
      <w:rPr>
        <w:rFonts w:ascii="Helvetica" w:hAnsi="Helvetica" w:cs="Helvetica"/>
        <w:b/>
        <w:noProof/>
        <w:sz w:val="20"/>
        <w:szCs w:val="20"/>
      </w:rPr>
      <w:t>18</w:t>
    </w:r>
    <w:r w:rsidRPr="00FB7F73">
      <w:rPr>
        <w:rFonts w:ascii="Arial" w:hAnsi="Arial"/>
        <w:sz w:val="20"/>
      </w:rPr>
      <w:fldChar w:fldCharType="end"/>
    </w:r>
  </w:p>
  <w:p w14:paraId="6E856B56" w14:textId="77777777" w:rsidR="00D80BFE" w:rsidRDefault="00D80BFE">
    <w:pPr>
      <w:pStyle w:val="Footer"/>
    </w:pPr>
  </w:p>
  <w:p w14:paraId="5818D86F" w14:textId="77777777" w:rsidR="00D80BFE" w:rsidRDefault="00D80BFE"/>
  <w:p w14:paraId="71BF1DCA" w14:textId="77777777" w:rsidR="007E1A0B" w:rsidRDefault="007E1A0B" w:rsidP="00FB7F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74D4" w14:textId="77777777" w:rsidR="00342839" w:rsidRDefault="00342839" w:rsidP="00EB6544">
      <w:pPr>
        <w:spacing w:after="0" w:line="240" w:lineRule="auto"/>
      </w:pPr>
      <w:r>
        <w:separator/>
      </w:r>
    </w:p>
    <w:p w14:paraId="396AAAA7" w14:textId="77777777" w:rsidR="00342839" w:rsidRDefault="00342839"/>
    <w:p w14:paraId="4C21A701" w14:textId="77777777" w:rsidR="00342839" w:rsidRDefault="00342839" w:rsidP="00FB7F73"/>
  </w:footnote>
  <w:footnote w:type="continuationSeparator" w:id="0">
    <w:p w14:paraId="12B5F063" w14:textId="77777777" w:rsidR="00342839" w:rsidRDefault="00342839" w:rsidP="00EB6544">
      <w:pPr>
        <w:spacing w:after="0" w:line="240" w:lineRule="auto"/>
      </w:pPr>
      <w:r>
        <w:continuationSeparator/>
      </w:r>
    </w:p>
    <w:p w14:paraId="68D3C44E" w14:textId="77777777" w:rsidR="00342839" w:rsidRDefault="00342839"/>
    <w:p w14:paraId="1F1EC2F9" w14:textId="77777777" w:rsidR="00342839" w:rsidRDefault="00342839" w:rsidP="00FB7F73"/>
  </w:footnote>
  <w:footnote w:type="continuationNotice" w:id="1">
    <w:p w14:paraId="4D8C9035" w14:textId="77777777" w:rsidR="00342839" w:rsidRDefault="00342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88C6" w14:textId="77777777" w:rsidR="00D80BFE" w:rsidRDefault="003C401D" w:rsidP="003C401D">
    <w:pPr>
      <w:pStyle w:val="Header"/>
      <w:jc w:val="right"/>
    </w:pPr>
    <w:r>
      <w:rPr>
        <w:noProof/>
        <w:lang w:eastAsia="en-GB"/>
      </w:rPr>
      <w:drawing>
        <wp:inline distT="0" distB="0" distL="0" distR="0" wp14:anchorId="5E54BE61" wp14:editId="0273D438">
          <wp:extent cx="1490472" cy="347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1_Full_Colour_Logo_4cm-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72" cy="347472"/>
                  </a:xfrm>
                  <a:prstGeom prst="rect">
                    <a:avLst/>
                  </a:prstGeom>
                </pic:spPr>
              </pic:pic>
            </a:graphicData>
          </a:graphic>
        </wp:inline>
      </w:drawing>
    </w:r>
  </w:p>
  <w:p w14:paraId="3F842202" w14:textId="77777777" w:rsidR="00D80BFE" w:rsidRDefault="00D80BFE"/>
  <w:p w14:paraId="71BF1DC8" w14:textId="6A807D53" w:rsidR="00EB6544" w:rsidRDefault="00EB6544" w:rsidP="00FB7F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26C"/>
    <w:multiLevelType w:val="hybridMultilevel"/>
    <w:tmpl w:val="A92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35AC2"/>
    <w:multiLevelType w:val="hybridMultilevel"/>
    <w:tmpl w:val="109EC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4B224A"/>
    <w:multiLevelType w:val="multilevel"/>
    <w:tmpl w:val="6518A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582DD0"/>
    <w:multiLevelType w:val="hybridMultilevel"/>
    <w:tmpl w:val="9F96B0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B675AC"/>
    <w:multiLevelType w:val="hybridMultilevel"/>
    <w:tmpl w:val="F2BA5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B077F"/>
    <w:multiLevelType w:val="hybridMultilevel"/>
    <w:tmpl w:val="78525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097CAC"/>
    <w:multiLevelType w:val="hybridMultilevel"/>
    <w:tmpl w:val="2B56F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DA199A"/>
    <w:multiLevelType w:val="hybridMultilevel"/>
    <w:tmpl w:val="A9686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007D3B"/>
    <w:multiLevelType w:val="hybridMultilevel"/>
    <w:tmpl w:val="1FF2D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E5E8F"/>
    <w:multiLevelType w:val="hybridMultilevel"/>
    <w:tmpl w:val="DD00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775498"/>
    <w:multiLevelType w:val="hybridMultilevel"/>
    <w:tmpl w:val="269E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55F62"/>
    <w:multiLevelType w:val="hybridMultilevel"/>
    <w:tmpl w:val="07A82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636035"/>
    <w:multiLevelType w:val="hybridMultilevel"/>
    <w:tmpl w:val="2B7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C018FC"/>
    <w:multiLevelType w:val="hybridMultilevel"/>
    <w:tmpl w:val="4B1E0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D8732D"/>
    <w:multiLevelType w:val="hybridMultilevel"/>
    <w:tmpl w:val="C4B4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97164"/>
    <w:multiLevelType w:val="hybridMultilevel"/>
    <w:tmpl w:val="BE14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95888"/>
    <w:multiLevelType w:val="hybridMultilevel"/>
    <w:tmpl w:val="236EBCC0"/>
    <w:lvl w:ilvl="0" w:tplc="D5FE24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E4340"/>
    <w:multiLevelType w:val="hybridMultilevel"/>
    <w:tmpl w:val="7624C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421192"/>
    <w:multiLevelType w:val="hybridMultilevel"/>
    <w:tmpl w:val="A71C4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A515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E45B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AF221F"/>
    <w:multiLevelType w:val="hybridMultilevel"/>
    <w:tmpl w:val="5A168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1F6D7B"/>
    <w:multiLevelType w:val="hybridMultilevel"/>
    <w:tmpl w:val="9950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23CA4"/>
    <w:multiLevelType w:val="hybridMultilevel"/>
    <w:tmpl w:val="4A900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205A51"/>
    <w:multiLevelType w:val="hybridMultilevel"/>
    <w:tmpl w:val="4E92B538"/>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5" w15:restartNumberingAfterBreak="0">
    <w:nsid w:val="5A094754"/>
    <w:multiLevelType w:val="hybridMultilevel"/>
    <w:tmpl w:val="2CD69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856F43"/>
    <w:multiLevelType w:val="hybridMultilevel"/>
    <w:tmpl w:val="430EE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B35733"/>
    <w:multiLevelType w:val="hybridMultilevel"/>
    <w:tmpl w:val="F2BA5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D06739"/>
    <w:multiLevelType w:val="hybridMultilevel"/>
    <w:tmpl w:val="78549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1A50D7"/>
    <w:multiLevelType w:val="hybridMultilevel"/>
    <w:tmpl w:val="31980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656897"/>
    <w:multiLevelType w:val="multilevel"/>
    <w:tmpl w:val="61684AF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9413608"/>
    <w:multiLevelType w:val="hybridMultilevel"/>
    <w:tmpl w:val="02305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756766"/>
    <w:multiLevelType w:val="hybridMultilevel"/>
    <w:tmpl w:val="12165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DA3B81"/>
    <w:multiLevelType w:val="hybridMultilevel"/>
    <w:tmpl w:val="0922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65003"/>
    <w:multiLevelType w:val="hybridMultilevel"/>
    <w:tmpl w:val="AC9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C750E"/>
    <w:multiLevelType w:val="hybridMultilevel"/>
    <w:tmpl w:val="DDCC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C0AD6"/>
    <w:multiLevelType w:val="hybridMultilevel"/>
    <w:tmpl w:val="BEEE5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CAE6339"/>
    <w:multiLevelType w:val="hybridMultilevel"/>
    <w:tmpl w:val="7C5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533455">
    <w:abstractNumId w:val="33"/>
  </w:num>
  <w:num w:numId="2" w16cid:durableId="524174044">
    <w:abstractNumId w:val="15"/>
  </w:num>
  <w:num w:numId="3" w16cid:durableId="1389105252">
    <w:abstractNumId w:val="34"/>
  </w:num>
  <w:num w:numId="4" w16cid:durableId="1451902792">
    <w:abstractNumId w:val="14"/>
  </w:num>
  <w:num w:numId="5" w16cid:durableId="1705212115">
    <w:abstractNumId w:val="10"/>
  </w:num>
  <w:num w:numId="6" w16cid:durableId="6181551">
    <w:abstractNumId w:val="22"/>
  </w:num>
  <w:num w:numId="7" w16cid:durableId="773592386">
    <w:abstractNumId w:val="35"/>
  </w:num>
  <w:num w:numId="8" w16cid:durableId="117454552">
    <w:abstractNumId w:val="37"/>
  </w:num>
  <w:num w:numId="9" w16cid:durableId="1049494588">
    <w:abstractNumId w:val="16"/>
  </w:num>
  <w:num w:numId="10" w16cid:durableId="1378047484">
    <w:abstractNumId w:val="27"/>
  </w:num>
  <w:num w:numId="11" w16cid:durableId="1179780218">
    <w:abstractNumId w:val="4"/>
  </w:num>
  <w:num w:numId="12" w16cid:durableId="690423979">
    <w:abstractNumId w:val="26"/>
  </w:num>
  <w:num w:numId="13" w16cid:durableId="1903903922">
    <w:abstractNumId w:val="3"/>
  </w:num>
  <w:num w:numId="14" w16cid:durableId="951978585">
    <w:abstractNumId w:val="18"/>
  </w:num>
  <w:num w:numId="15" w16cid:durableId="1764911023">
    <w:abstractNumId w:val="5"/>
  </w:num>
  <w:num w:numId="16" w16cid:durableId="2054502012">
    <w:abstractNumId w:val="8"/>
  </w:num>
  <w:num w:numId="17" w16cid:durableId="1556507529">
    <w:abstractNumId w:val="11"/>
  </w:num>
  <w:num w:numId="18" w16cid:durableId="932058190">
    <w:abstractNumId w:val="17"/>
  </w:num>
  <w:num w:numId="19" w16cid:durableId="1620330138">
    <w:abstractNumId w:val="13"/>
  </w:num>
  <w:num w:numId="20" w16cid:durableId="1958028805">
    <w:abstractNumId w:val="31"/>
  </w:num>
  <w:num w:numId="21" w16cid:durableId="257955241">
    <w:abstractNumId w:val="25"/>
  </w:num>
  <w:num w:numId="22" w16cid:durableId="1841120091">
    <w:abstractNumId w:val="7"/>
  </w:num>
  <w:num w:numId="23" w16cid:durableId="1904487047">
    <w:abstractNumId w:val="1"/>
  </w:num>
  <w:num w:numId="24" w16cid:durableId="31343290">
    <w:abstractNumId w:val="9"/>
  </w:num>
  <w:num w:numId="25" w16cid:durableId="249657299">
    <w:abstractNumId w:val="12"/>
  </w:num>
  <w:num w:numId="26" w16cid:durableId="286745395">
    <w:abstractNumId w:val="21"/>
  </w:num>
  <w:num w:numId="27" w16cid:durableId="823745450">
    <w:abstractNumId w:val="28"/>
  </w:num>
  <w:num w:numId="28" w16cid:durableId="971907052">
    <w:abstractNumId w:val="36"/>
  </w:num>
  <w:num w:numId="29" w16cid:durableId="1833718103">
    <w:abstractNumId w:val="23"/>
  </w:num>
  <w:num w:numId="30" w16cid:durableId="702439273">
    <w:abstractNumId w:val="29"/>
  </w:num>
  <w:num w:numId="31" w16cid:durableId="1704549381">
    <w:abstractNumId w:val="6"/>
  </w:num>
  <w:num w:numId="32" w16cid:durableId="1280331625">
    <w:abstractNumId w:val="32"/>
  </w:num>
  <w:num w:numId="33" w16cid:durableId="1279029227">
    <w:abstractNumId w:val="24"/>
  </w:num>
  <w:num w:numId="34" w16cid:durableId="1482313686">
    <w:abstractNumId w:val="0"/>
  </w:num>
  <w:num w:numId="35" w16cid:durableId="713693765">
    <w:abstractNumId w:val="20"/>
  </w:num>
  <w:num w:numId="36" w16cid:durableId="1243294887">
    <w:abstractNumId w:val="2"/>
  </w:num>
  <w:num w:numId="37" w16cid:durableId="37897960">
    <w:abstractNumId w:val="19"/>
  </w:num>
  <w:num w:numId="38" w16cid:durableId="21067276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44"/>
    <w:rsid w:val="0000461F"/>
    <w:rsid w:val="00012C13"/>
    <w:rsid w:val="00027169"/>
    <w:rsid w:val="00027457"/>
    <w:rsid w:val="0005365D"/>
    <w:rsid w:val="000576AB"/>
    <w:rsid w:val="00071E66"/>
    <w:rsid w:val="0007268C"/>
    <w:rsid w:val="000959F4"/>
    <w:rsid w:val="000A6CB2"/>
    <w:rsid w:val="000A7B77"/>
    <w:rsid w:val="000D2339"/>
    <w:rsid w:val="000D5E25"/>
    <w:rsid w:val="00100F5D"/>
    <w:rsid w:val="00105BA4"/>
    <w:rsid w:val="00112F3E"/>
    <w:rsid w:val="00124EED"/>
    <w:rsid w:val="00126477"/>
    <w:rsid w:val="001311EF"/>
    <w:rsid w:val="001535C0"/>
    <w:rsid w:val="001549A0"/>
    <w:rsid w:val="00175922"/>
    <w:rsid w:val="00187DEE"/>
    <w:rsid w:val="001F27AA"/>
    <w:rsid w:val="001F755C"/>
    <w:rsid w:val="00210444"/>
    <w:rsid w:val="00220EF3"/>
    <w:rsid w:val="0023277F"/>
    <w:rsid w:val="00236E25"/>
    <w:rsid w:val="002513AF"/>
    <w:rsid w:val="002742CA"/>
    <w:rsid w:val="00276C61"/>
    <w:rsid w:val="00283280"/>
    <w:rsid w:val="0028350B"/>
    <w:rsid w:val="002972A3"/>
    <w:rsid w:val="002A024E"/>
    <w:rsid w:val="002A3680"/>
    <w:rsid w:val="002A7248"/>
    <w:rsid w:val="002B6562"/>
    <w:rsid w:val="002C7CB1"/>
    <w:rsid w:val="002D31E9"/>
    <w:rsid w:val="002D35B4"/>
    <w:rsid w:val="002D6BCB"/>
    <w:rsid w:val="002E1C1E"/>
    <w:rsid w:val="00315F71"/>
    <w:rsid w:val="00321B98"/>
    <w:rsid w:val="00330536"/>
    <w:rsid w:val="00341F9C"/>
    <w:rsid w:val="00342839"/>
    <w:rsid w:val="003463CC"/>
    <w:rsid w:val="00346F96"/>
    <w:rsid w:val="00360371"/>
    <w:rsid w:val="00367E7B"/>
    <w:rsid w:val="00373A9B"/>
    <w:rsid w:val="003A3FDA"/>
    <w:rsid w:val="003A7D19"/>
    <w:rsid w:val="003C401D"/>
    <w:rsid w:val="003C6A03"/>
    <w:rsid w:val="003D4FE7"/>
    <w:rsid w:val="0042099A"/>
    <w:rsid w:val="004223DD"/>
    <w:rsid w:val="00441A41"/>
    <w:rsid w:val="004524EE"/>
    <w:rsid w:val="004600D2"/>
    <w:rsid w:val="00475129"/>
    <w:rsid w:val="004920DE"/>
    <w:rsid w:val="004961B4"/>
    <w:rsid w:val="004C393E"/>
    <w:rsid w:val="004F1DA3"/>
    <w:rsid w:val="004F5F8A"/>
    <w:rsid w:val="00511F3D"/>
    <w:rsid w:val="00516467"/>
    <w:rsid w:val="00516630"/>
    <w:rsid w:val="005567B2"/>
    <w:rsid w:val="00560E6F"/>
    <w:rsid w:val="0057122D"/>
    <w:rsid w:val="005A2A5B"/>
    <w:rsid w:val="005B7F34"/>
    <w:rsid w:val="005C4EF3"/>
    <w:rsid w:val="005D1E4D"/>
    <w:rsid w:val="005D6841"/>
    <w:rsid w:val="00606A92"/>
    <w:rsid w:val="00610317"/>
    <w:rsid w:val="00625C82"/>
    <w:rsid w:val="0062655E"/>
    <w:rsid w:val="006474A4"/>
    <w:rsid w:val="00652CDE"/>
    <w:rsid w:val="00654D50"/>
    <w:rsid w:val="00660425"/>
    <w:rsid w:val="006652EA"/>
    <w:rsid w:val="00667129"/>
    <w:rsid w:val="00673E72"/>
    <w:rsid w:val="00676806"/>
    <w:rsid w:val="00694C59"/>
    <w:rsid w:val="006A4883"/>
    <w:rsid w:val="006C6357"/>
    <w:rsid w:val="006F5B85"/>
    <w:rsid w:val="00727288"/>
    <w:rsid w:val="00736332"/>
    <w:rsid w:val="007520AD"/>
    <w:rsid w:val="00755951"/>
    <w:rsid w:val="00761AFC"/>
    <w:rsid w:val="0077767A"/>
    <w:rsid w:val="007841A5"/>
    <w:rsid w:val="007903B1"/>
    <w:rsid w:val="007A4F20"/>
    <w:rsid w:val="007A50C2"/>
    <w:rsid w:val="007C0729"/>
    <w:rsid w:val="007E1A0B"/>
    <w:rsid w:val="007F79EA"/>
    <w:rsid w:val="007F7D46"/>
    <w:rsid w:val="00802130"/>
    <w:rsid w:val="00825D8C"/>
    <w:rsid w:val="00835F0D"/>
    <w:rsid w:val="00837CA2"/>
    <w:rsid w:val="00846F5C"/>
    <w:rsid w:val="0088517C"/>
    <w:rsid w:val="008B16F0"/>
    <w:rsid w:val="008B2794"/>
    <w:rsid w:val="008B5182"/>
    <w:rsid w:val="008B6177"/>
    <w:rsid w:val="008D2099"/>
    <w:rsid w:val="008E03A4"/>
    <w:rsid w:val="00904A60"/>
    <w:rsid w:val="00915B9C"/>
    <w:rsid w:val="0093570A"/>
    <w:rsid w:val="00944754"/>
    <w:rsid w:val="00951374"/>
    <w:rsid w:val="00962B48"/>
    <w:rsid w:val="00971AB5"/>
    <w:rsid w:val="009F41C7"/>
    <w:rsid w:val="00A04ADC"/>
    <w:rsid w:val="00A1327D"/>
    <w:rsid w:val="00A37038"/>
    <w:rsid w:val="00A377EA"/>
    <w:rsid w:val="00A51265"/>
    <w:rsid w:val="00A5383F"/>
    <w:rsid w:val="00A651B9"/>
    <w:rsid w:val="00A67F5F"/>
    <w:rsid w:val="00A87C7F"/>
    <w:rsid w:val="00A97234"/>
    <w:rsid w:val="00AA0B5E"/>
    <w:rsid w:val="00AC5CFC"/>
    <w:rsid w:val="00AD043B"/>
    <w:rsid w:val="00AD3EE9"/>
    <w:rsid w:val="00AF125E"/>
    <w:rsid w:val="00AF5653"/>
    <w:rsid w:val="00AF6E43"/>
    <w:rsid w:val="00B00C85"/>
    <w:rsid w:val="00B03594"/>
    <w:rsid w:val="00B04846"/>
    <w:rsid w:val="00B0744C"/>
    <w:rsid w:val="00B26B2C"/>
    <w:rsid w:val="00B307A6"/>
    <w:rsid w:val="00B50214"/>
    <w:rsid w:val="00B66CA6"/>
    <w:rsid w:val="00B859C8"/>
    <w:rsid w:val="00B85D1D"/>
    <w:rsid w:val="00BD2D9A"/>
    <w:rsid w:val="00BD5C1D"/>
    <w:rsid w:val="00BE0485"/>
    <w:rsid w:val="00C235C6"/>
    <w:rsid w:val="00C37864"/>
    <w:rsid w:val="00C75169"/>
    <w:rsid w:val="00C767F7"/>
    <w:rsid w:val="00C80681"/>
    <w:rsid w:val="00C97CD8"/>
    <w:rsid w:val="00CA01CE"/>
    <w:rsid w:val="00CA5DE6"/>
    <w:rsid w:val="00CD6B6D"/>
    <w:rsid w:val="00CE55F6"/>
    <w:rsid w:val="00CF1274"/>
    <w:rsid w:val="00CF584C"/>
    <w:rsid w:val="00D43F0A"/>
    <w:rsid w:val="00D60462"/>
    <w:rsid w:val="00D665E4"/>
    <w:rsid w:val="00D80BFE"/>
    <w:rsid w:val="00D9137E"/>
    <w:rsid w:val="00D926C0"/>
    <w:rsid w:val="00D9756D"/>
    <w:rsid w:val="00DA222E"/>
    <w:rsid w:val="00DA3DFC"/>
    <w:rsid w:val="00DB05AF"/>
    <w:rsid w:val="00DB70BF"/>
    <w:rsid w:val="00E238E7"/>
    <w:rsid w:val="00E5082C"/>
    <w:rsid w:val="00E508CB"/>
    <w:rsid w:val="00E573D9"/>
    <w:rsid w:val="00E65E10"/>
    <w:rsid w:val="00E707F0"/>
    <w:rsid w:val="00E9230B"/>
    <w:rsid w:val="00E95B4F"/>
    <w:rsid w:val="00EA1C45"/>
    <w:rsid w:val="00EA4174"/>
    <w:rsid w:val="00EB152F"/>
    <w:rsid w:val="00EB6544"/>
    <w:rsid w:val="00EB6E5A"/>
    <w:rsid w:val="00EC1B12"/>
    <w:rsid w:val="00EC4290"/>
    <w:rsid w:val="00ED12A7"/>
    <w:rsid w:val="00EE1362"/>
    <w:rsid w:val="00EE79AC"/>
    <w:rsid w:val="00EF6233"/>
    <w:rsid w:val="00F0553D"/>
    <w:rsid w:val="00F12289"/>
    <w:rsid w:val="00F40667"/>
    <w:rsid w:val="00F52EF5"/>
    <w:rsid w:val="00F55303"/>
    <w:rsid w:val="00F82A04"/>
    <w:rsid w:val="00FB7F73"/>
    <w:rsid w:val="00FC4CFB"/>
    <w:rsid w:val="00FF03E3"/>
    <w:rsid w:val="150E7E6F"/>
    <w:rsid w:val="27AF7030"/>
    <w:rsid w:val="467DF87E"/>
    <w:rsid w:val="470F6D45"/>
    <w:rsid w:val="5F62C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F1D28"/>
  <w15:docId w15:val="{C9B1C7B1-2481-4B73-9053-408117C5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44"/>
    <w:pPr>
      <w:spacing w:after="200" w:line="276" w:lineRule="auto"/>
    </w:pPr>
    <w:rPr>
      <w:sz w:val="22"/>
      <w:szCs w:val="22"/>
      <w:lang w:eastAsia="en-US"/>
    </w:rPr>
  </w:style>
  <w:style w:type="paragraph" w:styleId="Heading1">
    <w:name w:val="heading 1"/>
    <w:basedOn w:val="Normal"/>
    <w:next w:val="Normal"/>
    <w:link w:val="Heading1Char"/>
    <w:uiPriority w:val="9"/>
    <w:qFormat/>
    <w:rsid w:val="00E238E7"/>
    <w:pPr>
      <w:numPr>
        <w:numId w:val="38"/>
      </w:numPr>
      <w:spacing w:after="0" w:line="240" w:lineRule="auto"/>
      <w:outlineLvl w:val="0"/>
    </w:pPr>
    <w:rPr>
      <w:b/>
      <w:bCs/>
      <w:sz w:val="24"/>
      <w:szCs w:val="24"/>
    </w:rPr>
  </w:style>
  <w:style w:type="paragraph" w:styleId="Heading2">
    <w:name w:val="heading 2"/>
    <w:basedOn w:val="ListParagraph"/>
    <w:next w:val="Normal"/>
    <w:link w:val="Heading2Char"/>
    <w:uiPriority w:val="9"/>
    <w:unhideWhenUsed/>
    <w:qFormat/>
    <w:rsid w:val="00904A60"/>
    <w:pPr>
      <w:numPr>
        <w:ilvl w:val="1"/>
        <w:numId w:val="38"/>
      </w:numPr>
      <w:outlineLvl w:val="1"/>
    </w:pPr>
    <w:rPr>
      <w:rFonts w:ascii="Arial" w:hAnsi="Arial"/>
      <w:sz w:val="24"/>
    </w:rPr>
  </w:style>
  <w:style w:type="paragraph" w:styleId="Heading3">
    <w:name w:val="heading 3"/>
    <w:basedOn w:val="Normal"/>
    <w:next w:val="Normal"/>
    <w:link w:val="Heading3Char"/>
    <w:uiPriority w:val="9"/>
    <w:semiHidden/>
    <w:unhideWhenUsed/>
    <w:qFormat/>
    <w:rsid w:val="00D9756D"/>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756D"/>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756D"/>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756D"/>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756D"/>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6D"/>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756D"/>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544"/>
    <w:rPr>
      <w:sz w:val="22"/>
      <w:szCs w:val="22"/>
      <w:lang w:eastAsia="en-US"/>
    </w:rPr>
  </w:style>
  <w:style w:type="paragraph" w:styleId="Footer">
    <w:name w:val="footer"/>
    <w:basedOn w:val="Normal"/>
    <w:link w:val="FooterChar"/>
    <w:uiPriority w:val="99"/>
    <w:unhideWhenUsed/>
    <w:rsid w:val="00EB6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544"/>
    <w:rPr>
      <w:sz w:val="22"/>
      <w:szCs w:val="22"/>
      <w:lang w:eastAsia="en-US"/>
    </w:rPr>
  </w:style>
  <w:style w:type="paragraph" w:styleId="BalloonText">
    <w:name w:val="Balloon Text"/>
    <w:basedOn w:val="Normal"/>
    <w:link w:val="BalloonTextChar"/>
    <w:uiPriority w:val="99"/>
    <w:semiHidden/>
    <w:unhideWhenUsed/>
    <w:rsid w:val="00EB6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44"/>
    <w:rPr>
      <w:rFonts w:ascii="Tahoma" w:hAnsi="Tahoma" w:cs="Tahoma"/>
      <w:sz w:val="16"/>
      <w:szCs w:val="16"/>
      <w:lang w:eastAsia="en-US"/>
    </w:rPr>
  </w:style>
  <w:style w:type="paragraph" w:styleId="NoSpacing">
    <w:name w:val="No Spacing"/>
    <w:uiPriority w:val="1"/>
    <w:qFormat/>
    <w:rsid w:val="007E1A0B"/>
    <w:rPr>
      <w:sz w:val="22"/>
      <w:szCs w:val="22"/>
      <w:lang w:eastAsia="en-US"/>
    </w:rPr>
  </w:style>
  <w:style w:type="paragraph" w:styleId="ListParagraph">
    <w:name w:val="List Paragraph"/>
    <w:basedOn w:val="Normal"/>
    <w:uiPriority w:val="34"/>
    <w:qFormat/>
    <w:rsid w:val="007E1A0B"/>
    <w:pPr>
      <w:ind w:left="720"/>
      <w:contextualSpacing/>
    </w:pPr>
  </w:style>
  <w:style w:type="character" w:styleId="Hyperlink">
    <w:name w:val="Hyperlink"/>
    <w:basedOn w:val="DefaultParagraphFont"/>
    <w:uiPriority w:val="99"/>
    <w:unhideWhenUsed/>
    <w:rsid w:val="00EB152F"/>
    <w:rPr>
      <w:color w:val="0000FF" w:themeColor="hyperlink"/>
      <w:u w:val="single"/>
    </w:rPr>
  </w:style>
  <w:style w:type="paragraph" w:customStyle="1" w:styleId="BasicParagraph">
    <w:name w:val="[Basic Paragraph]"/>
    <w:basedOn w:val="Normal"/>
    <w:uiPriority w:val="99"/>
    <w:rsid w:val="001F755C"/>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table" w:styleId="TableGrid">
    <w:name w:val="Table Grid"/>
    <w:basedOn w:val="TableNormal"/>
    <w:uiPriority w:val="59"/>
    <w:rsid w:val="0032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C4EF3"/>
    <w:pPr>
      <w:spacing w:before="240" w:after="120" w:line="360" w:lineRule="auto"/>
    </w:pPr>
    <w:rPr>
      <w:rFonts w:ascii="Arial" w:eastAsia="Times New Roman" w:hAnsi="Arial"/>
      <w:szCs w:val="20"/>
      <w:lang w:eastAsia="en-GB"/>
    </w:rPr>
  </w:style>
  <w:style w:type="character" w:customStyle="1" w:styleId="BodyTextChar">
    <w:name w:val="Body Text Char"/>
    <w:basedOn w:val="DefaultParagraphFont"/>
    <w:link w:val="BodyText"/>
    <w:semiHidden/>
    <w:rsid w:val="005C4EF3"/>
    <w:rPr>
      <w:rFonts w:ascii="Arial" w:eastAsia="Times New Roman" w:hAnsi="Arial"/>
      <w:sz w:val="22"/>
    </w:rPr>
  </w:style>
  <w:style w:type="paragraph" w:customStyle="1" w:styleId="Pa14">
    <w:name w:val="Pa14"/>
    <w:basedOn w:val="Normal"/>
    <w:uiPriority w:val="99"/>
    <w:rsid w:val="00B26B2C"/>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B26B2C"/>
    <w:rPr>
      <w:rFonts w:ascii="Meta" w:hAnsi="Meta" w:hint="default"/>
      <w:color w:val="000000"/>
    </w:rPr>
  </w:style>
  <w:style w:type="character" w:customStyle="1" w:styleId="Heading1Char">
    <w:name w:val="Heading 1 Char"/>
    <w:basedOn w:val="DefaultParagraphFont"/>
    <w:link w:val="Heading1"/>
    <w:uiPriority w:val="9"/>
    <w:rsid w:val="00D9756D"/>
    <w:rPr>
      <w:b/>
      <w:bCs/>
      <w:sz w:val="24"/>
      <w:szCs w:val="24"/>
      <w:lang w:eastAsia="en-US"/>
    </w:rPr>
  </w:style>
  <w:style w:type="character" w:customStyle="1" w:styleId="Heading2Char">
    <w:name w:val="Heading 2 Char"/>
    <w:basedOn w:val="DefaultParagraphFont"/>
    <w:link w:val="Heading2"/>
    <w:uiPriority w:val="9"/>
    <w:rsid w:val="00904A60"/>
    <w:rPr>
      <w:rFonts w:ascii="Arial" w:hAnsi="Arial"/>
      <w:sz w:val="24"/>
      <w:szCs w:val="22"/>
      <w:lang w:eastAsia="en-US"/>
    </w:rPr>
  </w:style>
  <w:style w:type="character" w:customStyle="1" w:styleId="Heading3Char">
    <w:name w:val="Heading 3 Char"/>
    <w:basedOn w:val="DefaultParagraphFont"/>
    <w:link w:val="Heading3"/>
    <w:uiPriority w:val="9"/>
    <w:semiHidden/>
    <w:rsid w:val="00D9756D"/>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D9756D"/>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D9756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D9756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rsid w:val="00D9756D"/>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D9756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9756D"/>
    <w:rPr>
      <w:rFonts w:asciiTheme="majorHAnsi" w:eastAsiaTheme="majorEastAsia" w:hAnsiTheme="majorHAnsi" w:cstheme="majorBidi"/>
      <w:i/>
      <w:iCs/>
      <w:color w:val="404040" w:themeColor="text1" w:themeTint="BF"/>
      <w:lang w:eastAsia="en-US"/>
    </w:rPr>
  </w:style>
  <w:style w:type="paragraph" w:styleId="TOCHeading">
    <w:name w:val="TOC Heading"/>
    <w:basedOn w:val="Heading1"/>
    <w:next w:val="Normal"/>
    <w:uiPriority w:val="39"/>
    <w:unhideWhenUsed/>
    <w:qFormat/>
    <w:rsid w:val="00475129"/>
    <w:pPr>
      <w:keepNext/>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6474A4"/>
    <w:pPr>
      <w:tabs>
        <w:tab w:val="left" w:pos="440"/>
        <w:tab w:val="right" w:leader="dot" w:pos="9016"/>
      </w:tabs>
      <w:spacing w:after="100"/>
    </w:pPr>
    <w:rPr>
      <w:rFonts w:ascii="Arial" w:hAnsi="Arial"/>
      <w:noProof/>
      <w:sz w:val="24"/>
      <w:szCs w:val="24"/>
    </w:rPr>
  </w:style>
  <w:style w:type="paragraph" w:styleId="TOC2">
    <w:name w:val="toc 2"/>
    <w:basedOn w:val="Normal"/>
    <w:next w:val="Normal"/>
    <w:autoRedefine/>
    <w:uiPriority w:val="39"/>
    <w:unhideWhenUsed/>
    <w:qFormat/>
    <w:rsid w:val="00D9756D"/>
    <w:pPr>
      <w:spacing w:after="100"/>
      <w:ind w:left="220"/>
    </w:pPr>
  </w:style>
  <w:style w:type="paragraph" w:styleId="TOC3">
    <w:name w:val="toc 3"/>
    <w:basedOn w:val="Normal"/>
    <w:next w:val="Normal"/>
    <w:autoRedefine/>
    <w:uiPriority w:val="39"/>
    <w:unhideWhenUsed/>
    <w:qFormat/>
    <w:rsid w:val="00D9756D"/>
    <w:pPr>
      <w:spacing w:after="100"/>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D9756D"/>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D9756D"/>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D9756D"/>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D9756D"/>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D9756D"/>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D9756D"/>
    <w:pPr>
      <w:spacing w:after="100"/>
      <w:ind w:left="1760"/>
    </w:pPr>
    <w:rPr>
      <w:rFonts w:asciiTheme="minorHAnsi" w:eastAsiaTheme="minorEastAsia" w:hAnsiTheme="minorHAnsi" w:cstheme="minorBidi"/>
      <w:lang w:eastAsia="en-GB"/>
    </w:rPr>
  </w:style>
  <w:style w:type="paragraph" w:styleId="Revision">
    <w:name w:val="Revision"/>
    <w:hidden/>
    <w:uiPriority w:val="99"/>
    <w:semiHidden/>
    <w:rsid w:val="00D9756D"/>
    <w:rPr>
      <w:sz w:val="22"/>
      <w:szCs w:val="22"/>
      <w:lang w:eastAsia="en-US"/>
    </w:rPr>
  </w:style>
  <w:style w:type="paragraph" w:styleId="Title">
    <w:name w:val="Title"/>
    <w:basedOn w:val="Normal"/>
    <w:next w:val="Normal"/>
    <w:link w:val="TitleChar"/>
    <w:uiPriority w:val="10"/>
    <w:qFormat/>
    <w:rsid w:val="00CA5D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5DE6"/>
    <w:rPr>
      <w:rFonts w:asciiTheme="majorHAnsi" w:eastAsiaTheme="majorEastAsia" w:hAnsiTheme="majorHAnsi" w:cstheme="majorBidi"/>
      <w:color w:val="17365D" w:themeColor="text2" w:themeShade="BF"/>
      <w:spacing w:val="5"/>
      <w:kern w:val="28"/>
      <w:sz w:val="52"/>
      <w:szCs w:val="52"/>
      <w:lang w:eastAsia="en-US"/>
    </w:rPr>
  </w:style>
  <w:style w:type="paragraph" w:styleId="NormalWeb">
    <w:name w:val="Normal (Web)"/>
    <w:basedOn w:val="Normal"/>
    <w:uiPriority w:val="99"/>
    <w:semiHidden/>
    <w:unhideWhenUsed/>
    <w:rsid w:val="00D60462"/>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50611">
      <w:bodyDiv w:val="1"/>
      <w:marLeft w:val="0"/>
      <w:marRight w:val="0"/>
      <w:marTop w:val="0"/>
      <w:marBottom w:val="0"/>
      <w:divBdr>
        <w:top w:val="none" w:sz="0" w:space="0" w:color="auto"/>
        <w:left w:val="none" w:sz="0" w:space="0" w:color="auto"/>
        <w:bottom w:val="none" w:sz="0" w:space="0" w:color="auto"/>
        <w:right w:val="none" w:sz="0" w:space="0" w:color="auto"/>
      </w:divBdr>
    </w:div>
    <w:div w:id="1461916761">
      <w:bodyDiv w:val="1"/>
      <w:marLeft w:val="0"/>
      <w:marRight w:val="0"/>
      <w:marTop w:val="0"/>
      <w:marBottom w:val="0"/>
      <w:divBdr>
        <w:top w:val="none" w:sz="0" w:space="0" w:color="auto"/>
        <w:left w:val="none" w:sz="0" w:space="0" w:color="auto"/>
        <w:bottom w:val="none" w:sz="0" w:space="0" w:color="auto"/>
        <w:right w:val="none" w:sz="0" w:space="0" w:color="auto"/>
      </w:divBdr>
    </w:div>
    <w:div w:id="16094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bhelp.co.uk/ct-direct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edback@housing21.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housing21.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l_x0020_Review_x0020_Required xmlns="53d47857-adfb-480c-9b7e-9ac1c485d401">true</Legal_x0020_Review_x0020_Required>
    <Policy_x0020_Author xmlns="53d47857-adfb-480c-9b7e-9ac1c485d401">
      <UserInfo>
        <DisplayName>Jen Davis-Dean</DisplayName>
        <AccountId>85</AccountId>
        <AccountType/>
      </UserInfo>
    </Policy_x0020_Author>
    <Senior_x0020_Management_x0020_Team_x0020__x0028_SMT_x0029__x0020_Owner xmlns="53d47857-adfb-480c-9b7e-9ac1c485d401">
      <UserInfo>
        <DisplayName>Pam Mastrantonio</DisplayName>
        <AccountId>33</AccountId>
        <AccountType/>
      </UserInfo>
    </Senior_x0020_Management_x0020_Team_x0020__x0028_SMT_x0029__x0020_Owner>
    <To_x0020_Be_x0020_Reported_x0020_to_x0020_the_x0020_Board xmlns="53d47857-adfb-480c-9b7e-9ac1c485d401">false</To_x0020_Be_x0020_Reported_x0020_to_x0020_the_x0020_Board>
    <Last_x0020_Updated xmlns="53d47857-adfb-480c-9b7e-9ac1c485d401">2022-06-29T23:00:00+00:00</Last_x0020_Updated>
    <Notes1 xmlns="53d47857-adfb-480c-9b7e-9ac1c485d401" xsi:nil="true"/>
    <Update_x0020_Cycle xmlns="53d47857-adfb-480c-9b7e-9ac1c485d401">3 year</Update_x0020_Cycle>
    <Business_x0020_Area xmlns="53d47857-adfb-480c-9b7e-9ac1c485d401">
      <Value>Retirement Living</Value>
      <Value>Extra Care</Value>
    </Business_x0020_Area>
    <Designated_x0020_Role xmlns="53d47857-adfb-480c-9b7e-9ac1c485d401">Head of Retirement Living East</Designated_x0020_Role>
    <Document_x0020_Type xmlns="53d47857-adfb-480c-9b7e-9ac1c485d401">
      <Value>Policy</Value>
    </Document_x0020_Type>
    <TobeReportedtoExecCommittee_x003f_ xmlns="3a4985ba-10ad-4f75-99e3-b0fad66d73b5">true</TobeReportedtoExecCommittee_x003f_>
  </documentManagement>
</p:properties>
</file>

<file path=customXml/item4.xml><?xml version="1.0" encoding="utf-8"?>
<ct:contentTypeSchema xmlns:ct="http://schemas.microsoft.com/office/2006/metadata/contentType" xmlns:ma="http://schemas.microsoft.com/office/2006/metadata/properties/metaAttributes" ct:_="" ma:_="" ma:contentTypeName="Policies" ma:contentTypeID="0x010100B05872E6009D6B44BE64FF974ED36CE400148182039340034C81B4B3D90C899B32" ma:contentTypeVersion="28" ma:contentTypeDescription="Content type for policy documents" ma:contentTypeScope="" ma:versionID="e5cac66b097239e9d4d0749552d83ab3">
  <xsd:schema xmlns:xsd="http://www.w3.org/2001/XMLSchema" xmlns:xs="http://www.w3.org/2001/XMLSchema" xmlns:p="http://schemas.microsoft.com/office/2006/metadata/properties" xmlns:ns2="53d47857-adfb-480c-9b7e-9ac1c485d401" xmlns:ns3="3a4985ba-10ad-4f75-99e3-b0fad66d73b5" targetNamespace="http://schemas.microsoft.com/office/2006/metadata/properties" ma:root="true" ma:fieldsID="7831d458824a5f62a10ba769d336a809" ns2:_="" ns3:_="">
    <xsd:import namespace="53d47857-adfb-480c-9b7e-9ac1c485d401"/>
    <xsd:import namespace="3a4985ba-10ad-4f75-99e3-b0fad66d73b5"/>
    <xsd:element name="properties">
      <xsd:complexType>
        <xsd:sequence>
          <xsd:element name="documentManagement">
            <xsd:complexType>
              <xsd:all>
                <xsd:element ref="ns2:Document_x0020_Type" minOccurs="0"/>
                <xsd:element ref="ns2:Senior_x0020_Management_x0020_Team_x0020__x0028_SMT_x0029__x0020_Owner" minOccurs="0"/>
                <xsd:element ref="ns2:Business_x0020_Area" minOccurs="0"/>
                <xsd:element ref="ns2:To_x0020_Be_x0020_Reported_x0020_to_x0020_the_x0020_Board"/>
                <xsd:element ref="ns2:Legal_x0020_Review_x0020_Required" minOccurs="0"/>
                <xsd:element ref="ns2:Policy_x0020_Author" minOccurs="0"/>
                <xsd:element ref="ns2:Last_x0020_Updated" minOccurs="0"/>
                <xsd:element ref="ns2:Designated_x0020_Role" minOccurs="0"/>
                <xsd:element ref="ns2:Update_x0020_Cycle" minOccurs="0"/>
                <xsd:element ref="ns2:Notes1" minOccurs="0"/>
                <xsd:element ref="ns3:MediaServiceMetadata" minOccurs="0"/>
                <xsd:element ref="ns3:MediaServiceFastMetadata" minOccurs="0"/>
                <xsd:element ref="ns3:TobeReportedtoExecCommittee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47857-adfb-480c-9b7e-9ac1c485d401" elementFormDefault="qualified">
    <xsd:import namespace="http://schemas.microsoft.com/office/2006/documentManagement/types"/>
    <xsd:import namespace="http://schemas.microsoft.com/office/infopath/2007/PartnerControls"/>
    <xsd:element name="Document_x0020_Type" ma:index="1"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Form"/>
                    <xsd:enumeration value="Guidance"/>
                    <xsd:enumeration value="Housing 21 Literature"/>
                    <xsd:enumeration value="Policy"/>
                    <xsd:enumeration value="Resource"/>
                    <xsd:enumeration value="Template"/>
                    <xsd:enumeration value="Procedure"/>
                    <xsd:enumeration value="Print version policy"/>
                  </xsd:restriction>
                </xsd:simpleType>
              </xsd:element>
            </xsd:sequence>
          </xsd:extension>
        </xsd:complexContent>
      </xsd:complexType>
    </xsd:element>
    <xsd:element name="Senior_x0020_Management_x0020_Team_x0020__x0028_SMT_x0029__x0020_Owner" ma:index="2" nillable="true" ma:displayName="Senior Management Team (SMT) Owner" ma:format="Dropdown" ma:list="UserInfo" ma:SharePointGroup="0" ma:internalName="Senior_x0020_Management_x0020_Team_x0020__x0028_SMT_x0029__x0020_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3" nillable="true" ma:displayName="Business Area" ma:format="Dropdown" ma:internalName="Business_x0020_Area" ma:readOnly="false">
      <xsd:complexType>
        <xsd:complexContent>
          <xsd:extension base="dms:MultiChoice">
            <xsd:sequence>
              <xsd:element name="Value" maxOccurs="unbounded" minOccurs="0" nillable="true">
                <xsd:simpleType>
                  <xsd:restriction base="dms:Choice">
                    <xsd:enumeration value="Housing 21"/>
                    <xsd:enumeration value="Extra Care"/>
                    <xsd:enumeration value="Retirement Living"/>
                    <xsd:enumeration value="People and Culture"/>
                    <xsd:enumeration value="Finance"/>
                    <xsd:enumeration value="HR"/>
                    <xsd:enumeration value="Marketing and Communications"/>
                    <xsd:enumeration value="IT"/>
                    <xsd:enumeration value="Business Systems"/>
                    <xsd:enumeration value="Safeguarding"/>
                    <xsd:enumeration value="Audit, Assurance and Governance"/>
                    <xsd:enumeration value="Asset Management"/>
                    <xsd:enumeration value="Development"/>
                    <xsd:enumeration value="Procurement"/>
                    <xsd:enumeration value="Chief Executive Office"/>
                    <xsd:enumeration value="Strategic Operations"/>
                  </xsd:restriction>
                </xsd:simpleType>
              </xsd:element>
            </xsd:sequence>
          </xsd:extension>
        </xsd:complexContent>
      </xsd:complexType>
    </xsd:element>
    <xsd:element name="To_x0020_Be_x0020_Reported_x0020_to_x0020_the_x0020_Board" ma:index="4" ma:displayName="To Be Reported to the Board" ma:default="0" ma:format="Dropdown" ma:internalName="To_x0020_Be_x0020_Reported_x0020_to_x0020_the_x0020_Board" ma:readOnly="false">
      <xsd:simpleType>
        <xsd:restriction base="dms:Boolean"/>
      </xsd:simpleType>
    </xsd:element>
    <xsd:element name="Legal_x0020_Review_x0020_Required" ma:index="5" nillable="true" ma:displayName="Legal Review Required" ma:default="0" ma:format="Dropdown" ma:internalName="Legal_x0020_Review_x0020_Required">
      <xsd:simpleType>
        <xsd:restriction base="dms:Boolean"/>
      </xsd:simpleType>
    </xsd:element>
    <xsd:element name="Policy_x0020_Author" ma:index="6" nillable="true" ma:displayName="Policy Author" ma:list="UserInfo" ma:internalName="Policy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Updated" ma:index="7" nillable="true" ma:displayName="Last Updated" ma:default="" ma:format="DateOnly" ma:internalName="Last_x0020_Updated" ma:readOnly="false">
      <xsd:simpleType>
        <xsd:restriction base="dms:DateTime"/>
      </xsd:simpleType>
    </xsd:element>
    <xsd:element name="Designated_x0020_Role" ma:index="8" nillable="true" ma:displayName="Designated Role" ma:format="Dropdown" ma:internalName="Designated_x0020_Role">
      <xsd:simpleType>
        <xsd:restriction base="dms:Choice">
          <xsd:enumeration value="Head of Extra Care"/>
          <xsd:enumeration value="Team Lead"/>
          <xsd:enumeration value="Head of Retirement Living - South"/>
          <xsd:enumeration value="National Health and Safety Manager"/>
          <xsd:enumeration value="People Services Manager"/>
          <xsd:enumeration value="Head of Oldham"/>
          <xsd:enumeration value="People Services Advisor"/>
          <xsd:enumeration value="Head of Retirement Living East"/>
          <xsd:enumeration value="Cash and Banking Manager"/>
          <xsd:enumeration value="Director of Audit, Assurance &amp; Governance"/>
          <xsd:enumeration value="Policy and Standard Lead"/>
          <xsd:enumeration value="Resident Engagement and Experience Lead"/>
          <xsd:enumeration value="Governance and Risk Manager"/>
          <xsd:enumeration value="Head of Retirement Living - West"/>
          <xsd:enumeration value="Care Quality and Standard Lead"/>
          <xsd:enumeration value="Information Governance Manager and DPO"/>
          <xsd:enumeration value="Project and Change Manager"/>
          <xsd:enumeration value="Safeguarding Lead"/>
          <xsd:enumeration value="Pay and Reward Manager"/>
          <xsd:enumeration value="Head of Finance and Accounting"/>
          <xsd:enumeration value="Head of Strategic Projects Retirement Living"/>
          <xsd:enumeration value="Chief Financial Officer"/>
          <xsd:enumeration value="Regional Operations Manager North"/>
          <xsd:enumeration value="Financial Business Partner"/>
          <xsd:enumeration value="Head of Procurement"/>
          <xsd:enumeration value="Head of IT Operational Services"/>
          <xsd:enumeration value="Learning Delivery Manager"/>
          <xsd:enumeration value="Head of People Services"/>
          <xsd:enumeration value="Internal Communications Manager"/>
          <xsd:enumeration value="Talent and Recruitment Manager"/>
          <xsd:enumeration value="Respect and Inclusion Lead"/>
          <xsd:enumeration value="Head of Commercial Finance"/>
          <xsd:enumeration value="Rent Service Charge Accounting Manager"/>
        </xsd:restriction>
      </xsd:simpleType>
    </xsd:element>
    <xsd:element name="Update_x0020_Cycle" ma:index="9" nillable="true" ma:displayName="Update Cycle" ma:description="Update cycle of 1 year, 2 year, or 3 year" ma:format="Dropdown" ma:internalName="Update_x0020_Cycle" ma:readOnly="false">
      <xsd:simpleType>
        <xsd:restriction base="dms:Choice">
          <xsd:enumeration value="1 year"/>
          <xsd:enumeration value="2 year"/>
          <xsd:enumeration value="3 year"/>
        </xsd:restriction>
      </xsd:simpleType>
    </xsd:element>
    <xsd:element name="Notes1" ma:index="12" nillable="true" ma:displayName="Notes" ma:internalName="Notes1"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985ba-10ad-4f75-99e3-b0fad66d73b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TobeReportedtoExecCommittee_x003f_" ma:index="22" nillable="true" ma:displayName="To be Reported to Exec Committee?" ma:default="0" ma:format="Dropdown" ma:internalName="TobeReportedtoExecCommittee_x003f_">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A7924-2E23-4FCF-8E35-BB00DD1799AE}">
  <ds:schemaRefs>
    <ds:schemaRef ds:uri="http://schemas.openxmlformats.org/officeDocument/2006/bibliography"/>
  </ds:schemaRefs>
</ds:datastoreItem>
</file>

<file path=customXml/itemProps2.xml><?xml version="1.0" encoding="utf-8"?>
<ds:datastoreItem xmlns:ds="http://schemas.openxmlformats.org/officeDocument/2006/customXml" ds:itemID="{EA2D92EA-7688-40FF-9D0A-DC48DF84B69E}">
  <ds:schemaRefs>
    <ds:schemaRef ds:uri="http://schemas.microsoft.com/sharepoint/v3/contenttype/forms"/>
  </ds:schemaRefs>
</ds:datastoreItem>
</file>

<file path=customXml/itemProps3.xml><?xml version="1.0" encoding="utf-8"?>
<ds:datastoreItem xmlns:ds="http://schemas.openxmlformats.org/officeDocument/2006/customXml" ds:itemID="{6C94A302-2F49-4A07-94D4-D533C6B25F33}">
  <ds:schemaRefs>
    <ds:schemaRef ds:uri="http://schemas.microsoft.com/office/infopath/2007/PartnerControls"/>
    <ds:schemaRef ds:uri="http://purl.org/dc/dcmitype/"/>
    <ds:schemaRef ds:uri="53d47857-adfb-480c-9b7e-9ac1c485d401"/>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3a4985ba-10ad-4f75-99e3-b0fad66d73b5"/>
  </ds:schemaRefs>
</ds:datastoreItem>
</file>

<file path=customXml/itemProps4.xml><?xml version="1.0" encoding="utf-8"?>
<ds:datastoreItem xmlns:ds="http://schemas.openxmlformats.org/officeDocument/2006/customXml" ds:itemID="{3CB2BEFA-6A4A-490D-B4A2-F785613D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47857-adfb-480c-9b7e-9ac1c485d401"/>
    <ds:schemaRef ds:uri="3a4985ba-10ad-4f75-99e3-b0fad66d7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4809</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Policy Sample Template</vt:lpstr>
    </vt:vector>
  </TitlesOfParts>
  <Company>Housing21</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Anti-Social Behaviour Policy</dc:title>
  <dc:creator>Marc Hayne</dc:creator>
  <cp:keywords>Policy Sample Template</cp:keywords>
  <cp:lastModifiedBy>Jessica Cooke</cp:lastModifiedBy>
  <cp:revision>2</cp:revision>
  <dcterms:created xsi:type="dcterms:W3CDTF">2025-03-14T13:46:00Z</dcterms:created>
  <dcterms:modified xsi:type="dcterms:W3CDTF">2025-03-14T13:46:00Z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0x010100B05872E6009D6B44BE64FF974ED36CE400148182039340034C81B4B3D90C899B32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Activities">
    <vt:lpwstr/>
  </property>
</Properties>
</file>